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EA2016">
        <w:rPr>
          <w:rFonts w:ascii="Arial" w:eastAsia="Arial Unicode MS" w:hAnsi="Arial"/>
          <w:b/>
          <w:bCs/>
          <w:kern w:val="0"/>
          <w:sz w:val="28"/>
          <w:szCs w:val="28"/>
        </w:rPr>
        <w:t>5</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791600" w:rsidRPr="00791600">
        <w:rPr>
          <w:rFonts w:ascii="Arial" w:eastAsia="Arial Unicode MS" w:hAnsi="Arial"/>
          <w:b/>
          <w:bCs/>
          <w:kern w:val="0"/>
          <w:sz w:val="28"/>
          <w:szCs w:val="28"/>
        </w:rPr>
        <w:t>R2-2108138</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A2016">
        <w:rPr>
          <w:rFonts w:ascii="Arial" w:eastAsia="Arial Unicode MS" w:hAnsi="Arial"/>
          <w:b/>
          <w:bCs/>
          <w:kern w:val="0"/>
          <w:sz w:val="24"/>
          <w:szCs w:val="20"/>
        </w:rPr>
        <w:t>16</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C1521">
        <w:rPr>
          <w:rFonts w:ascii="Arial" w:eastAsia="Arial Unicode MS" w:hAnsi="Arial"/>
          <w:b/>
          <w:bCs/>
          <w:kern w:val="0"/>
          <w:sz w:val="24"/>
          <w:szCs w:val="20"/>
        </w:rPr>
        <w:t>27</w:t>
      </w:r>
      <w:r w:rsidR="00EB0333">
        <w:rPr>
          <w:rFonts w:ascii="Arial" w:eastAsia="Arial Unicode MS" w:hAnsi="Arial"/>
          <w:b/>
          <w:bCs/>
          <w:kern w:val="0"/>
          <w:sz w:val="24"/>
          <w:szCs w:val="20"/>
        </w:rPr>
        <w:t xml:space="preserve"> </w:t>
      </w:r>
      <w:r w:rsidR="00EA2016">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D2063" w:rsidRPr="001D2063">
        <w:rPr>
          <w:rFonts w:ascii="Arial" w:eastAsia="Arial Unicode MS" w:hAnsi="Arial" w:cs="Arial"/>
          <w:b/>
          <w:bCs/>
          <w:kern w:val="0"/>
          <w:sz w:val="24"/>
          <w:szCs w:val="20"/>
        </w:rPr>
        <w:t>8.18</w:t>
      </w:r>
      <w:r w:rsidR="001D2063" w:rsidRPr="001D2063">
        <w:rPr>
          <w:rFonts w:ascii="Arial" w:eastAsia="Arial Unicode MS" w:hAnsi="Arial" w:cs="Arial"/>
          <w:b/>
          <w:bCs/>
          <w:kern w:val="0"/>
          <w:sz w:val="24"/>
          <w:szCs w:val="20"/>
        </w:rPr>
        <w:tab/>
        <w:t>RACH indication and partitioning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5375B">
        <w:rPr>
          <w:rFonts w:ascii="Arial" w:eastAsia="Arial Unicode MS" w:hAnsi="Arial" w:cs="Arial"/>
          <w:b/>
          <w:bCs/>
          <w:kern w:val="0"/>
          <w:sz w:val="24"/>
          <w:szCs w:val="20"/>
        </w:rPr>
        <w:t>General</w:t>
      </w:r>
      <w:r w:rsidR="001D2063" w:rsidRPr="001D2063">
        <w:rPr>
          <w:rFonts w:ascii="Arial" w:eastAsia="Arial Unicode MS" w:hAnsi="Arial" w:cs="Arial"/>
          <w:b/>
          <w:bCs/>
          <w:kern w:val="0"/>
          <w:sz w:val="24"/>
          <w:szCs w:val="20"/>
        </w:rPr>
        <w:t xml:space="preserve"> aspects of RACH indication and partitioning</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CB5195"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RAN2#114e, there was short discussions on </w:t>
      </w:r>
      <w:r>
        <w:rPr>
          <w:rFonts w:ascii="Arial" w:eastAsia="Arial Unicode MS" w:hAnsi="Arial"/>
          <w:kern w:val="0"/>
          <w:sz w:val="20"/>
          <w:szCs w:val="20"/>
        </w:rPr>
        <w:t>RACH partitioning as the cross WI topic</w:t>
      </w:r>
      <w:r w:rsidR="003B6093">
        <w:rPr>
          <w:rFonts w:ascii="Arial" w:eastAsia="Arial Unicode MS" w:hAnsi="Arial"/>
          <w:kern w:val="0"/>
          <w:sz w:val="20"/>
          <w:szCs w:val="20"/>
        </w:rPr>
        <w:t xml:space="preserve"> [1][2]</w:t>
      </w:r>
      <w:r>
        <w:rPr>
          <w:rFonts w:ascii="Arial" w:eastAsia="Arial Unicode MS" w:hAnsi="Arial"/>
          <w:kern w:val="0"/>
          <w:sz w:val="20"/>
          <w:szCs w:val="20"/>
        </w:rPr>
        <w:t>, while it is postponed to this meeting</w:t>
      </w:r>
      <w:r w:rsidR="003B6093">
        <w:rPr>
          <w:rFonts w:ascii="Arial" w:eastAsia="Arial Unicode MS" w:hAnsi="Arial"/>
          <w:kern w:val="0"/>
          <w:sz w:val="20"/>
          <w:szCs w:val="20"/>
        </w:rPr>
        <w:t xml:space="preserve"> [3</w:t>
      </w:r>
      <w:r w:rsidR="00B0116B">
        <w:rPr>
          <w:rFonts w:ascii="Arial" w:eastAsia="Arial Unicode MS" w:hAnsi="Arial"/>
          <w:kern w:val="0"/>
          <w:sz w:val="20"/>
          <w:szCs w:val="20"/>
        </w:rPr>
        <w:t>]</w:t>
      </w:r>
      <w:r w:rsidR="003B6093">
        <w:rPr>
          <w:rFonts w:ascii="Arial" w:eastAsia="Arial Unicode MS" w:hAnsi="Arial"/>
          <w:kern w:val="0"/>
          <w:sz w:val="20"/>
          <w:szCs w:val="20"/>
        </w:rPr>
        <w:t>.</w:t>
      </w:r>
      <w:r w:rsidR="00F71293">
        <w:rPr>
          <w:rFonts w:ascii="Arial" w:eastAsia="Arial Unicode MS" w:hAnsi="Arial"/>
          <w:kern w:val="0"/>
          <w:sz w:val="20"/>
          <w:szCs w:val="20"/>
        </w:rPr>
        <w:t xml:space="preserve"> </w:t>
      </w:r>
      <w:r>
        <w:rPr>
          <w:rFonts w:ascii="Arial" w:eastAsia="Arial Unicode MS" w:hAnsi="Arial"/>
          <w:kern w:val="0"/>
          <w:sz w:val="20"/>
          <w:szCs w:val="20"/>
        </w:rPr>
        <w:t>In this contribution, we discuss</w:t>
      </w:r>
      <w:r w:rsidR="0095375B">
        <w:rPr>
          <w:rFonts w:ascii="Arial" w:eastAsia="Arial Unicode MS" w:hAnsi="Arial"/>
          <w:kern w:val="0"/>
          <w:sz w:val="20"/>
          <w:szCs w:val="20"/>
        </w:rPr>
        <w:t xml:space="preserve"> some high level aspects for features requiring the RACH indication and partitioning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680610">
        <w:rPr>
          <w:rFonts w:ascii="Arial" w:hAnsi="Arial"/>
          <w:kern w:val="0"/>
          <w:sz w:val="28"/>
          <w:szCs w:val="20"/>
        </w:rPr>
        <w:t>What can be discussed?</w:t>
      </w:r>
    </w:p>
    <w:p w:rsidR="00C1543C" w:rsidRDefault="00C15DC1" w:rsidP="003E16F6">
      <w:pPr>
        <w:widowControl/>
        <w:spacing w:after="120" w:line="240" w:lineRule="atLeast"/>
        <w:rPr>
          <w:rFonts w:ascii="Arial" w:hAnsi="Arial"/>
          <w:kern w:val="0"/>
          <w:sz w:val="20"/>
          <w:szCs w:val="20"/>
        </w:rPr>
      </w:pPr>
      <w:r>
        <w:rPr>
          <w:rFonts w:ascii="Arial" w:hAnsi="Arial"/>
          <w:kern w:val="0"/>
          <w:sz w:val="20"/>
          <w:szCs w:val="20"/>
        </w:rPr>
        <w:t>During the initial</w:t>
      </w:r>
      <w:r w:rsidR="00CE1003">
        <w:rPr>
          <w:rFonts w:ascii="Arial" w:hAnsi="Arial"/>
          <w:kern w:val="0"/>
          <w:sz w:val="20"/>
          <w:szCs w:val="20"/>
        </w:rPr>
        <w:t xml:space="preserve"> discussion in the last meeting, it was pointed out that RAN2 </w:t>
      </w:r>
      <w:r w:rsidR="000F14B6">
        <w:rPr>
          <w:rFonts w:ascii="Arial" w:hAnsi="Arial"/>
          <w:kern w:val="0"/>
          <w:sz w:val="20"/>
          <w:szCs w:val="20"/>
        </w:rPr>
        <w:t xml:space="preserve">would </w:t>
      </w:r>
      <w:r w:rsidR="00CE1003">
        <w:rPr>
          <w:rFonts w:ascii="Arial" w:hAnsi="Arial"/>
          <w:kern w:val="0"/>
          <w:sz w:val="20"/>
          <w:szCs w:val="20"/>
        </w:rPr>
        <w:t xml:space="preserve">need to progress each WI </w:t>
      </w:r>
      <w:r w:rsidR="00C1543C">
        <w:rPr>
          <w:rFonts w:ascii="Arial" w:hAnsi="Arial"/>
          <w:kern w:val="0"/>
          <w:sz w:val="20"/>
          <w:szCs w:val="20"/>
        </w:rPr>
        <w:t xml:space="preserve">to be considered (below) </w:t>
      </w:r>
      <w:r w:rsidR="00CE1003">
        <w:rPr>
          <w:rFonts w:ascii="Arial" w:hAnsi="Arial"/>
          <w:kern w:val="0"/>
          <w:sz w:val="20"/>
          <w:szCs w:val="20"/>
        </w:rPr>
        <w:t>before discussing a commonality or dependency across some WIs. We consider it</w:t>
      </w:r>
      <w:r w:rsidR="00B0116B">
        <w:rPr>
          <w:rFonts w:ascii="Arial" w:hAnsi="Arial"/>
          <w:kern w:val="0"/>
          <w:sz w:val="20"/>
          <w:szCs w:val="20"/>
        </w:rPr>
        <w:t>’s</w:t>
      </w:r>
      <w:r w:rsidR="00CE1003">
        <w:rPr>
          <w:rFonts w:ascii="Arial" w:hAnsi="Arial"/>
          <w:kern w:val="0"/>
          <w:sz w:val="20"/>
          <w:szCs w:val="20"/>
        </w:rPr>
        <w:t xml:space="preserve"> still valid at least the start of this meeting.</w:t>
      </w:r>
    </w:p>
    <w:p w:rsidR="00CD32E6" w:rsidRDefault="00CD32E6" w:rsidP="00CD32E6">
      <w:pPr>
        <w:pStyle w:val="a7"/>
        <w:widowControl/>
        <w:numPr>
          <w:ilvl w:val="0"/>
          <w:numId w:val="1"/>
        </w:numPr>
        <w:spacing w:after="120" w:line="240" w:lineRule="atLeast"/>
        <w:ind w:leftChars="0"/>
        <w:rPr>
          <w:rFonts w:ascii="Arial" w:hAnsi="Arial"/>
          <w:kern w:val="0"/>
          <w:sz w:val="20"/>
          <w:szCs w:val="20"/>
        </w:rPr>
      </w:pPr>
      <w:r>
        <w:rPr>
          <w:rFonts w:ascii="Arial" w:hAnsi="Arial" w:hint="eastAsia"/>
          <w:kern w:val="0"/>
          <w:sz w:val="20"/>
          <w:szCs w:val="20"/>
        </w:rPr>
        <w:t xml:space="preserve">RedCap: </w:t>
      </w:r>
      <w:r w:rsidR="00750D7D">
        <w:rPr>
          <w:rFonts w:ascii="Arial" w:hAnsi="Arial"/>
          <w:kern w:val="0"/>
          <w:sz w:val="20"/>
          <w:szCs w:val="20"/>
        </w:rPr>
        <w:t>E</w:t>
      </w:r>
      <w:r w:rsidR="00217C24">
        <w:rPr>
          <w:rFonts w:ascii="Arial" w:hAnsi="Arial"/>
          <w:kern w:val="0"/>
          <w:sz w:val="20"/>
          <w:szCs w:val="20"/>
        </w:rPr>
        <w:t xml:space="preserve">arly identification </w:t>
      </w:r>
      <w:r w:rsidR="00750D7D">
        <w:rPr>
          <w:rFonts w:ascii="Arial" w:hAnsi="Arial"/>
          <w:kern w:val="0"/>
          <w:sz w:val="20"/>
          <w:szCs w:val="20"/>
        </w:rPr>
        <w:t>to provide configurations considering some capability reductions</w:t>
      </w:r>
      <w:r w:rsidR="0057023F">
        <w:rPr>
          <w:rFonts w:ascii="Arial" w:hAnsi="Arial"/>
          <w:kern w:val="0"/>
          <w:sz w:val="20"/>
          <w:szCs w:val="20"/>
        </w:rPr>
        <w:t>[4]</w:t>
      </w:r>
    </w:p>
    <w:p w:rsidR="00CD32E6" w:rsidRDefault="00CD32E6" w:rsidP="0057023F">
      <w:pPr>
        <w:pStyle w:val="a7"/>
        <w:widowControl/>
        <w:numPr>
          <w:ilvl w:val="0"/>
          <w:numId w:val="1"/>
        </w:numPr>
        <w:spacing w:after="120" w:line="240" w:lineRule="atLeast"/>
        <w:ind w:leftChars="0"/>
        <w:rPr>
          <w:rFonts w:ascii="Arial" w:hAnsi="Arial"/>
          <w:kern w:val="0"/>
          <w:sz w:val="20"/>
          <w:szCs w:val="20"/>
        </w:rPr>
      </w:pPr>
      <w:r>
        <w:rPr>
          <w:rFonts w:ascii="Arial" w:hAnsi="Arial"/>
          <w:kern w:val="0"/>
          <w:sz w:val="20"/>
          <w:szCs w:val="20"/>
        </w:rPr>
        <w:t xml:space="preserve">Coverage enhancements: </w:t>
      </w:r>
      <w:r w:rsidR="001340EB">
        <w:rPr>
          <w:rFonts w:ascii="Arial" w:hAnsi="Arial"/>
          <w:kern w:val="0"/>
          <w:sz w:val="20"/>
          <w:szCs w:val="20"/>
        </w:rPr>
        <w:t xml:space="preserve">Identification to provide proper coverage enhancements by means of </w:t>
      </w:r>
      <w:r w:rsidR="0057023F" w:rsidRPr="0057023F">
        <w:rPr>
          <w:rFonts w:ascii="Arial" w:hAnsi="Arial"/>
          <w:kern w:val="0"/>
          <w:sz w:val="20"/>
          <w:szCs w:val="20"/>
        </w:rPr>
        <w:t>Type A PUSCH repetitions for Msg3</w:t>
      </w:r>
      <w:r w:rsidR="0057023F">
        <w:rPr>
          <w:rFonts w:ascii="Arial" w:hAnsi="Arial"/>
          <w:kern w:val="0"/>
          <w:sz w:val="20"/>
          <w:szCs w:val="20"/>
        </w:rPr>
        <w:t xml:space="preserve"> [5]</w:t>
      </w:r>
    </w:p>
    <w:p w:rsidR="00CD32E6" w:rsidRDefault="00CD32E6" w:rsidP="001F535F">
      <w:pPr>
        <w:pStyle w:val="a7"/>
        <w:widowControl/>
        <w:numPr>
          <w:ilvl w:val="0"/>
          <w:numId w:val="1"/>
        </w:numPr>
        <w:spacing w:after="120" w:line="240" w:lineRule="atLeast"/>
        <w:ind w:leftChars="0"/>
        <w:rPr>
          <w:rFonts w:ascii="Arial" w:hAnsi="Arial"/>
          <w:kern w:val="0"/>
          <w:sz w:val="20"/>
          <w:szCs w:val="20"/>
        </w:rPr>
      </w:pPr>
      <w:r>
        <w:rPr>
          <w:rFonts w:ascii="Arial" w:hAnsi="Arial"/>
          <w:kern w:val="0"/>
          <w:sz w:val="20"/>
          <w:szCs w:val="20"/>
        </w:rPr>
        <w:t xml:space="preserve">Small data transmission in INACTIVE: </w:t>
      </w:r>
      <w:r w:rsidR="001F535F">
        <w:rPr>
          <w:rFonts w:ascii="Arial" w:hAnsi="Arial"/>
          <w:kern w:val="0"/>
          <w:sz w:val="20"/>
          <w:szCs w:val="20"/>
        </w:rPr>
        <w:t>Identification to e</w:t>
      </w:r>
      <w:r w:rsidR="001F535F" w:rsidRPr="001F535F">
        <w:rPr>
          <w:rFonts w:ascii="Arial" w:hAnsi="Arial"/>
          <w:kern w:val="0"/>
          <w:sz w:val="20"/>
          <w:szCs w:val="20"/>
        </w:rPr>
        <w:t>nable flexible payload sizes larger than the Rel-16 CCCH message size</w:t>
      </w:r>
      <w:r w:rsidR="001E6B24">
        <w:rPr>
          <w:rFonts w:ascii="Arial" w:hAnsi="Arial"/>
          <w:kern w:val="0"/>
          <w:sz w:val="20"/>
          <w:szCs w:val="20"/>
        </w:rPr>
        <w:t>. Both 2 step and 4 step</w:t>
      </w:r>
      <w:r w:rsidR="00252378">
        <w:rPr>
          <w:rFonts w:ascii="Arial" w:hAnsi="Arial"/>
          <w:kern w:val="0"/>
          <w:sz w:val="20"/>
          <w:szCs w:val="20"/>
        </w:rPr>
        <w:t xml:space="preserve"> RACH.</w:t>
      </w:r>
      <w:r w:rsidR="001F535F" w:rsidRPr="001F535F">
        <w:rPr>
          <w:rFonts w:ascii="Arial" w:hAnsi="Arial"/>
          <w:kern w:val="0"/>
          <w:sz w:val="20"/>
          <w:szCs w:val="20"/>
        </w:rPr>
        <w:t xml:space="preserve"> </w:t>
      </w:r>
      <w:r w:rsidR="0057023F">
        <w:rPr>
          <w:rFonts w:ascii="Arial" w:hAnsi="Arial"/>
          <w:kern w:val="0"/>
          <w:sz w:val="20"/>
          <w:szCs w:val="20"/>
        </w:rPr>
        <w:t>[6]</w:t>
      </w:r>
    </w:p>
    <w:p w:rsidR="00CD32E6" w:rsidRPr="00CD32E6" w:rsidRDefault="00CD32E6" w:rsidP="00CD32E6">
      <w:pPr>
        <w:pStyle w:val="a7"/>
        <w:widowControl/>
        <w:numPr>
          <w:ilvl w:val="0"/>
          <w:numId w:val="1"/>
        </w:numPr>
        <w:spacing w:after="120" w:line="240" w:lineRule="atLeast"/>
        <w:ind w:leftChars="0"/>
        <w:rPr>
          <w:rFonts w:ascii="Arial" w:hAnsi="Arial"/>
          <w:kern w:val="0"/>
          <w:sz w:val="20"/>
          <w:szCs w:val="20"/>
        </w:rPr>
      </w:pPr>
      <w:r>
        <w:rPr>
          <w:rFonts w:ascii="Arial" w:hAnsi="Arial" w:hint="eastAsia"/>
          <w:kern w:val="0"/>
          <w:sz w:val="20"/>
          <w:szCs w:val="20"/>
        </w:rPr>
        <w:t xml:space="preserve">RAN slicing: </w:t>
      </w:r>
      <w:r w:rsidR="00EC147E">
        <w:rPr>
          <w:rFonts w:ascii="Arial" w:hAnsi="Arial"/>
          <w:kern w:val="0"/>
          <w:sz w:val="20"/>
          <w:szCs w:val="20"/>
        </w:rPr>
        <w:t>Slice based RACH configuration</w:t>
      </w:r>
      <w:r w:rsidR="00252378">
        <w:rPr>
          <w:rFonts w:ascii="Arial" w:hAnsi="Arial"/>
          <w:kern w:val="0"/>
          <w:sz w:val="20"/>
          <w:szCs w:val="20"/>
        </w:rPr>
        <w:t>. Both 2 step and 4 step RACH.</w:t>
      </w:r>
      <w:r w:rsidR="00EC147E">
        <w:rPr>
          <w:rFonts w:ascii="Arial" w:hAnsi="Arial"/>
          <w:kern w:val="0"/>
          <w:sz w:val="20"/>
          <w:szCs w:val="20"/>
        </w:rPr>
        <w:t xml:space="preserve"> </w:t>
      </w:r>
      <w:r w:rsidR="0057023F">
        <w:rPr>
          <w:rFonts w:ascii="Arial" w:hAnsi="Arial"/>
          <w:kern w:val="0"/>
          <w:sz w:val="20"/>
          <w:szCs w:val="20"/>
        </w:rPr>
        <w:t>[7]</w:t>
      </w:r>
    </w:p>
    <w:p w:rsidR="00C1543C" w:rsidRPr="002C6C08" w:rsidRDefault="00C1543C" w:rsidP="003E16F6">
      <w:pPr>
        <w:widowControl/>
        <w:spacing w:after="120" w:line="240" w:lineRule="atLeast"/>
        <w:rPr>
          <w:rFonts w:ascii="Arial" w:hAnsi="Arial"/>
          <w:kern w:val="0"/>
          <w:sz w:val="20"/>
          <w:szCs w:val="20"/>
        </w:rPr>
      </w:pPr>
    </w:p>
    <w:p w:rsidR="00442F6C" w:rsidRDefault="00CE1003" w:rsidP="003E16F6">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w:t>
      </w:r>
      <w:r w:rsidR="00B0116B">
        <w:rPr>
          <w:rFonts w:ascii="Arial" w:hAnsi="Arial"/>
          <w:kern w:val="0"/>
          <w:sz w:val="20"/>
          <w:szCs w:val="20"/>
        </w:rPr>
        <w:t xml:space="preserve">some discussion </w:t>
      </w:r>
      <w:r w:rsidR="00950D1E">
        <w:rPr>
          <w:rFonts w:ascii="Arial" w:hAnsi="Arial"/>
          <w:kern w:val="0"/>
          <w:sz w:val="20"/>
          <w:szCs w:val="20"/>
        </w:rPr>
        <w:t>might</w:t>
      </w:r>
      <w:r w:rsidR="00B0116B">
        <w:rPr>
          <w:rFonts w:ascii="Arial" w:hAnsi="Arial"/>
          <w:kern w:val="0"/>
          <w:sz w:val="20"/>
          <w:szCs w:val="20"/>
        </w:rPr>
        <w:t xml:space="preserve"> be done</w:t>
      </w:r>
      <w:r w:rsidR="008100BC">
        <w:rPr>
          <w:rFonts w:ascii="Arial" w:hAnsi="Arial"/>
          <w:kern w:val="0"/>
          <w:sz w:val="20"/>
          <w:szCs w:val="20"/>
        </w:rPr>
        <w:t xml:space="preserve"> generally</w:t>
      </w:r>
      <w:r w:rsidR="00B0116B">
        <w:rPr>
          <w:rFonts w:ascii="Arial" w:hAnsi="Arial"/>
          <w:kern w:val="0"/>
          <w:sz w:val="20"/>
          <w:szCs w:val="20"/>
        </w:rPr>
        <w:t>. For example, contribut</w:t>
      </w:r>
      <w:r w:rsidR="00CD4D75">
        <w:rPr>
          <w:rFonts w:ascii="Arial" w:hAnsi="Arial"/>
          <w:kern w:val="0"/>
          <w:sz w:val="20"/>
          <w:szCs w:val="20"/>
        </w:rPr>
        <w:t>ions in the last meeting [</w:t>
      </w:r>
      <w:r w:rsidR="003B6093">
        <w:rPr>
          <w:rFonts w:ascii="Arial" w:hAnsi="Arial"/>
          <w:kern w:val="0"/>
          <w:sz w:val="20"/>
          <w:szCs w:val="20"/>
        </w:rPr>
        <w:t>1][2</w:t>
      </w:r>
      <w:r w:rsidR="00CD4D75">
        <w:rPr>
          <w:rFonts w:ascii="Arial" w:hAnsi="Arial"/>
          <w:kern w:val="0"/>
          <w:sz w:val="20"/>
          <w:szCs w:val="20"/>
        </w:rPr>
        <w:t xml:space="preserve">] </w:t>
      </w:r>
      <w:r w:rsidR="00B0116B">
        <w:rPr>
          <w:rFonts w:ascii="Arial" w:hAnsi="Arial"/>
          <w:kern w:val="0"/>
          <w:sz w:val="20"/>
          <w:szCs w:val="20"/>
        </w:rPr>
        <w:t xml:space="preserve">discussed </w:t>
      </w:r>
      <w:r w:rsidR="00CD4D75">
        <w:rPr>
          <w:rFonts w:ascii="Arial" w:hAnsi="Arial"/>
          <w:kern w:val="0"/>
          <w:sz w:val="20"/>
          <w:szCs w:val="20"/>
        </w:rPr>
        <w:t xml:space="preserve">the combination of </w:t>
      </w:r>
      <w:r w:rsidR="000D22C7">
        <w:rPr>
          <w:rFonts w:ascii="Arial" w:hAnsi="Arial"/>
          <w:kern w:val="0"/>
          <w:sz w:val="20"/>
          <w:szCs w:val="20"/>
        </w:rPr>
        <w:t>Rel-17 features including RACH partitioning. If some combination of those can be precluded or should be precluded to avoid large resource fragmentation, it would reduce the system level overhead. We consider this can be discussed to some extent before waiting for further progress in each WI.</w:t>
      </w:r>
    </w:p>
    <w:p w:rsidR="003B6093" w:rsidRDefault="003B6093" w:rsidP="003E16F6">
      <w:pPr>
        <w:widowControl/>
        <w:spacing w:after="120" w:line="240" w:lineRule="atLeast"/>
        <w:rPr>
          <w:rFonts w:ascii="Arial" w:hAnsi="Arial"/>
          <w:kern w:val="0"/>
          <w:sz w:val="20"/>
          <w:szCs w:val="20"/>
        </w:rPr>
      </w:pPr>
      <w:r>
        <w:rPr>
          <w:rFonts w:ascii="Arial" w:hAnsi="Arial" w:hint="eastAsia"/>
          <w:kern w:val="0"/>
          <w:sz w:val="20"/>
          <w:szCs w:val="20"/>
        </w:rPr>
        <w:t>It was also discuss</w:t>
      </w:r>
      <w:r>
        <w:rPr>
          <w:rFonts w:ascii="Arial" w:hAnsi="Arial"/>
          <w:kern w:val="0"/>
          <w:sz w:val="20"/>
          <w:szCs w:val="20"/>
        </w:rPr>
        <w:t>ed</w:t>
      </w:r>
      <w:r>
        <w:rPr>
          <w:rFonts w:ascii="Arial" w:hAnsi="Arial" w:hint="eastAsia"/>
          <w:kern w:val="0"/>
          <w:sz w:val="20"/>
          <w:szCs w:val="20"/>
        </w:rPr>
        <w:t xml:space="preserve"> how the </w:t>
      </w:r>
      <w:r>
        <w:rPr>
          <w:rFonts w:ascii="Arial" w:hAnsi="Arial"/>
          <w:kern w:val="0"/>
          <w:sz w:val="20"/>
          <w:szCs w:val="20"/>
        </w:rPr>
        <w:t xml:space="preserve">RACH partitioning is done in [1], where it is observed that the </w:t>
      </w:r>
      <w:r w:rsidRPr="003B6093">
        <w:rPr>
          <w:rFonts w:ascii="Arial" w:hAnsi="Arial"/>
          <w:kern w:val="0"/>
          <w:sz w:val="20"/>
          <w:szCs w:val="20"/>
        </w:rPr>
        <w:t>same type of RACH partitioning used for Rel-16 2-step RA might be possible</w:t>
      </w:r>
      <w:r>
        <w:rPr>
          <w:rFonts w:ascii="Arial" w:hAnsi="Arial"/>
          <w:kern w:val="0"/>
          <w:sz w:val="20"/>
          <w:szCs w:val="20"/>
        </w:rPr>
        <w:t>. Although it has to be discussed and sounds good starting point, it is still early to discuss it.</w:t>
      </w:r>
    </w:p>
    <w:p w:rsidR="00046E52" w:rsidRPr="002C6C08" w:rsidRDefault="00046E52" w:rsidP="00046E5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RAN2 to discuss possible feature </w:t>
      </w:r>
      <w:r>
        <w:rPr>
          <w:rFonts w:ascii="Arial" w:hAnsi="Arial"/>
          <w:b/>
          <w:kern w:val="0"/>
          <w:sz w:val="20"/>
          <w:szCs w:val="20"/>
        </w:rPr>
        <w:t>combination</w:t>
      </w:r>
      <w:r>
        <w:rPr>
          <w:rFonts w:ascii="Arial" w:hAnsi="Arial" w:hint="eastAsia"/>
          <w:b/>
          <w:kern w:val="0"/>
          <w:sz w:val="20"/>
          <w:szCs w:val="20"/>
        </w:rPr>
        <w:t>s in #115e</w:t>
      </w:r>
      <w:r>
        <w:rPr>
          <w:rFonts w:ascii="Arial" w:hAnsi="Arial"/>
          <w:b/>
          <w:kern w:val="0"/>
          <w:sz w:val="20"/>
          <w:szCs w:val="20"/>
        </w:rPr>
        <w:t xml:space="preserve"> and postpone further discussions to post-meeting email or next meeting</w:t>
      </w:r>
      <w:r>
        <w:rPr>
          <w:rFonts w:ascii="Arial" w:hAnsi="Arial" w:hint="eastAsia"/>
          <w:b/>
          <w:kern w:val="0"/>
          <w:sz w:val="20"/>
          <w:szCs w:val="20"/>
        </w:rPr>
        <w:t>.</w:t>
      </w:r>
    </w:p>
    <w:p w:rsidR="003B6093" w:rsidRPr="002C6C08" w:rsidRDefault="003B6093" w:rsidP="003E16F6">
      <w:pPr>
        <w:widowControl/>
        <w:spacing w:after="120" w:line="240" w:lineRule="atLeast"/>
        <w:rPr>
          <w:rFonts w:ascii="Arial" w:hAnsi="Arial"/>
          <w:kern w:val="0"/>
          <w:sz w:val="20"/>
          <w:szCs w:val="20"/>
        </w:rPr>
      </w:pPr>
    </w:p>
    <w:p w:rsidR="00680610" w:rsidRDefault="00680610" w:rsidP="00680610">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Possible feature combinations</w:t>
      </w:r>
    </w:p>
    <w:p w:rsidR="00C014CA" w:rsidRDefault="00B74EE5" w:rsidP="00C014CA">
      <w:pPr>
        <w:widowControl/>
        <w:spacing w:after="120" w:line="240" w:lineRule="atLeast"/>
        <w:rPr>
          <w:rFonts w:ascii="Arial" w:hAnsi="Arial"/>
          <w:kern w:val="0"/>
          <w:sz w:val="20"/>
          <w:szCs w:val="20"/>
        </w:rPr>
      </w:pPr>
      <w:r>
        <w:rPr>
          <w:rFonts w:ascii="Arial" w:hAnsi="Arial" w:hint="eastAsia"/>
          <w:kern w:val="0"/>
          <w:sz w:val="20"/>
          <w:szCs w:val="20"/>
        </w:rPr>
        <w:t xml:space="preserve">RAN2 can start </w:t>
      </w:r>
      <w:r>
        <w:rPr>
          <w:rFonts w:ascii="Arial" w:hAnsi="Arial"/>
          <w:kern w:val="0"/>
          <w:sz w:val="20"/>
          <w:szCs w:val="20"/>
        </w:rPr>
        <w:t>with</w:t>
      </w:r>
      <w:r>
        <w:rPr>
          <w:rFonts w:ascii="Arial" w:hAnsi="Arial" w:hint="eastAsia"/>
          <w:kern w:val="0"/>
          <w:sz w:val="20"/>
          <w:szCs w:val="20"/>
        </w:rPr>
        <w:t xml:space="preserve"> </w:t>
      </w:r>
      <w:r>
        <w:rPr>
          <w:rFonts w:ascii="Arial" w:hAnsi="Arial"/>
          <w:kern w:val="0"/>
          <w:sz w:val="20"/>
          <w:szCs w:val="20"/>
        </w:rPr>
        <w:t xml:space="preserve">discussion on possible combinations </w:t>
      </w:r>
      <w:r w:rsidR="005952E2">
        <w:rPr>
          <w:rFonts w:ascii="Arial" w:hAnsi="Arial"/>
          <w:kern w:val="0"/>
          <w:sz w:val="20"/>
          <w:szCs w:val="20"/>
        </w:rPr>
        <w:t xml:space="preserve">of </w:t>
      </w:r>
      <w:r w:rsidR="005B56BB">
        <w:rPr>
          <w:rFonts w:ascii="Arial" w:hAnsi="Arial"/>
          <w:kern w:val="0"/>
          <w:sz w:val="20"/>
          <w:szCs w:val="20"/>
        </w:rPr>
        <w:t xml:space="preserve">Rel-17 </w:t>
      </w:r>
      <w:r w:rsidR="005952E2">
        <w:rPr>
          <w:rFonts w:ascii="Arial" w:hAnsi="Arial"/>
          <w:kern w:val="0"/>
          <w:sz w:val="20"/>
          <w:szCs w:val="20"/>
        </w:rPr>
        <w:t>features</w:t>
      </w:r>
      <w:r>
        <w:rPr>
          <w:rFonts w:ascii="Arial" w:hAnsi="Arial"/>
          <w:kern w:val="0"/>
          <w:sz w:val="20"/>
          <w:szCs w:val="20"/>
        </w:rPr>
        <w:t xml:space="preserve"> requiring the RACH partitioning.</w:t>
      </w:r>
      <w:r w:rsidR="005952E2">
        <w:rPr>
          <w:rFonts w:ascii="Arial" w:hAnsi="Arial"/>
          <w:kern w:val="0"/>
          <w:sz w:val="20"/>
          <w:szCs w:val="20"/>
        </w:rPr>
        <w:t xml:space="preserve"> We summarize a combination of candidate features in the table below.</w:t>
      </w:r>
    </w:p>
    <w:p w:rsidR="00BB151C" w:rsidRPr="00A55583" w:rsidRDefault="00BB151C" w:rsidP="00C014CA">
      <w:pPr>
        <w:widowControl/>
        <w:spacing w:after="120" w:line="240" w:lineRule="atLeast"/>
        <w:rPr>
          <w:rFonts w:ascii="Arial" w:hAnsi="Arial"/>
          <w:kern w:val="0"/>
          <w:sz w:val="20"/>
          <w:szCs w:val="20"/>
        </w:rPr>
      </w:pPr>
    </w:p>
    <w:p w:rsidR="00597D99" w:rsidRPr="00A55583" w:rsidRDefault="00597D99" w:rsidP="00A55583">
      <w:pPr>
        <w:widowControl/>
        <w:spacing w:after="120" w:line="240" w:lineRule="atLeast"/>
        <w:jc w:val="center"/>
        <w:rPr>
          <w:rFonts w:ascii="Arial" w:hAnsi="Arial"/>
          <w:b/>
          <w:kern w:val="0"/>
          <w:sz w:val="20"/>
          <w:szCs w:val="20"/>
        </w:rPr>
      </w:pPr>
      <w:r w:rsidRPr="00A55583">
        <w:rPr>
          <w:rFonts w:ascii="Arial" w:hAnsi="Arial"/>
          <w:b/>
          <w:kern w:val="0"/>
          <w:sz w:val="20"/>
          <w:szCs w:val="20"/>
        </w:rPr>
        <w:t>Table 1. Combinations of features requiring RACH partitioning</w:t>
      </w:r>
    </w:p>
    <w:tbl>
      <w:tblPr>
        <w:tblStyle w:val="a8"/>
        <w:tblW w:w="9634" w:type="dxa"/>
        <w:tblCellMar>
          <w:left w:w="57" w:type="dxa"/>
          <w:right w:w="57" w:type="dxa"/>
        </w:tblCellMar>
        <w:tblLook w:val="04A0" w:firstRow="1" w:lastRow="0" w:firstColumn="1" w:lastColumn="0" w:noHBand="0" w:noVBand="1"/>
      </w:tblPr>
      <w:tblGrid>
        <w:gridCol w:w="1405"/>
        <w:gridCol w:w="1000"/>
        <w:gridCol w:w="1985"/>
        <w:gridCol w:w="2693"/>
        <w:gridCol w:w="2551"/>
      </w:tblGrid>
      <w:tr w:rsidR="000D28FB" w:rsidRPr="009829D8" w:rsidTr="001D2932">
        <w:tc>
          <w:tcPr>
            <w:tcW w:w="1405" w:type="dxa"/>
            <w:shd w:val="clear" w:color="auto" w:fill="D9E2F3" w:themeFill="accent5" w:themeFillTint="33"/>
          </w:tcPr>
          <w:p w:rsidR="009829D8" w:rsidRPr="009829D8" w:rsidRDefault="005B56BB" w:rsidP="00A0547F">
            <w:pPr>
              <w:widowControl/>
              <w:snapToGrid w:val="0"/>
              <w:spacing w:after="120" w:line="240" w:lineRule="atLeast"/>
              <w:contextualSpacing/>
              <w:rPr>
                <w:rFonts w:ascii="Calibri" w:hAnsi="Calibri" w:cs="Calibri"/>
                <w:kern w:val="0"/>
                <w:szCs w:val="20"/>
              </w:rPr>
            </w:pPr>
            <w:r>
              <w:rPr>
                <w:rFonts w:ascii="Calibri" w:hAnsi="Calibri" w:cs="Calibri"/>
                <w:kern w:val="0"/>
                <w:szCs w:val="20"/>
              </w:rPr>
              <w:t xml:space="preserve">Rel-17 </w:t>
            </w:r>
            <w:r>
              <w:rPr>
                <w:rFonts w:ascii="Calibri" w:hAnsi="Calibri" w:cs="Calibri" w:hint="eastAsia"/>
                <w:kern w:val="0"/>
                <w:szCs w:val="20"/>
              </w:rPr>
              <w:t>feature</w:t>
            </w:r>
          </w:p>
        </w:tc>
        <w:tc>
          <w:tcPr>
            <w:tcW w:w="1000" w:type="dxa"/>
            <w:shd w:val="clear" w:color="auto" w:fill="FFE599" w:themeFill="accent4" w:themeFillTint="66"/>
          </w:tcPr>
          <w:p w:rsidR="009829D8" w:rsidRPr="009829D8" w:rsidRDefault="009829D8" w:rsidP="00A0547F">
            <w:pPr>
              <w:widowControl/>
              <w:snapToGrid w:val="0"/>
              <w:spacing w:after="120" w:line="240" w:lineRule="atLeast"/>
              <w:contextualSpacing/>
              <w:rPr>
                <w:rFonts w:ascii="Calibri" w:hAnsi="Calibri" w:cs="Calibri"/>
                <w:kern w:val="0"/>
                <w:szCs w:val="20"/>
              </w:rPr>
            </w:pPr>
            <w:r>
              <w:rPr>
                <w:rFonts w:ascii="Calibri" w:hAnsi="Calibri" w:cs="Calibri" w:hint="eastAsia"/>
                <w:kern w:val="0"/>
                <w:szCs w:val="20"/>
              </w:rPr>
              <w:t>RedCap</w:t>
            </w:r>
          </w:p>
        </w:tc>
        <w:tc>
          <w:tcPr>
            <w:tcW w:w="1985" w:type="dxa"/>
            <w:shd w:val="clear" w:color="auto" w:fill="FFE599" w:themeFill="accent4" w:themeFillTint="66"/>
          </w:tcPr>
          <w:p w:rsidR="009829D8" w:rsidRPr="009829D8" w:rsidRDefault="009829D8" w:rsidP="00A0547F">
            <w:pPr>
              <w:widowControl/>
              <w:snapToGrid w:val="0"/>
              <w:spacing w:after="120" w:line="240" w:lineRule="atLeast"/>
              <w:contextualSpacing/>
              <w:rPr>
                <w:rFonts w:ascii="Calibri" w:hAnsi="Calibri" w:cs="Calibri"/>
                <w:kern w:val="0"/>
                <w:szCs w:val="20"/>
              </w:rPr>
            </w:pPr>
            <w:r>
              <w:rPr>
                <w:rFonts w:ascii="Calibri" w:hAnsi="Calibri" w:cs="Calibri" w:hint="eastAsia"/>
                <w:kern w:val="0"/>
                <w:szCs w:val="20"/>
              </w:rPr>
              <w:t>Coverage enh</w:t>
            </w:r>
          </w:p>
        </w:tc>
        <w:tc>
          <w:tcPr>
            <w:tcW w:w="2693" w:type="dxa"/>
            <w:shd w:val="clear" w:color="auto" w:fill="FFE599" w:themeFill="accent4" w:themeFillTint="66"/>
          </w:tcPr>
          <w:p w:rsidR="009829D8" w:rsidRPr="009829D8" w:rsidRDefault="009829D8" w:rsidP="00A0547F">
            <w:pPr>
              <w:widowControl/>
              <w:snapToGrid w:val="0"/>
              <w:spacing w:after="120" w:line="240" w:lineRule="atLeast"/>
              <w:contextualSpacing/>
              <w:rPr>
                <w:rFonts w:ascii="Calibri" w:hAnsi="Calibri" w:cs="Calibri"/>
                <w:kern w:val="0"/>
                <w:szCs w:val="20"/>
              </w:rPr>
            </w:pPr>
            <w:r>
              <w:rPr>
                <w:rFonts w:ascii="Calibri" w:hAnsi="Calibri" w:cs="Calibri" w:hint="eastAsia"/>
                <w:kern w:val="0"/>
                <w:szCs w:val="20"/>
              </w:rPr>
              <w:t>SDT</w:t>
            </w:r>
          </w:p>
        </w:tc>
        <w:tc>
          <w:tcPr>
            <w:tcW w:w="2551" w:type="dxa"/>
            <w:shd w:val="clear" w:color="auto" w:fill="FFE599" w:themeFill="accent4" w:themeFillTint="66"/>
          </w:tcPr>
          <w:p w:rsidR="009829D8" w:rsidRPr="009829D8" w:rsidRDefault="009829D8" w:rsidP="00A0547F">
            <w:pPr>
              <w:widowControl/>
              <w:snapToGrid w:val="0"/>
              <w:spacing w:after="120" w:line="240" w:lineRule="atLeast"/>
              <w:contextualSpacing/>
              <w:rPr>
                <w:rFonts w:ascii="Calibri" w:hAnsi="Calibri" w:cs="Calibri"/>
                <w:kern w:val="0"/>
                <w:szCs w:val="20"/>
              </w:rPr>
            </w:pPr>
            <w:r>
              <w:rPr>
                <w:rFonts w:ascii="Calibri" w:hAnsi="Calibri" w:cs="Calibri" w:hint="eastAsia"/>
                <w:kern w:val="0"/>
                <w:szCs w:val="20"/>
              </w:rPr>
              <w:t>RAN slicing</w:t>
            </w:r>
          </w:p>
        </w:tc>
      </w:tr>
      <w:tr w:rsidR="00096CAF" w:rsidRPr="009829D8" w:rsidTr="001D2932">
        <w:tc>
          <w:tcPr>
            <w:tcW w:w="1405" w:type="dxa"/>
            <w:shd w:val="clear" w:color="auto" w:fill="D9E2F3" w:themeFill="accent5" w:themeFillTint="33"/>
          </w:tcPr>
          <w:p w:rsidR="009829D8" w:rsidRPr="009829D8" w:rsidRDefault="009829D8" w:rsidP="00A0547F">
            <w:pPr>
              <w:widowControl/>
              <w:snapToGrid w:val="0"/>
              <w:spacing w:after="120" w:line="240" w:lineRule="atLeast"/>
              <w:contextualSpacing/>
              <w:rPr>
                <w:rFonts w:ascii="Calibri" w:hAnsi="Calibri" w:cs="Calibri"/>
                <w:kern w:val="0"/>
                <w:szCs w:val="20"/>
              </w:rPr>
            </w:pPr>
            <w:r>
              <w:rPr>
                <w:rFonts w:ascii="Calibri" w:hAnsi="Calibri" w:cs="Calibri" w:hint="eastAsia"/>
                <w:kern w:val="0"/>
                <w:szCs w:val="20"/>
              </w:rPr>
              <w:t>RedCap</w:t>
            </w:r>
          </w:p>
        </w:tc>
        <w:tc>
          <w:tcPr>
            <w:tcW w:w="1000" w:type="dxa"/>
            <w:shd w:val="clear" w:color="auto" w:fill="F2F2F2" w:themeFill="background1" w:themeFillShade="F2"/>
          </w:tcPr>
          <w:p w:rsidR="009829D8" w:rsidRPr="00091D93" w:rsidRDefault="00D67B71" w:rsidP="00EA5D4C">
            <w:pPr>
              <w:widowControl/>
              <w:snapToGrid w:val="0"/>
              <w:spacing w:after="120" w:line="240" w:lineRule="atLeast"/>
              <w:contextualSpacing/>
              <w:jc w:val="left"/>
              <w:rPr>
                <w:rFonts w:ascii="Calibri" w:hAnsi="Calibri" w:cs="Calibri"/>
                <w:kern w:val="0"/>
                <w:sz w:val="20"/>
                <w:szCs w:val="20"/>
              </w:rPr>
            </w:pPr>
            <w:r w:rsidRPr="00091D93">
              <w:rPr>
                <w:rFonts w:ascii="Calibri" w:hAnsi="Calibri" w:cs="Calibri" w:hint="eastAsia"/>
                <w:kern w:val="0"/>
                <w:sz w:val="20"/>
                <w:szCs w:val="20"/>
              </w:rPr>
              <w:t>-</w:t>
            </w:r>
          </w:p>
        </w:tc>
        <w:tc>
          <w:tcPr>
            <w:tcW w:w="1985" w:type="dxa"/>
            <w:shd w:val="clear" w:color="auto" w:fill="FFF2CC" w:themeFill="accent4" w:themeFillTint="33"/>
          </w:tcPr>
          <w:p w:rsidR="009829D8" w:rsidRDefault="00091D93" w:rsidP="00AE2B41">
            <w:pPr>
              <w:widowControl/>
              <w:snapToGrid w:val="0"/>
              <w:spacing w:after="120" w:line="240" w:lineRule="atLeast"/>
              <w:contextualSpacing/>
              <w:jc w:val="left"/>
              <w:rPr>
                <w:rFonts w:ascii="Calibri" w:hAnsi="Calibri" w:cs="Calibri"/>
                <w:kern w:val="0"/>
                <w:sz w:val="20"/>
                <w:szCs w:val="20"/>
              </w:rPr>
            </w:pPr>
            <w:r w:rsidRPr="00091D93">
              <w:rPr>
                <w:rFonts w:ascii="Calibri" w:hAnsi="Calibri" w:cs="Calibri" w:hint="eastAsia"/>
                <w:kern w:val="0"/>
                <w:sz w:val="20"/>
                <w:szCs w:val="20"/>
              </w:rPr>
              <w:t>Y</w:t>
            </w:r>
            <w:r w:rsidR="00B2475E">
              <w:rPr>
                <w:rFonts w:ascii="Calibri" w:hAnsi="Calibri" w:cs="Calibri"/>
                <w:kern w:val="0"/>
                <w:sz w:val="20"/>
                <w:szCs w:val="20"/>
              </w:rPr>
              <w:t>es</w:t>
            </w:r>
            <w:r w:rsidR="008E0358">
              <w:rPr>
                <w:rFonts w:ascii="Calibri" w:hAnsi="Calibri" w:cs="Calibri"/>
                <w:kern w:val="0"/>
                <w:sz w:val="20"/>
                <w:szCs w:val="20"/>
              </w:rPr>
              <w:t>:</w:t>
            </w:r>
          </w:p>
          <w:p w:rsidR="00091D93" w:rsidRPr="00091D93" w:rsidRDefault="00091D93">
            <w:pPr>
              <w:widowControl/>
              <w:snapToGrid w:val="0"/>
              <w:spacing w:after="120" w:line="240" w:lineRule="atLeast"/>
              <w:contextualSpacing/>
              <w:jc w:val="left"/>
              <w:rPr>
                <w:rFonts w:ascii="Calibri" w:hAnsi="Calibri" w:cs="Calibri"/>
                <w:kern w:val="0"/>
                <w:sz w:val="20"/>
                <w:szCs w:val="20"/>
              </w:rPr>
            </w:pPr>
            <w:r w:rsidRPr="00091D93">
              <w:rPr>
                <w:rFonts w:ascii="Calibri" w:hAnsi="Calibri" w:cs="Calibri"/>
                <w:kern w:val="0"/>
                <w:sz w:val="20"/>
                <w:szCs w:val="20"/>
              </w:rPr>
              <w:t xml:space="preserve">if all RedCap UEs </w:t>
            </w:r>
            <w:r w:rsidR="00AE2B41">
              <w:rPr>
                <w:rFonts w:ascii="Calibri" w:hAnsi="Calibri" w:cs="Calibri"/>
                <w:kern w:val="0"/>
                <w:sz w:val="20"/>
                <w:szCs w:val="20"/>
              </w:rPr>
              <w:t>apply</w:t>
            </w:r>
            <w:r w:rsidR="00AE2B41" w:rsidRPr="00091D93">
              <w:rPr>
                <w:rFonts w:ascii="Calibri" w:hAnsi="Calibri" w:cs="Calibri"/>
                <w:kern w:val="0"/>
                <w:sz w:val="20"/>
                <w:szCs w:val="20"/>
              </w:rPr>
              <w:t xml:space="preserve"> </w:t>
            </w:r>
            <w:r w:rsidR="00AE2B41">
              <w:rPr>
                <w:rFonts w:ascii="Calibri" w:hAnsi="Calibri" w:cs="Calibri"/>
                <w:kern w:val="0"/>
                <w:sz w:val="20"/>
                <w:szCs w:val="20"/>
              </w:rPr>
              <w:t xml:space="preserve">common </w:t>
            </w:r>
            <w:r w:rsidRPr="00091D93">
              <w:rPr>
                <w:rFonts w:ascii="Calibri" w:hAnsi="Calibri" w:cs="Calibri"/>
                <w:kern w:val="0"/>
                <w:sz w:val="20"/>
                <w:szCs w:val="20"/>
              </w:rPr>
              <w:t>coverage enh</w:t>
            </w:r>
            <w:r w:rsidR="00986C5D">
              <w:rPr>
                <w:rFonts w:ascii="Calibri" w:hAnsi="Calibri" w:cs="Calibri"/>
                <w:kern w:val="0"/>
                <w:sz w:val="20"/>
                <w:szCs w:val="20"/>
              </w:rPr>
              <w:t xml:space="preserve"> </w:t>
            </w:r>
            <w:r w:rsidR="00986C5D">
              <w:rPr>
                <w:rFonts w:ascii="Calibri" w:hAnsi="Calibri" w:cs="Calibri"/>
                <w:kern w:val="0"/>
                <w:sz w:val="20"/>
                <w:szCs w:val="20"/>
              </w:rPr>
              <w:lastRenderedPageBreak/>
              <w:t>in Msg3</w:t>
            </w:r>
            <w:r w:rsidRPr="00091D93">
              <w:rPr>
                <w:rFonts w:ascii="Calibri" w:hAnsi="Calibri" w:cs="Calibri"/>
                <w:kern w:val="0"/>
                <w:sz w:val="20"/>
                <w:szCs w:val="20"/>
              </w:rPr>
              <w:t xml:space="preserve">, </w:t>
            </w:r>
            <w:r w:rsidR="00AE2B41">
              <w:rPr>
                <w:rFonts w:ascii="Calibri" w:hAnsi="Calibri" w:cs="Calibri"/>
                <w:kern w:val="0"/>
                <w:sz w:val="20"/>
                <w:szCs w:val="20"/>
              </w:rPr>
              <w:t xml:space="preserve">can omit </w:t>
            </w:r>
            <w:r w:rsidRPr="00091D93">
              <w:rPr>
                <w:rFonts w:ascii="Calibri" w:hAnsi="Calibri" w:cs="Calibri"/>
                <w:kern w:val="0"/>
                <w:sz w:val="20"/>
                <w:szCs w:val="20"/>
              </w:rPr>
              <w:t>combination</w:t>
            </w:r>
          </w:p>
        </w:tc>
        <w:tc>
          <w:tcPr>
            <w:tcW w:w="2693" w:type="dxa"/>
            <w:shd w:val="clear" w:color="auto" w:fill="CCECFF"/>
          </w:tcPr>
          <w:p w:rsidR="00091D93" w:rsidRPr="001D2932" w:rsidRDefault="00091D93" w:rsidP="00EA5D4C">
            <w:pPr>
              <w:widowControl/>
              <w:snapToGrid w:val="0"/>
              <w:spacing w:after="120" w:line="240" w:lineRule="atLeast"/>
              <w:contextualSpacing/>
              <w:jc w:val="left"/>
              <w:rPr>
                <w:rFonts w:ascii="Calibri" w:hAnsi="Calibri" w:cs="Calibri"/>
                <w:color w:val="0070C0"/>
                <w:kern w:val="0"/>
                <w:sz w:val="20"/>
                <w:szCs w:val="20"/>
              </w:rPr>
            </w:pPr>
            <w:r w:rsidRPr="001D2932">
              <w:rPr>
                <w:rFonts w:ascii="Calibri" w:hAnsi="Calibri" w:cs="Calibri"/>
                <w:color w:val="0070C0"/>
                <w:kern w:val="0"/>
                <w:sz w:val="20"/>
                <w:szCs w:val="20"/>
              </w:rPr>
              <w:lastRenderedPageBreak/>
              <w:t>Maybe</w:t>
            </w:r>
            <w:r w:rsidR="008E0358" w:rsidRPr="001D2932">
              <w:rPr>
                <w:rFonts w:ascii="Calibri" w:hAnsi="Calibri" w:cs="Calibri"/>
                <w:color w:val="0070C0"/>
                <w:kern w:val="0"/>
                <w:sz w:val="20"/>
                <w:szCs w:val="20"/>
              </w:rPr>
              <w:t>:</w:t>
            </w:r>
          </w:p>
          <w:p w:rsidR="00142020" w:rsidRPr="00091D93" w:rsidRDefault="00142020" w:rsidP="00EA5D4C">
            <w:pPr>
              <w:widowControl/>
              <w:snapToGrid w:val="0"/>
              <w:spacing w:after="120" w:line="240" w:lineRule="atLeast"/>
              <w:contextualSpacing/>
              <w:jc w:val="left"/>
              <w:rPr>
                <w:rFonts w:ascii="Calibri" w:hAnsi="Calibri" w:cs="Calibri"/>
                <w:kern w:val="0"/>
                <w:sz w:val="20"/>
                <w:szCs w:val="20"/>
              </w:rPr>
            </w:pPr>
            <w:r w:rsidRPr="001D2932">
              <w:rPr>
                <w:rFonts w:ascii="Calibri" w:hAnsi="Calibri" w:cs="Calibri"/>
                <w:color w:val="0070C0"/>
                <w:kern w:val="0"/>
                <w:sz w:val="20"/>
                <w:szCs w:val="20"/>
              </w:rPr>
              <w:t xml:space="preserve">if coverage enh is needed, no need to combine. Otherwise, </w:t>
            </w:r>
            <w:r w:rsidRPr="001D2932">
              <w:rPr>
                <w:rFonts w:ascii="Calibri" w:hAnsi="Calibri" w:cs="Calibri"/>
                <w:color w:val="0070C0"/>
                <w:kern w:val="0"/>
                <w:sz w:val="20"/>
                <w:szCs w:val="20"/>
              </w:rPr>
              <w:lastRenderedPageBreak/>
              <w:t>useful for small packet tx by RedCap UEs.</w:t>
            </w:r>
          </w:p>
        </w:tc>
        <w:tc>
          <w:tcPr>
            <w:tcW w:w="2551" w:type="dxa"/>
            <w:shd w:val="clear" w:color="auto" w:fill="E2EFD9" w:themeFill="accent6" w:themeFillTint="33"/>
          </w:tcPr>
          <w:p w:rsidR="009829D8" w:rsidRPr="001D2932" w:rsidRDefault="00091D93" w:rsidP="00EA5D4C">
            <w:pPr>
              <w:widowControl/>
              <w:snapToGrid w:val="0"/>
              <w:spacing w:after="120" w:line="240" w:lineRule="atLeast"/>
              <w:contextualSpacing/>
              <w:jc w:val="left"/>
              <w:rPr>
                <w:rFonts w:ascii="Calibri" w:hAnsi="Calibri" w:cs="Calibri"/>
                <w:color w:val="00B050"/>
                <w:kern w:val="0"/>
                <w:sz w:val="20"/>
                <w:szCs w:val="20"/>
              </w:rPr>
            </w:pPr>
            <w:r w:rsidRPr="001D2932">
              <w:rPr>
                <w:rFonts w:ascii="Calibri" w:hAnsi="Calibri" w:cs="Calibri"/>
                <w:color w:val="00B050"/>
                <w:kern w:val="0"/>
                <w:sz w:val="20"/>
                <w:szCs w:val="20"/>
              </w:rPr>
              <w:lastRenderedPageBreak/>
              <w:t>Maybe</w:t>
            </w:r>
            <w:r w:rsidR="008E0358" w:rsidRPr="001D2932">
              <w:rPr>
                <w:rFonts w:ascii="Calibri" w:hAnsi="Calibri" w:cs="Calibri"/>
                <w:color w:val="00B050"/>
                <w:kern w:val="0"/>
                <w:sz w:val="20"/>
                <w:szCs w:val="20"/>
              </w:rPr>
              <w:t>:</w:t>
            </w:r>
          </w:p>
          <w:p w:rsidR="00091D93" w:rsidRPr="00091D93" w:rsidRDefault="00091D93" w:rsidP="002970F2">
            <w:pPr>
              <w:widowControl/>
              <w:snapToGrid w:val="0"/>
              <w:spacing w:after="120" w:line="240" w:lineRule="atLeast"/>
              <w:contextualSpacing/>
              <w:jc w:val="left"/>
              <w:rPr>
                <w:rFonts w:ascii="Calibri" w:hAnsi="Calibri" w:cs="Calibri"/>
                <w:kern w:val="0"/>
                <w:sz w:val="20"/>
                <w:szCs w:val="20"/>
              </w:rPr>
            </w:pPr>
            <w:r w:rsidRPr="001D2932">
              <w:rPr>
                <w:rFonts w:ascii="Calibri" w:hAnsi="Calibri" w:cs="Calibri"/>
                <w:color w:val="00B050"/>
                <w:kern w:val="0"/>
                <w:sz w:val="20"/>
                <w:szCs w:val="20"/>
              </w:rPr>
              <w:t>if all RedCap UEs achieve service</w:t>
            </w:r>
            <w:r w:rsidR="00ED7E30" w:rsidRPr="001D2932">
              <w:rPr>
                <w:rFonts w:ascii="Calibri" w:hAnsi="Calibri" w:cs="Calibri"/>
                <w:color w:val="00B050"/>
                <w:kern w:val="0"/>
                <w:sz w:val="20"/>
                <w:szCs w:val="20"/>
              </w:rPr>
              <w:t>s</w:t>
            </w:r>
            <w:r w:rsidRPr="001D2932">
              <w:rPr>
                <w:rFonts w:ascii="Calibri" w:hAnsi="Calibri" w:cs="Calibri"/>
                <w:color w:val="00B050"/>
                <w:kern w:val="0"/>
                <w:sz w:val="20"/>
                <w:szCs w:val="20"/>
              </w:rPr>
              <w:t xml:space="preserve"> to be mapped to one </w:t>
            </w:r>
            <w:r w:rsidRPr="001D2932">
              <w:rPr>
                <w:rFonts w:ascii="Calibri" w:hAnsi="Calibri" w:cs="Calibri"/>
                <w:color w:val="00B050"/>
                <w:kern w:val="0"/>
                <w:sz w:val="20"/>
                <w:szCs w:val="20"/>
              </w:rPr>
              <w:lastRenderedPageBreak/>
              <w:t xml:space="preserve">Slice group, </w:t>
            </w:r>
            <w:r w:rsidR="002970F2">
              <w:rPr>
                <w:rFonts w:ascii="Calibri" w:hAnsi="Calibri" w:cs="Calibri"/>
                <w:color w:val="00B050"/>
                <w:kern w:val="0"/>
                <w:sz w:val="20"/>
                <w:szCs w:val="20"/>
              </w:rPr>
              <w:t xml:space="preserve">can omit </w:t>
            </w:r>
            <w:bookmarkStart w:id="1" w:name="_GoBack"/>
            <w:bookmarkEnd w:id="1"/>
            <w:r w:rsidRPr="001D2932">
              <w:rPr>
                <w:rFonts w:ascii="Calibri" w:hAnsi="Calibri" w:cs="Calibri"/>
                <w:color w:val="00B050"/>
                <w:kern w:val="0"/>
                <w:sz w:val="20"/>
                <w:szCs w:val="20"/>
              </w:rPr>
              <w:t>combination</w:t>
            </w:r>
          </w:p>
        </w:tc>
      </w:tr>
      <w:tr w:rsidR="003C032C" w:rsidRPr="009829D8" w:rsidTr="001D2932">
        <w:tc>
          <w:tcPr>
            <w:tcW w:w="1405" w:type="dxa"/>
            <w:shd w:val="clear" w:color="auto" w:fill="D9E2F3" w:themeFill="accent5" w:themeFillTint="33"/>
          </w:tcPr>
          <w:p w:rsidR="009829D8" w:rsidRPr="009829D8" w:rsidRDefault="009829D8" w:rsidP="00A0547F">
            <w:pPr>
              <w:widowControl/>
              <w:snapToGrid w:val="0"/>
              <w:spacing w:after="120" w:line="240" w:lineRule="atLeast"/>
              <w:contextualSpacing/>
              <w:rPr>
                <w:rFonts w:ascii="Calibri" w:hAnsi="Calibri" w:cs="Calibri"/>
                <w:kern w:val="0"/>
                <w:szCs w:val="20"/>
              </w:rPr>
            </w:pPr>
            <w:r>
              <w:rPr>
                <w:rFonts w:ascii="Calibri" w:hAnsi="Calibri" w:cs="Calibri" w:hint="eastAsia"/>
                <w:kern w:val="0"/>
                <w:szCs w:val="20"/>
              </w:rPr>
              <w:lastRenderedPageBreak/>
              <w:t>Coverage enh</w:t>
            </w:r>
          </w:p>
        </w:tc>
        <w:tc>
          <w:tcPr>
            <w:tcW w:w="1000" w:type="dxa"/>
            <w:shd w:val="clear" w:color="auto" w:fill="FFF2CC" w:themeFill="accent4" w:themeFillTint="33"/>
          </w:tcPr>
          <w:p w:rsidR="009829D8" w:rsidRPr="00091D93" w:rsidRDefault="00091D93" w:rsidP="00EA5D4C">
            <w:pPr>
              <w:widowControl/>
              <w:snapToGrid w:val="0"/>
              <w:spacing w:after="120" w:line="240" w:lineRule="atLeast"/>
              <w:contextualSpacing/>
              <w:jc w:val="left"/>
              <w:rPr>
                <w:rFonts w:ascii="Calibri" w:hAnsi="Calibri" w:cs="Calibri"/>
                <w:kern w:val="0"/>
                <w:sz w:val="20"/>
                <w:szCs w:val="20"/>
              </w:rPr>
            </w:pPr>
            <w:r>
              <w:rPr>
                <w:rFonts w:ascii="Calibri" w:hAnsi="Calibri" w:cs="Calibri" w:hint="eastAsia"/>
                <w:kern w:val="0"/>
                <w:sz w:val="20"/>
                <w:szCs w:val="20"/>
              </w:rPr>
              <w:t>Y</w:t>
            </w:r>
            <w:r w:rsidR="00B2475E">
              <w:rPr>
                <w:rFonts w:ascii="Calibri" w:hAnsi="Calibri" w:cs="Calibri"/>
                <w:kern w:val="0"/>
                <w:sz w:val="20"/>
                <w:szCs w:val="20"/>
              </w:rPr>
              <w:t>es</w:t>
            </w:r>
            <w:r w:rsidR="008E0358">
              <w:rPr>
                <w:rFonts w:ascii="Calibri" w:hAnsi="Calibri" w:cs="Calibri"/>
                <w:kern w:val="0"/>
                <w:sz w:val="20"/>
                <w:szCs w:val="20"/>
              </w:rPr>
              <w:t>:</w:t>
            </w:r>
          </w:p>
        </w:tc>
        <w:tc>
          <w:tcPr>
            <w:tcW w:w="1985" w:type="dxa"/>
            <w:shd w:val="clear" w:color="auto" w:fill="F2F2F2" w:themeFill="background1" w:themeFillShade="F2"/>
          </w:tcPr>
          <w:p w:rsidR="009829D8" w:rsidRPr="00091D93" w:rsidRDefault="00D67B71" w:rsidP="00EA5D4C">
            <w:pPr>
              <w:widowControl/>
              <w:snapToGrid w:val="0"/>
              <w:spacing w:after="120" w:line="240" w:lineRule="atLeast"/>
              <w:contextualSpacing/>
              <w:jc w:val="left"/>
              <w:rPr>
                <w:rFonts w:ascii="Calibri" w:hAnsi="Calibri" w:cs="Calibri"/>
                <w:kern w:val="0"/>
                <w:sz w:val="20"/>
                <w:szCs w:val="20"/>
              </w:rPr>
            </w:pPr>
            <w:r w:rsidRPr="00091D93">
              <w:rPr>
                <w:rFonts w:ascii="Calibri" w:hAnsi="Calibri" w:cs="Calibri" w:hint="eastAsia"/>
                <w:kern w:val="0"/>
                <w:sz w:val="20"/>
                <w:szCs w:val="20"/>
              </w:rPr>
              <w:t>-</w:t>
            </w:r>
          </w:p>
        </w:tc>
        <w:tc>
          <w:tcPr>
            <w:tcW w:w="2693" w:type="dxa"/>
            <w:shd w:val="clear" w:color="auto" w:fill="FBE4D5" w:themeFill="accent2" w:themeFillTint="33"/>
          </w:tcPr>
          <w:p w:rsidR="009829D8" w:rsidRPr="00FC71F7" w:rsidRDefault="00B2475E" w:rsidP="00EA5D4C">
            <w:pPr>
              <w:widowControl/>
              <w:snapToGrid w:val="0"/>
              <w:spacing w:after="120" w:line="240" w:lineRule="atLeast"/>
              <w:contextualSpacing/>
              <w:jc w:val="left"/>
              <w:rPr>
                <w:rFonts w:ascii="Calibri" w:hAnsi="Calibri" w:cs="Calibri"/>
                <w:color w:val="FF0000"/>
                <w:kern w:val="0"/>
                <w:sz w:val="20"/>
                <w:szCs w:val="20"/>
              </w:rPr>
            </w:pPr>
            <w:r w:rsidRPr="00FC71F7">
              <w:rPr>
                <w:rFonts w:ascii="Calibri" w:hAnsi="Calibri" w:cs="Calibri" w:hint="eastAsia"/>
                <w:color w:val="FF0000"/>
                <w:kern w:val="0"/>
                <w:sz w:val="20"/>
                <w:szCs w:val="20"/>
              </w:rPr>
              <w:t>No</w:t>
            </w:r>
            <w:r w:rsidR="008E0358">
              <w:rPr>
                <w:rFonts w:ascii="Calibri" w:hAnsi="Calibri" w:cs="Calibri"/>
                <w:color w:val="FF0000"/>
                <w:kern w:val="0"/>
                <w:sz w:val="20"/>
                <w:szCs w:val="20"/>
              </w:rPr>
              <w:t>:</w:t>
            </w:r>
          </w:p>
          <w:p w:rsidR="00192C3D" w:rsidRPr="00192C3D" w:rsidRDefault="00B2475E">
            <w:pPr>
              <w:widowControl/>
              <w:snapToGrid w:val="0"/>
              <w:spacing w:after="120" w:line="240" w:lineRule="atLeast"/>
              <w:contextualSpacing/>
              <w:jc w:val="left"/>
              <w:rPr>
                <w:rFonts w:ascii="Calibri" w:hAnsi="Calibri" w:cs="Calibri"/>
                <w:color w:val="FF0000"/>
                <w:kern w:val="0"/>
                <w:sz w:val="20"/>
                <w:szCs w:val="20"/>
              </w:rPr>
            </w:pPr>
            <w:r w:rsidRPr="00FC71F7">
              <w:rPr>
                <w:rFonts w:ascii="Calibri" w:hAnsi="Calibri" w:cs="Calibri"/>
                <w:color w:val="FF0000"/>
                <w:kern w:val="0"/>
                <w:sz w:val="20"/>
                <w:szCs w:val="20"/>
              </w:rPr>
              <w:t>SDT is beneficial in good coverage</w:t>
            </w:r>
            <w:r w:rsidR="00192C3D">
              <w:rPr>
                <w:rFonts w:ascii="Calibri" w:hAnsi="Calibri" w:cs="Calibri"/>
                <w:color w:val="FF0000"/>
                <w:kern w:val="0"/>
                <w:sz w:val="20"/>
                <w:szCs w:val="20"/>
              </w:rPr>
              <w:t xml:space="preserve">. </w:t>
            </w:r>
            <w:r w:rsidR="000D28FB">
              <w:rPr>
                <w:rFonts w:ascii="Calibri" w:hAnsi="Calibri" w:cs="Calibri"/>
                <w:color w:val="FF0000"/>
                <w:kern w:val="0"/>
                <w:sz w:val="20"/>
                <w:szCs w:val="20"/>
              </w:rPr>
              <w:t>Involving</w:t>
            </w:r>
            <w:r w:rsidR="0000411E">
              <w:rPr>
                <w:rFonts w:ascii="Calibri" w:hAnsi="Calibri" w:cs="Calibri"/>
                <w:color w:val="FF0000"/>
                <w:kern w:val="0"/>
                <w:sz w:val="20"/>
                <w:szCs w:val="20"/>
              </w:rPr>
              <w:t xml:space="preserve"> poor coverage UE</w:t>
            </w:r>
            <w:r w:rsidR="000D28FB">
              <w:rPr>
                <w:rFonts w:ascii="Calibri" w:hAnsi="Calibri" w:cs="Calibri"/>
                <w:color w:val="FF0000"/>
                <w:kern w:val="0"/>
                <w:sz w:val="20"/>
                <w:szCs w:val="20"/>
              </w:rPr>
              <w:t>s</w:t>
            </w:r>
            <w:r w:rsidR="0000411E">
              <w:rPr>
                <w:rFonts w:ascii="Calibri" w:hAnsi="Calibri" w:cs="Calibri"/>
                <w:color w:val="FF0000"/>
                <w:kern w:val="0"/>
                <w:sz w:val="20"/>
                <w:szCs w:val="20"/>
              </w:rPr>
              <w:t xml:space="preserve"> </w:t>
            </w:r>
            <w:r w:rsidR="001F4F5E">
              <w:rPr>
                <w:rFonts w:ascii="Calibri" w:hAnsi="Calibri" w:cs="Calibri"/>
                <w:color w:val="FF0000"/>
                <w:kern w:val="0"/>
                <w:sz w:val="20"/>
                <w:szCs w:val="20"/>
              </w:rPr>
              <w:t>is complicated</w:t>
            </w:r>
          </w:p>
        </w:tc>
        <w:tc>
          <w:tcPr>
            <w:tcW w:w="2551" w:type="dxa"/>
            <w:shd w:val="clear" w:color="auto" w:fill="FFF2CC" w:themeFill="accent4" w:themeFillTint="33"/>
          </w:tcPr>
          <w:p w:rsidR="005F2DBF" w:rsidRDefault="00544C85" w:rsidP="00EA5D4C">
            <w:pPr>
              <w:widowControl/>
              <w:snapToGrid w:val="0"/>
              <w:spacing w:after="120" w:line="240" w:lineRule="atLeast"/>
              <w:contextualSpacing/>
              <w:jc w:val="left"/>
              <w:rPr>
                <w:rFonts w:ascii="Calibri" w:hAnsi="Calibri" w:cs="Calibri"/>
                <w:kern w:val="0"/>
                <w:sz w:val="20"/>
                <w:szCs w:val="20"/>
              </w:rPr>
            </w:pPr>
            <w:r>
              <w:rPr>
                <w:rFonts w:ascii="Calibri" w:hAnsi="Calibri" w:cs="Calibri"/>
                <w:kern w:val="0"/>
                <w:sz w:val="20"/>
                <w:szCs w:val="20"/>
              </w:rPr>
              <w:t>Yes</w:t>
            </w:r>
            <w:r w:rsidR="008E0358">
              <w:rPr>
                <w:rFonts w:ascii="Calibri" w:hAnsi="Calibri" w:cs="Calibri"/>
                <w:kern w:val="0"/>
                <w:sz w:val="20"/>
                <w:szCs w:val="20"/>
              </w:rPr>
              <w:t>:</w:t>
            </w:r>
          </w:p>
          <w:p w:rsidR="008B6EE1" w:rsidRPr="00091D93" w:rsidRDefault="00575DF7" w:rsidP="001954B1">
            <w:pPr>
              <w:widowControl/>
              <w:snapToGrid w:val="0"/>
              <w:spacing w:after="120" w:line="240" w:lineRule="atLeast"/>
              <w:contextualSpacing/>
              <w:jc w:val="left"/>
              <w:rPr>
                <w:rFonts w:ascii="Calibri" w:hAnsi="Calibri" w:cs="Calibri"/>
                <w:kern w:val="0"/>
                <w:sz w:val="20"/>
                <w:szCs w:val="20"/>
              </w:rPr>
            </w:pPr>
            <w:r>
              <w:rPr>
                <w:rFonts w:ascii="Calibri" w:hAnsi="Calibri" w:cs="Calibri"/>
                <w:kern w:val="0"/>
                <w:sz w:val="20"/>
                <w:szCs w:val="20"/>
              </w:rPr>
              <w:t xml:space="preserve">WI targets </w:t>
            </w:r>
            <w:r>
              <w:rPr>
                <w:rFonts w:ascii="Calibri" w:hAnsi="Calibri" w:cs="Calibri" w:hint="eastAsia"/>
                <w:kern w:val="0"/>
                <w:sz w:val="20"/>
                <w:szCs w:val="20"/>
              </w:rPr>
              <w:t xml:space="preserve">eMBB and </w:t>
            </w:r>
            <w:r>
              <w:rPr>
                <w:rFonts w:ascii="Calibri" w:hAnsi="Calibri" w:cs="Calibri"/>
                <w:kern w:val="0"/>
                <w:sz w:val="20"/>
                <w:szCs w:val="20"/>
              </w:rPr>
              <w:t xml:space="preserve">VoIP, which will be </w:t>
            </w:r>
            <w:r w:rsidR="00D85514">
              <w:rPr>
                <w:rFonts w:ascii="Calibri" w:hAnsi="Calibri" w:cs="Calibri"/>
                <w:kern w:val="0"/>
                <w:sz w:val="20"/>
                <w:szCs w:val="20"/>
              </w:rPr>
              <w:t xml:space="preserve">in </w:t>
            </w:r>
            <w:r>
              <w:rPr>
                <w:rFonts w:ascii="Calibri" w:hAnsi="Calibri" w:cs="Calibri"/>
                <w:kern w:val="0"/>
                <w:sz w:val="20"/>
                <w:szCs w:val="20"/>
              </w:rPr>
              <w:t xml:space="preserve">different </w:t>
            </w:r>
            <w:r w:rsidR="001954B1">
              <w:rPr>
                <w:rFonts w:ascii="Calibri" w:hAnsi="Calibri" w:cs="Calibri"/>
                <w:kern w:val="0"/>
                <w:sz w:val="20"/>
                <w:szCs w:val="20"/>
              </w:rPr>
              <w:t>S</w:t>
            </w:r>
            <w:r>
              <w:rPr>
                <w:rFonts w:ascii="Calibri" w:hAnsi="Calibri" w:cs="Calibri"/>
                <w:kern w:val="0"/>
                <w:sz w:val="20"/>
                <w:szCs w:val="20"/>
              </w:rPr>
              <w:t>lice group</w:t>
            </w:r>
          </w:p>
        </w:tc>
      </w:tr>
      <w:tr w:rsidR="003C032C" w:rsidRPr="009829D8" w:rsidTr="001D2932">
        <w:tc>
          <w:tcPr>
            <w:tcW w:w="1405" w:type="dxa"/>
            <w:shd w:val="clear" w:color="auto" w:fill="D9E2F3" w:themeFill="accent5" w:themeFillTint="33"/>
          </w:tcPr>
          <w:p w:rsidR="009829D8" w:rsidRPr="009829D8" w:rsidRDefault="009829D8" w:rsidP="00A0547F">
            <w:pPr>
              <w:widowControl/>
              <w:snapToGrid w:val="0"/>
              <w:spacing w:after="120" w:line="240" w:lineRule="atLeast"/>
              <w:contextualSpacing/>
              <w:rPr>
                <w:rFonts w:ascii="Calibri" w:hAnsi="Calibri" w:cs="Calibri"/>
                <w:kern w:val="0"/>
                <w:szCs w:val="20"/>
              </w:rPr>
            </w:pPr>
            <w:r>
              <w:rPr>
                <w:rFonts w:ascii="Calibri" w:hAnsi="Calibri" w:cs="Calibri" w:hint="eastAsia"/>
                <w:kern w:val="0"/>
                <w:szCs w:val="20"/>
              </w:rPr>
              <w:t>SDT</w:t>
            </w:r>
          </w:p>
        </w:tc>
        <w:tc>
          <w:tcPr>
            <w:tcW w:w="1000" w:type="dxa"/>
            <w:shd w:val="clear" w:color="auto" w:fill="CCECFF"/>
          </w:tcPr>
          <w:p w:rsidR="009829D8" w:rsidRPr="001D2932" w:rsidRDefault="00091D93" w:rsidP="00EA5D4C">
            <w:pPr>
              <w:widowControl/>
              <w:snapToGrid w:val="0"/>
              <w:spacing w:after="120" w:line="240" w:lineRule="atLeast"/>
              <w:contextualSpacing/>
              <w:jc w:val="left"/>
              <w:rPr>
                <w:rFonts w:ascii="Calibri" w:hAnsi="Calibri" w:cs="Calibri"/>
                <w:color w:val="0070C0"/>
                <w:kern w:val="0"/>
                <w:sz w:val="20"/>
                <w:szCs w:val="20"/>
              </w:rPr>
            </w:pPr>
            <w:r w:rsidRPr="001D2932">
              <w:rPr>
                <w:rFonts w:ascii="Calibri" w:hAnsi="Calibri" w:cs="Calibri"/>
                <w:color w:val="0070C0"/>
                <w:kern w:val="0"/>
                <w:sz w:val="20"/>
                <w:szCs w:val="20"/>
              </w:rPr>
              <w:t>Maybe</w:t>
            </w:r>
            <w:r w:rsidR="008E0358" w:rsidRPr="001D2932">
              <w:rPr>
                <w:rFonts w:ascii="Calibri" w:hAnsi="Calibri" w:cs="Calibri"/>
                <w:color w:val="0070C0"/>
                <w:kern w:val="0"/>
                <w:sz w:val="20"/>
                <w:szCs w:val="20"/>
              </w:rPr>
              <w:t>:</w:t>
            </w:r>
          </w:p>
        </w:tc>
        <w:tc>
          <w:tcPr>
            <w:tcW w:w="1985" w:type="dxa"/>
            <w:shd w:val="clear" w:color="auto" w:fill="FBE4D5" w:themeFill="accent2" w:themeFillTint="33"/>
          </w:tcPr>
          <w:p w:rsidR="009829D8" w:rsidRPr="00091D93" w:rsidRDefault="00B2475E" w:rsidP="00EA5D4C">
            <w:pPr>
              <w:widowControl/>
              <w:snapToGrid w:val="0"/>
              <w:spacing w:after="120" w:line="240" w:lineRule="atLeast"/>
              <w:contextualSpacing/>
              <w:jc w:val="left"/>
              <w:rPr>
                <w:rFonts w:ascii="Calibri" w:hAnsi="Calibri" w:cs="Calibri"/>
                <w:kern w:val="0"/>
                <w:sz w:val="20"/>
                <w:szCs w:val="20"/>
              </w:rPr>
            </w:pPr>
            <w:r w:rsidRPr="00FC71F7">
              <w:rPr>
                <w:rFonts w:ascii="Calibri" w:hAnsi="Calibri" w:cs="Calibri" w:hint="eastAsia"/>
                <w:color w:val="FF0000"/>
                <w:kern w:val="0"/>
                <w:sz w:val="20"/>
                <w:szCs w:val="20"/>
              </w:rPr>
              <w:t>No</w:t>
            </w:r>
            <w:r w:rsidR="008E0358">
              <w:rPr>
                <w:rFonts w:ascii="Calibri" w:hAnsi="Calibri" w:cs="Calibri"/>
                <w:color w:val="FF0000"/>
                <w:kern w:val="0"/>
                <w:sz w:val="20"/>
                <w:szCs w:val="20"/>
              </w:rPr>
              <w:t>:</w:t>
            </w:r>
          </w:p>
        </w:tc>
        <w:tc>
          <w:tcPr>
            <w:tcW w:w="2693" w:type="dxa"/>
            <w:shd w:val="clear" w:color="auto" w:fill="F2F2F2" w:themeFill="background1" w:themeFillShade="F2"/>
          </w:tcPr>
          <w:p w:rsidR="009829D8" w:rsidRPr="00091D93" w:rsidRDefault="00D67B71" w:rsidP="00EA5D4C">
            <w:pPr>
              <w:widowControl/>
              <w:snapToGrid w:val="0"/>
              <w:spacing w:after="120" w:line="240" w:lineRule="atLeast"/>
              <w:contextualSpacing/>
              <w:jc w:val="left"/>
              <w:rPr>
                <w:rFonts w:ascii="Calibri" w:hAnsi="Calibri" w:cs="Calibri"/>
                <w:kern w:val="0"/>
                <w:sz w:val="20"/>
                <w:szCs w:val="20"/>
              </w:rPr>
            </w:pPr>
            <w:r w:rsidRPr="00091D93">
              <w:rPr>
                <w:rFonts w:ascii="Calibri" w:hAnsi="Calibri" w:cs="Calibri" w:hint="eastAsia"/>
                <w:kern w:val="0"/>
                <w:sz w:val="20"/>
                <w:szCs w:val="20"/>
              </w:rPr>
              <w:t>-</w:t>
            </w:r>
          </w:p>
        </w:tc>
        <w:tc>
          <w:tcPr>
            <w:tcW w:w="2551" w:type="dxa"/>
            <w:shd w:val="clear" w:color="auto" w:fill="FFF2CC" w:themeFill="accent4" w:themeFillTint="33"/>
          </w:tcPr>
          <w:p w:rsidR="009829D8" w:rsidRDefault="00544C85" w:rsidP="00EA5D4C">
            <w:pPr>
              <w:widowControl/>
              <w:snapToGrid w:val="0"/>
              <w:spacing w:after="120" w:line="240" w:lineRule="atLeast"/>
              <w:contextualSpacing/>
              <w:jc w:val="left"/>
              <w:rPr>
                <w:rFonts w:ascii="Calibri" w:hAnsi="Calibri" w:cs="Calibri"/>
                <w:kern w:val="0"/>
                <w:sz w:val="20"/>
                <w:szCs w:val="20"/>
              </w:rPr>
            </w:pPr>
            <w:r>
              <w:rPr>
                <w:rFonts w:ascii="Calibri" w:hAnsi="Calibri" w:cs="Calibri" w:hint="eastAsia"/>
                <w:kern w:val="0"/>
                <w:sz w:val="20"/>
                <w:szCs w:val="20"/>
              </w:rPr>
              <w:t>Yes</w:t>
            </w:r>
            <w:r w:rsidR="008E0358">
              <w:rPr>
                <w:rFonts w:ascii="Calibri" w:hAnsi="Calibri" w:cs="Calibri"/>
                <w:kern w:val="0"/>
                <w:sz w:val="20"/>
                <w:szCs w:val="20"/>
              </w:rPr>
              <w:t>:</w:t>
            </w:r>
          </w:p>
          <w:p w:rsidR="008B6EE1" w:rsidRPr="00091D93" w:rsidRDefault="00CB15D7" w:rsidP="00EA5D4C">
            <w:pPr>
              <w:widowControl/>
              <w:snapToGrid w:val="0"/>
              <w:spacing w:after="120" w:line="240" w:lineRule="atLeast"/>
              <w:contextualSpacing/>
              <w:jc w:val="left"/>
              <w:rPr>
                <w:rFonts w:ascii="Calibri" w:hAnsi="Calibri" w:cs="Calibri"/>
                <w:kern w:val="0"/>
                <w:sz w:val="20"/>
                <w:szCs w:val="20"/>
              </w:rPr>
            </w:pPr>
            <w:r>
              <w:rPr>
                <w:rFonts w:ascii="Calibri" w:hAnsi="Calibri" w:cs="Calibri" w:hint="eastAsia"/>
                <w:kern w:val="0"/>
                <w:sz w:val="20"/>
                <w:szCs w:val="20"/>
              </w:rPr>
              <w:t>Unless SDT is restricted to one Slice g</w:t>
            </w:r>
            <w:r w:rsidR="00575DF7">
              <w:rPr>
                <w:rFonts w:ascii="Calibri" w:hAnsi="Calibri" w:cs="Calibri" w:hint="eastAsia"/>
                <w:kern w:val="0"/>
                <w:sz w:val="20"/>
                <w:szCs w:val="20"/>
              </w:rPr>
              <w:t>roup</w:t>
            </w:r>
          </w:p>
        </w:tc>
      </w:tr>
      <w:tr w:rsidR="003C032C" w:rsidRPr="009829D8" w:rsidTr="001D2932">
        <w:trPr>
          <w:trHeight w:val="501"/>
        </w:trPr>
        <w:tc>
          <w:tcPr>
            <w:tcW w:w="1405" w:type="dxa"/>
            <w:shd w:val="clear" w:color="auto" w:fill="D9E2F3" w:themeFill="accent5" w:themeFillTint="33"/>
          </w:tcPr>
          <w:p w:rsidR="009829D8" w:rsidRPr="009829D8" w:rsidRDefault="009829D8" w:rsidP="00A0547F">
            <w:pPr>
              <w:widowControl/>
              <w:snapToGrid w:val="0"/>
              <w:spacing w:after="120" w:line="240" w:lineRule="atLeast"/>
              <w:contextualSpacing/>
              <w:rPr>
                <w:rFonts w:ascii="Calibri" w:hAnsi="Calibri" w:cs="Calibri"/>
                <w:kern w:val="0"/>
                <w:szCs w:val="20"/>
              </w:rPr>
            </w:pPr>
            <w:r>
              <w:rPr>
                <w:rFonts w:ascii="Calibri" w:hAnsi="Calibri" w:cs="Calibri" w:hint="eastAsia"/>
                <w:kern w:val="0"/>
                <w:szCs w:val="20"/>
              </w:rPr>
              <w:t>RAN slicing</w:t>
            </w:r>
          </w:p>
        </w:tc>
        <w:tc>
          <w:tcPr>
            <w:tcW w:w="1000" w:type="dxa"/>
            <w:shd w:val="clear" w:color="auto" w:fill="E2EFD9" w:themeFill="accent6" w:themeFillTint="33"/>
          </w:tcPr>
          <w:p w:rsidR="009829D8" w:rsidRPr="00091D93" w:rsidRDefault="00091D93" w:rsidP="00EA5D4C">
            <w:pPr>
              <w:widowControl/>
              <w:snapToGrid w:val="0"/>
              <w:spacing w:after="120" w:line="240" w:lineRule="atLeast"/>
              <w:contextualSpacing/>
              <w:jc w:val="left"/>
              <w:rPr>
                <w:rFonts w:ascii="Calibri" w:hAnsi="Calibri" w:cs="Calibri"/>
                <w:kern w:val="0"/>
                <w:sz w:val="20"/>
                <w:szCs w:val="20"/>
              </w:rPr>
            </w:pPr>
            <w:r w:rsidRPr="001D2932">
              <w:rPr>
                <w:rFonts w:ascii="Calibri" w:hAnsi="Calibri" w:cs="Calibri"/>
                <w:color w:val="00B050"/>
                <w:kern w:val="0"/>
                <w:sz w:val="20"/>
                <w:szCs w:val="20"/>
              </w:rPr>
              <w:t>Maybe</w:t>
            </w:r>
            <w:r w:rsidR="008E0358" w:rsidRPr="001D2932">
              <w:rPr>
                <w:rFonts w:ascii="Calibri" w:hAnsi="Calibri" w:cs="Calibri"/>
                <w:color w:val="00B050"/>
                <w:kern w:val="0"/>
                <w:sz w:val="20"/>
                <w:szCs w:val="20"/>
              </w:rPr>
              <w:t>:</w:t>
            </w:r>
          </w:p>
        </w:tc>
        <w:tc>
          <w:tcPr>
            <w:tcW w:w="1985" w:type="dxa"/>
            <w:shd w:val="clear" w:color="auto" w:fill="FFF2CC" w:themeFill="accent4" w:themeFillTint="33"/>
          </w:tcPr>
          <w:p w:rsidR="009829D8" w:rsidRPr="00091D93" w:rsidRDefault="00544C85" w:rsidP="00EA5D4C">
            <w:pPr>
              <w:widowControl/>
              <w:snapToGrid w:val="0"/>
              <w:spacing w:after="120" w:line="240" w:lineRule="atLeast"/>
              <w:contextualSpacing/>
              <w:jc w:val="left"/>
              <w:rPr>
                <w:rFonts w:ascii="Calibri" w:hAnsi="Calibri" w:cs="Calibri"/>
                <w:kern w:val="0"/>
                <w:sz w:val="20"/>
                <w:szCs w:val="20"/>
              </w:rPr>
            </w:pPr>
            <w:r>
              <w:rPr>
                <w:rFonts w:ascii="Calibri" w:hAnsi="Calibri" w:cs="Calibri" w:hint="eastAsia"/>
                <w:kern w:val="0"/>
                <w:sz w:val="20"/>
                <w:szCs w:val="20"/>
              </w:rPr>
              <w:t>Yes</w:t>
            </w:r>
            <w:r w:rsidR="008E0358">
              <w:rPr>
                <w:rFonts w:ascii="Calibri" w:hAnsi="Calibri" w:cs="Calibri"/>
                <w:kern w:val="0"/>
                <w:sz w:val="20"/>
                <w:szCs w:val="20"/>
              </w:rPr>
              <w:t>:</w:t>
            </w:r>
          </w:p>
        </w:tc>
        <w:tc>
          <w:tcPr>
            <w:tcW w:w="2693" w:type="dxa"/>
            <w:shd w:val="clear" w:color="auto" w:fill="FFF2CC" w:themeFill="accent4" w:themeFillTint="33"/>
          </w:tcPr>
          <w:p w:rsidR="009829D8" w:rsidRPr="00091D93" w:rsidRDefault="00544C85" w:rsidP="00EA5D4C">
            <w:pPr>
              <w:widowControl/>
              <w:snapToGrid w:val="0"/>
              <w:spacing w:after="120" w:line="240" w:lineRule="atLeast"/>
              <w:contextualSpacing/>
              <w:jc w:val="left"/>
              <w:rPr>
                <w:rFonts w:ascii="Calibri" w:hAnsi="Calibri" w:cs="Calibri"/>
                <w:kern w:val="0"/>
                <w:sz w:val="20"/>
                <w:szCs w:val="20"/>
              </w:rPr>
            </w:pPr>
            <w:r>
              <w:rPr>
                <w:rFonts w:ascii="Calibri" w:hAnsi="Calibri" w:cs="Calibri" w:hint="eastAsia"/>
                <w:kern w:val="0"/>
                <w:sz w:val="20"/>
                <w:szCs w:val="20"/>
              </w:rPr>
              <w:t>Yes</w:t>
            </w:r>
            <w:r w:rsidR="008E0358">
              <w:rPr>
                <w:rFonts w:ascii="Calibri" w:hAnsi="Calibri" w:cs="Calibri"/>
                <w:kern w:val="0"/>
                <w:sz w:val="20"/>
                <w:szCs w:val="20"/>
              </w:rPr>
              <w:t>:</w:t>
            </w:r>
          </w:p>
        </w:tc>
        <w:tc>
          <w:tcPr>
            <w:tcW w:w="2551" w:type="dxa"/>
            <w:shd w:val="clear" w:color="auto" w:fill="F2F2F2" w:themeFill="background1" w:themeFillShade="F2"/>
          </w:tcPr>
          <w:p w:rsidR="009829D8" w:rsidRPr="00091D93" w:rsidRDefault="00D67B71" w:rsidP="00EA5D4C">
            <w:pPr>
              <w:widowControl/>
              <w:snapToGrid w:val="0"/>
              <w:spacing w:after="120" w:line="240" w:lineRule="atLeast"/>
              <w:contextualSpacing/>
              <w:jc w:val="left"/>
              <w:rPr>
                <w:rFonts w:ascii="Calibri" w:hAnsi="Calibri" w:cs="Calibri"/>
                <w:kern w:val="0"/>
                <w:sz w:val="20"/>
                <w:szCs w:val="20"/>
              </w:rPr>
            </w:pPr>
            <w:r w:rsidRPr="00091D93">
              <w:rPr>
                <w:rFonts w:ascii="Calibri" w:hAnsi="Calibri" w:cs="Calibri" w:hint="eastAsia"/>
                <w:kern w:val="0"/>
                <w:sz w:val="20"/>
                <w:szCs w:val="20"/>
              </w:rPr>
              <w:t>-</w:t>
            </w:r>
          </w:p>
        </w:tc>
      </w:tr>
    </w:tbl>
    <w:p w:rsidR="00343682" w:rsidRDefault="00343682" w:rsidP="00C014CA">
      <w:pPr>
        <w:widowControl/>
        <w:spacing w:after="120" w:line="240" w:lineRule="atLeast"/>
        <w:rPr>
          <w:rFonts w:ascii="Arial" w:hAnsi="Arial"/>
          <w:kern w:val="0"/>
          <w:sz w:val="20"/>
          <w:szCs w:val="20"/>
        </w:rPr>
      </w:pPr>
    </w:p>
    <w:p w:rsidR="00F77D0E" w:rsidRDefault="005E39E3" w:rsidP="00C014CA">
      <w:pPr>
        <w:widowControl/>
        <w:spacing w:after="120" w:line="240" w:lineRule="atLeast"/>
        <w:rPr>
          <w:rFonts w:ascii="Arial" w:hAnsi="Arial"/>
          <w:kern w:val="0"/>
          <w:sz w:val="20"/>
          <w:szCs w:val="20"/>
        </w:rPr>
      </w:pPr>
      <w:r>
        <w:rPr>
          <w:rFonts w:ascii="Arial" w:hAnsi="Arial" w:hint="eastAsia"/>
          <w:kern w:val="0"/>
          <w:sz w:val="20"/>
          <w:szCs w:val="20"/>
        </w:rPr>
        <w:t>We observe that some of feature combination</w:t>
      </w:r>
      <w:r w:rsidR="00F77D0E">
        <w:rPr>
          <w:rFonts w:ascii="Arial" w:hAnsi="Arial"/>
          <w:kern w:val="0"/>
          <w:sz w:val="20"/>
          <w:szCs w:val="20"/>
        </w:rPr>
        <w:t xml:space="preserve"> below</w:t>
      </w:r>
      <w:r>
        <w:rPr>
          <w:rFonts w:ascii="Arial" w:hAnsi="Arial" w:hint="eastAsia"/>
          <w:kern w:val="0"/>
          <w:sz w:val="20"/>
          <w:szCs w:val="20"/>
        </w:rPr>
        <w:t xml:space="preserve"> may not be necessary or useful. </w:t>
      </w:r>
    </w:p>
    <w:p w:rsidR="00F77D0E" w:rsidRPr="00A55583" w:rsidRDefault="00DB0119" w:rsidP="00C014CA">
      <w:pPr>
        <w:widowControl/>
        <w:spacing w:after="120" w:line="240" w:lineRule="atLeast"/>
        <w:rPr>
          <w:rFonts w:ascii="Arial" w:hAnsi="Arial"/>
          <w:b/>
          <w:kern w:val="0"/>
          <w:sz w:val="20"/>
          <w:szCs w:val="20"/>
        </w:rPr>
      </w:pPr>
      <w:r>
        <w:rPr>
          <w:rFonts w:ascii="Arial" w:hAnsi="Arial"/>
          <w:b/>
          <w:kern w:val="0"/>
          <w:sz w:val="20"/>
          <w:szCs w:val="20"/>
        </w:rPr>
        <w:t xml:space="preserve">A) </w:t>
      </w:r>
      <w:r w:rsidR="00F77D0E" w:rsidRPr="00A55583">
        <w:rPr>
          <w:rFonts w:ascii="Arial" w:hAnsi="Arial"/>
          <w:b/>
          <w:kern w:val="0"/>
          <w:sz w:val="20"/>
          <w:szCs w:val="20"/>
        </w:rPr>
        <w:t>“Coverage enhancement + SDT”</w:t>
      </w:r>
    </w:p>
    <w:p w:rsidR="00B42FB0" w:rsidRDefault="00F77D0E" w:rsidP="00C014CA">
      <w:pPr>
        <w:widowControl/>
        <w:spacing w:after="120" w:line="240" w:lineRule="atLeast"/>
        <w:rPr>
          <w:rFonts w:ascii="Arial" w:hAnsi="Arial"/>
          <w:kern w:val="0"/>
          <w:sz w:val="20"/>
          <w:szCs w:val="20"/>
        </w:rPr>
      </w:pPr>
      <w:r>
        <w:rPr>
          <w:rFonts w:ascii="Arial" w:hAnsi="Arial"/>
          <w:kern w:val="0"/>
          <w:sz w:val="20"/>
          <w:szCs w:val="20"/>
        </w:rPr>
        <w:t>This combination</w:t>
      </w:r>
      <w:r w:rsidR="00AE0091">
        <w:rPr>
          <w:rFonts w:ascii="Arial" w:hAnsi="Arial"/>
          <w:kern w:val="0"/>
          <w:sz w:val="20"/>
          <w:szCs w:val="20"/>
        </w:rPr>
        <w:t xml:space="preserve"> seems not attractive. As the coverage enhancement is necessary for UEs in not-goo</w:t>
      </w:r>
      <w:r w:rsidR="00506065">
        <w:rPr>
          <w:rFonts w:ascii="Arial" w:hAnsi="Arial"/>
          <w:kern w:val="0"/>
          <w:sz w:val="20"/>
          <w:szCs w:val="20"/>
        </w:rPr>
        <w:t xml:space="preserve">d coverage (e.g. at cell edge), some repetitions </w:t>
      </w:r>
      <w:r w:rsidR="005B7F5B">
        <w:rPr>
          <w:rFonts w:ascii="Arial" w:hAnsi="Arial" w:hint="eastAsia"/>
          <w:kern w:val="0"/>
          <w:sz w:val="20"/>
          <w:szCs w:val="20"/>
        </w:rPr>
        <w:t xml:space="preserve">will </w:t>
      </w:r>
      <w:r w:rsidR="00506065">
        <w:rPr>
          <w:rFonts w:ascii="Arial" w:hAnsi="Arial"/>
          <w:kern w:val="0"/>
          <w:sz w:val="20"/>
          <w:szCs w:val="20"/>
        </w:rPr>
        <w:t xml:space="preserve">be necessary for data transmission </w:t>
      </w:r>
      <w:r w:rsidR="00FD3AE0">
        <w:rPr>
          <w:rFonts w:ascii="Arial" w:hAnsi="Arial"/>
          <w:kern w:val="0"/>
          <w:sz w:val="20"/>
          <w:szCs w:val="20"/>
        </w:rPr>
        <w:t>on</w:t>
      </w:r>
      <w:r w:rsidR="00506065">
        <w:rPr>
          <w:rFonts w:ascii="Arial" w:hAnsi="Arial"/>
          <w:kern w:val="0"/>
          <w:sz w:val="20"/>
          <w:szCs w:val="20"/>
        </w:rPr>
        <w:t xml:space="preserve"> SDT D</w:t>
      </w:r>
      <w:r w:rsidR="00FD3AE0">
        <w:rPr>
          <w:rFonts w:ascii="Arial" w:hAnsi="Arial"/>
          <w:kern w:val="0"/>
          <w:sz w:val="20"/>
          <w:szCs w:val="20"/>
        </w:rPr>
        <w:t xml:space="preserve">RBs. </w:t>
      </w:r>
      <w:r w:rsidR="003F4B86" w:rsidRPr="00C0399D">
        <w:rPr>
          <w:rFonts w:ascii="Arial" w:hAnsi="Arial"/>
          <w:kern w:val="0"/>
          <w:sz w:val="20"/>
          <w:szCs w:val="20"/>
        </w:rPr>
        <w:t xml:space="preserve">Supporting </w:t>
      </w:r>
      <w:r w:rsidR="003F4B86">
        <w:rPr>
          <w:rFonts w:ascii="Arial" w:hAnsi="Arial"/>
          <w:kern w:val="0"/>
          <w:sz w:val="20"/>
          <w:szCs w:val="20"/>
        </w:rPr>
        <w:t>SDT from those UEs</w:t>
      </w:r>
      <w:r w:rsidR="003F4B86" w:rsidRPr="00C0399D">
        <w:rPr>
          <w:rFonts w:ascii="Arial" w:hAnsi="Arial"/>
          <w:kern w:val="0"/>
          <w:sz w:val="20"/>
          <w:szCs w:val="20"/>
        </w:rPr>
        <w:t xml:space="preserve"> </w:t>
      </w:r>
      <w:r w:rsidR="004C30B6">
        <w:rPr>
          <w:rFonts w:ascii="Arial" w:hAnsi="Arial"/>
          <w:kern w:val="0"/>
          <w:sz w:val="20"/>
          <w:szCs w:val="20"/>
        </w:rPr>
        <w:t xml:space="preserve">together with UEs in good coverage </w:t>
      </w:r>
      <w:r w:rsidR="003F4B86" w:rsidRPr="00C0399D">
        <w:rPr>
          <w:rFonts w:ascii="Arial" w:hAnsi="Arial"/>
          <w:kern w:val="0"/>
          <w:sz w:val="20"/>
          <w:szCs w:val="20"/>
        </w:rPr>
        <w:t>will end up with less important but complicated function</w:t>
      </w:r>
      <w:r w:rsidR="003F4B86">
        <w:rPr>
          <w:rFonts w:ascii="Arial" w:hAnsi="Arial"/>
          <w:kern w:val="0"/>
          <w:sz w:val="20"/>
          <w:szCs w:val="20"/>
        </w:rPr>
        <w:t>.</w:t>
      </w:r>
      <w:r w:rsidR="003F4B86" w:rsidRPr="00C0399D">
        <w:rPr>
          <w:rFonts w:ascii="Arial" w:hAnsi="Arial"/>
          <w:kern w:val="0"/>
          <w:sz w:val="20"/>
          <w:szCs w:val="20"/>
        </w:rPr>
        <w:t xml:space="preserve"> </w:t>
      </w:r>
      <w:r w:rsidR="00FD3AE0">
        <w:rPr>
          <w:rFonts w:ascii="Arial" w:hAnsi="Arial"/>
          <w:kern w:val="0"/>
          <w:sz w:val="20"/>
          <w:szCs w:val="20"/>
        </w:rPr>
        <w:t>We consider this combination will not be necessary.</w:t>
      </w:r>
    </w:p>
    <w:p w:rsidR="00F77D0E" w:rsidRPr="00A55583" w:rsidRDefault="00DB0119" w:rsidP="00C014CA">
      <w:pPr>
        <w:widowControl/>
        <w:spacing w:after="120" w:line="240" w:lineRule="atLeast"/>
        <w:rPr>
          <w:rFonts w:ascii="Arial" w:hAnsi="Arial"/>
          <w:b/>
          <w:kern w:val="0"/>
          <w:sz w:val="20"/>
          <w:szCs w:val="20"/>
        </w:rPr>
      </w:pPr>
      <w:r>
        <w:rPr>
          <w:rFonts w:ascii="Arial" w:hAnsi="Arial"/>
          <w:b/>
          <w:kern w:val="0"/>
          <w:sz w:val="20"/>
          <w:szCs w:val="20"/>
        </w:rPr>
        <w:t xml:space="preserve">B) </w:t>
      </w:r>
      <w:r w:rsidR="00F77D0E" w:rsidRPr="00A55583">
        <w:rPr>
          <w:rFonts w:ascii="Arial" w:hAnsi="Arial"/>
          <w:b/>
          <w:kern w:val="0"/>
          <w:sz w:val="20"/>
          <w:szCs w:val="20"/>
        </w:rPr>
        <w:t>“RedCap + Coverage enhancement”</w:t>
      </w:r>
    </w:p>
    <w:p w:rsidR="0011017A" w:rsidRDefault="00F77D0E" w:rsidP="00C014CA">
      <w:pPr>
        <w:widowControl/>
        <w:spacing w:after="120" w:line="240" w:lineRule="atLeast"/>
        <w:rPr>
          <w:rFonts w:ascii="Arial" w:hAnsi="Arial"/>
          <w:kern w:val="0"/>
          <w:sz w:val="20"/>
          <w:szCs w:val="20"/>
        </w:rPr>
      </w:pPr>
      <w:r>
        <w:rPr>
          <w:rFonts w:ascii="Arial" w:hAnsi="Arial"/>
          <w:kern w:val="0"/>
          <w:sz w:val="20"/>
          <w:szCs w:val="20"/>
        </w:rPr>
        <w:t>O</w:t>
      </w:r>
      <w:r w:rsidR="005B7F5B">
        <w:rPr>
          <w:rFonts w:ascii="Arial" w:hAnsi="Arial"/>
          <w:kern w:val="0"/>
          <w:sz w:val="20"/>
          <w:szCs w:val="20"/>
        </w:rPr>
        <w:t xml:space="preserve">bviously from the WIDs, these are tightly related each other with respect to the Msg3 coverage enhancement. </w:t>
      </w:r>
      <w:r>
        <w:rPr>
          <w:rFonts w:ascii="Arial" w:hAnsi="Arial"/>
          <w:kern w:val="0"/>
          <w:sz w:val="20"/>
          <w:szCs w:val="20"/>
        </w:rPr>
        <w:t>Considering the RedCap UEs have reduced capabilities and need coverage enhancement, this combination is anyway necessary. On the other hand, if the coverage enhancement level for RedCap UEs can be common (i.e. single level), the identification of RedCap UE is sufficient and additional combinations can be avoided.</w:t>
      </w:r>
    </w:p>
    <w:p w:rsidR="00AF760A" w:rsidRPr="002B5F19" w:rsidRDefault="00DB0119" w:rsidP="00AF760A">
      <w:pPr>
        <w:widowControl/>
        <w:spacing w:after="120" w:line="240" w:lineRule="atLeast"/>
        <w:rPr>
          <w:rFonts w:ascii="Arial" w:hAnsi="Arial"/>
          <w:b/>
          <w:kern w:val="0"/>
          <w:sz w:val="20"/>
          <w:szCs w:val="20"/>
        </w:rPr>
      </w:pPr>
      <w:r>
        <w:rPr>
          <w:rFonts w:ascii="Arial" w:hAnsi="Arial"/>
          <w:b/>
          <w:kern w:val="0"/>
          <w:sz w:val="20"/>
          <w:szCs w:val="20"/>
        </w:rPr>
        <w:t xml:space="preserve">C) </w:t>
      </w:r>
      <w:r w:rsidR="00AF760A" w:rsidRPr="002B5F19">
        <w:rPr>
          <w:rFonts w:ascii="Arial" w:hAnsi="Arial"/>
          <w:b/>
          <w:kern w:val="0"/>
          <w:sz w:val="20"/>
          <w:szCs w:val="20"/>
        </w:rPr>
        <w:t>“</w:t>
      </w:r>
      <w:r w:rsidR="00AF760A">
        <w:rPr>
          <w:rFonts w:ascii="Arial" w:hAnsi="Arial"/>
          <w:b/>
          <w:kern w:val="0"/>
          <w:sz w:val="20"/>
          <w:szCs w:val="20"/>
        </w:rPr>
        <w:t>RedCap + RAN slcing</w:t>
      </w:r>
      <w:r w:rsidR="00AF760A" w:rsidRPr="002B5F19">
        <w:rPr>
          <w:rFonts w:ascii="Arial" w:hAnsi="Arial"/>
          <w:b/>
          <w:kern w:val="0"/>
          <w:sz w:val="20"/>
          <w:szCs w:val="20"/>
        </w:rPr>
        <w:t>”</w:t>
      </w:r>
    </w:p>
    <w:p w:rsidR="005E39E3" w:rsidRDefault="00EA73E0" w:rsidP="00C014CA">
      <w:pPr>
        <w:widowControl/>
        <w:spacing w:after="120" w:line="240" w:lineRule="atLeast"/>
        <w:rPr>
          <w:rFonts w:ascii="Arial" w:hAnsi="Arial"/>
          <w:kern w:val="0"/>
          <w:sz w:val="20"/>
          <w:szCs w:val="20"/>
        </w:rPr>
      </w:pPr>
      <w:r>
        <w:rPr>
          <w:rFonts w:ascii="Arial" w:hAnsi="Arial" w:hint="eastAsia"/>
          <w:kern w:val="0"/>
          <w:sz w:val="20"/>
          <w:szCs w:val="20"/>
        </w:rPr>
        <w:t xml:space="preserve">Even RedCap UEs will be </w:t>
      </w:r>
      <w:r>
        <w:rPr>
          <w:rFonts w:ascii="Arial" w:hAnsi="Arial"/>
          <w:kern w:val="0"/>
          <w:sz w:val="20"/>
          <w:szCs w:val="20"/>
        </w:rPr>
        <w:t xml:space="preserve">serving or transmitting different service types. </w:t>
      </w:r>
      <w:r w:rsidR="00E237F5">
        <w:rPr>
          <w:rFonts w:ascii="Arial" w:hAnsi="Arial"/>
          <w:kern w:val="0"/>
          <w:sz w:val="20"/>
          <w:szCs w:val="20"/>
        </w:rPr>
        <w:t xml:space="preserve">If those service types can be fit to </w:t>
      </w:r>
      <w:r w:rsidR="007B4AB6">
        <w:rPr>
          <w:rFonts w:ascii="Arial" w:hAnsi="Arial"/>
          <w:kern w:val="0"/>
          <w:sz w:val="20"/>
          <w:szCs w:val="20"/>
        </w:rPr>
        <w:t>one Slice group</w:t>
      </w:r>
      <w:r w:rsidR="00E237F5">
        <w:rPr>
          <w:rFonts w:ascii="Arial" w:hAnsi="Arial"/>
          <w:kern w:val="0"/>
          <w:sz w:val="20"/>
          <w:szCs w:val="20"/>
        </w:rPr>
        <w:t xml:space="preserve">, then </w:t>
      </w:r>
      <w:r w:rsidR="007B4AB6">
        <w:rPr>
          <w:rFonts w:ascii="Arial" w:hAnsi="Arial"/>
          <w:kern w:val="0"/>
          <w:sz w:val="20"/>
          <w:szCs w:val="20"/>
        </w:rPr>
        <w:t xml:space="preserve">there will </w:t>
      </w:r>
      <w:r w:rsidR="00E4513F">
        <w:rPr>
          <w:rFonts w:ascii="Arial" w:hAnsi="Arial"/>
          <w:kern w:val="0"/>
          <w:sz w:val="20"/>
          <w:szCs w:val="20"/>
        </w:rPr>
        <w:t>be no</w:t>
      </w:r>
      <w:r w:rsidR="005A230C">
        <w:rPr>
          <w:rFonts w:ascii="Arial" w:hAnsi="Arial"/>
          <w:kern w:val="0"/>
          <w:sz w:val="20"/>
          <w:szCs w:val="20"/>
        </w:rPr>
        <w:t xml:space="preserve"> additional mechanism necessary, i.e. only Msg1-based RedCap identification is sufficient.</w:t>
      </w:r>
    </w:p>
    <w:p w:rsidR="00C14D9D" w:rsidRPr="002B5F19" w:rsidRDefault="00DB0119" w:rsidP="00C14D9D">
      <w:pPr>
        <w:widowControl/>
        <w:spacing w:after="120" w:line="240" w:lineRule="atLeast"/>
        <w:rPr>
          <w:rFonts w:ascii="Arial" w:hAnsi="Arial"/>
          <w:b/>
          <w:kern w:val="0"/>
          <w:sz w:val="20"/>
          <w:szCs w:val="20"/>
        </w:rPr>
      </w:pPr>
      <w:r>
        <w:rPr>
          <w:rFonts w:ascii="Arial" w:hAnsi="Arial"/>
          <w:b/>
          <w:kern w:val="0"/>
          <w:sz w:val="20"/>
          <w:szCs w:val="20"/>
        </w:rPr>
        <w:t xml:space="preserve">D) </w:t>
      </w:r>
      <w:r w:rsidR="00C14D9D" w:rsidRPr="002B5F19">
        <w:rPr>
          <w:rFonts w:ascii="Arial" w:hAnsi="Arial"/>
          <w:b/>
          <w:kern w:val="0"/>
          <w:sz w:val="20"/>
          <w:szCs w:val="20"/>
        </w:rPr>
        <w:t xml:space="preserve">“RedCap + </w:t>
      </w:r>
      <w:r w:rsidR="00C14D9D">
        <w:rPr>
          <w:rFonts w:ascii="Arial" w:hAnsi="Arial"/>
          <w:b/>
          <w:kern w:val="0"/>
          <w:sz w:val="20"/>
          <w:szCs w:val="20"/>
        </w:rPr>
        <w:t>SDT</w:t>
      </w:r>
      <w:r w:rsidR="00C14D9D" w:rsidRPr="002B5F19">
        <w:rPr>
          <w:rFonts w:ascii="Arial" w:hAnsi="Arial"/>
          <w:b/>
          <w:kern w:val="0"/>
          <w:sz w:val="20"/>
          <w:szCs w:val="20"/>
        </w:rPr>
        <w:t>”</w:t>
      </w:r>
    </w:p>
    <w:p w:rsidR="00424951" w:rsidRDefault="00420B61" w:rsidP="00C014CA">
      <w:pPr>
        <w:widowControl/>
        <w:spacing w:after="120" w:line="240" w:lineRule="atLeast"/>
        <w:rPr>
          <w:rFonts w:ascii="Arial" w:hAnsi="Arial"/>
          <w:kern w:val="0"/>
          <w:sz w:val="20"/>
          <w:szCs w:val="20"/>
        </w:rPr>
      </w:pPr>
      <w:r>
        <w:rPr>
          <w:rFonts w:ascii="Arial" w:hAnsi="Arial" w:hint="eastAsia"/>
          <w:kern w:val="0"/>
          <w:sz w:val="20"/>
          <w:szCs w:val="20"/>
        </w:rPr>
        <w:t xml:space="preserve">Generally RedCap UEs will transmit small(er) packets than normal UE. </w:t>
      </w:r>
      <w:r>
        <w:rPr>
          <w:rFonts w:ascii="Arial" w:hAnsi="Arial"/>
          <w:kern w:val="0"/>
          <w:sz w:val="20"/>
          <w:szCs w:val="20"/>
        </w:rPr>
        <w:t xml:space="preserve">SDT is beneficial for the RedCap UEs. On the other hand, </w:t>
      </w:r>
      <w:r w:rsidR="00A02352">
        <w:rPr>
          <w:rFonts w:ascii="Arial" w:hAnsi="Arial"/>
          <w:kern w:val="0"/>
          <w:sz w:val="20"/>
          <w:szCs w:val="20"/>
        </w:rPr>
        <w:t xml:space="preserve">if the RedCap UEs need coverage enhancement, the situation could be the same as the combination of Coverage enhancement and SDT. </w:t>
      </w:r>
      <w:r w:rsidR="00AA265A">
        <w:rPr>
          <w:rFonts w:ascii="Arial" w:hAnsi="Arial"/>
          <w:kern w:val="0"/>
          <w:sz w:val="20"/>
          <w:szCs w:val="20"/>
        </w:rPr>
        <w:t>It depends on the need of coverage enhancement for RedCap UEs which should be confirmed by RAN1.</w:t>
      </w:r>
    </w:p>
    <w:p w:rsidR="00FD3AE0" w:rsidRDefault="00DB0119" w:rsidP="00C014CA">
      <w:pPr>
        <w:widowControl/>
        <w:spacing w:after="120" w:line="240" w:lineRule="atLeast"/>
        <w:rPr>
          <w:rFonts w:ascii="Arial" w:hAnsi="Arial"/>
          <w:kern w:val="0"/>
          <w:sz w:val="20"/>
          <w:szCs w:val="20"/>
        </w:rPr>
      </w:pPr>
      <w:r>
        <w:rPr>
          <w:rFonts w:ascii="Arial" w:hAnsi="Arial" w:hint="eastAsia"/>
          <w:kern w:val="0"/>
          <w:sz w:val="20"/>
          <w:szCs w:val="20"/>
        </w:rPr>
        <w:t xml:space="preserve">Based on the </w:t>
      </w:r>
      <w:r>
        <w:rPr>
          <w:rFonts w:ascii="Arial" w:hAnsi="Arial"/>
          <w:kern w:val="0"/>
          <w:sz w:val="20"/>
          <w:szCs w:val="20"/>
        </w:rPr>
        <w:t xml:space="preserve">observations </w:t>
      </w:r>
      <w:r>
        <w:rPr>
          <w:rFonts w:ascii="Arial" w:hAnsi="Arial" w:hint="eastAsia"/>
          <w:kern w:val="0"/>
          <w:sz w:val="20"/>
          <w:szCs w:val="20"/>
        </w:rPr>
        <w:t xml:space="preserve">above, we </w:t>
      </w:r>
      <w:r>
        <w:rPr>
          <w:rFonts w:ascii="Arial" w:hAnsi="Arial"/>
          <w:kern w:val="0"/>
          <w:sz w:val="20"/>
          <w:szCs w:val="20"/>
        </w:rPr>
        <w:t>consider A) will not be necessary or less attractive</w:t>
      </w:r>
      <w:r w:rsidR="00AD0FCA">
        <w:rPr>
          <w:rFonts w:ascii="Arial" w:hAnsi="Arial"/>
          <w:kern w:val="0"/>
          <w:sz w:val="20"/>
          <w:szCs w:val="20"/>
        </w:rPr>
        <w:t>,</w:t>
      </w:r>
      <w:r>
        <w:rPr>
          <w:rFonts w:ascii="Arial" w:hAnsi="Arial"/>
          <w:kern w:val="0"/>
          <w:sz w:val="20"/>
          <w:szCs w:val="20"/>
        </w:rPr>
        <w:t xml:space="preserve"> and </w:t>
      </w:r>
      <w:r w:rsidR="00AD0FCA">
        <w:rPr>
          <w:rFonts w:ascii="Arial" w:hAnsi="Arial"/>
          <w:kern w:val="0"/>
          <w:sz w:val="20"/>
          <w:szCs w:val="20"/>
        </w:rPr>
        <w:t xml:space="preserve">see need of further discussions for </w:t>
      </w:r>
      <w:r>
        <w:rPr>
          <w:rFonts w:ascii="Arial" w:hAnsi="Arial"/>
          <w:kern w:val="0"/>
          <w:sz w:val="20"/>
          <w:szCs w:val="20"/>
        </w:rPr>
        <w:t>B) – D).</w:t>
      </w:r>
    </w:p>
    <w:p w:rsidR="00DB0119" w:rsidRDefault="00DB0119" w:rsidP="00C014CA">
      <w:pPr>
        <w:widowControl/>
        <w:spacing w:after="120" w:line="240" w:lineRule="atLeast"/>
        <w:rPr>
          <w:rFonts w:ascii="Arial" w:hAnsi="Arial"/>
          <w:kern w:val="0"/>
          <w:sz w:val="20"/>
          <w:szCs w:val="20"/>
        </w:rPr>
      </w:pPr>
    </w:p>
    <w:p w:rsidR="003E16F6" w:rsidRDefault="005E4D0A" w:rsidP="005E4D0A">
      <w:pPr>
        <w:widowControl/>
        <w:spacing w:before="60" w:after="120" w:line="240" w:lineRule="atLeast"/>
        <w:rPr>
          <w:rFonts w:ascii="Arial" w:hAnsi="Arial"/>
          <w:b/>
          <w:kern w:val="0"/>
          <w:sz w:val="20"/>
          <w:szCs w:val="20"/>
        </w:rPr>
      </w:pPr>
      <w:r>
        <w:rPr>
          <w:rFonts w:ascii="Arial" w:hAnsi="Arial" w:hint="eastAsia"/>
          <w:b/>
          <w:kern w:val="0"/>
          <w:sz w:val="20"/>
          <w:szCs w:val="20"/>
        </w:rPr>
        <w:t>Proposal 2</w:t>
      </w:r>
      <w:r w:rsidR="00980CDF">
        <w:rPr>
          <w:rFonts w:ascii="Arial" w:hAnsi="Arial" w:hint="eastAsia"/>
          <w:b/>
          <w:kern w:val="0"/>
          <w:sz w:val="20"/>
          <w:szCs w:val="20"/>
        </w:rPr>
        <w:t xml:space="preserve">: RAN2 to discuss the </w:t>
      </w:r>
      <w:r w:rsidR="006825BD">
        <w:rPr>
          <w:rFonts w:ascii="Arial" w:hAnsi="Arial"/>
          <w:b/>
          <w:kern w:val="0"/>
          <w:sz w:val="20"/>
          <w:szCs w:val="20"/>
        </w:rPr>
        <w:t xml:space="preserve">possibility of </w:t>
      </w:r>
      <w:r w:rsidR="00980CDF">
        <w:rPr>
          <w:rFonts w:ascii="Arial" w:hAnsi="Arial" w:hint="eastAsia"/>
          <w:b/>
          <w:kern w:val="0"/>
          <w:sz w:val="20"/>
          <w:szCs w:val="20"/>
        </w:rPr>
        <w:t xml:space="preserve">following </w:t>
      </w:r>
      <w:r w:rsidR="00980CDF">
        <w:rPr>
          <w:rFonts w:ascii="Arial" w:hAnsi="Arial"/>
          <w:b/>
          <w:kern w:val="0"/>
          <w:sz w:val="20"/>
          <w:szCs w:val="20"/>
        </w:rPr>
        <w:t xml:space="preserve">feature </w:t>
      </w:r>
      <w:r w:rsidR="006825BD">
        <w:rPr>
          <w:rFonts w:ascii="Arial" w:hAnsi="Arial" w:hint="eastAsia"/>
          <w:b/>
          <w:kern w:val="0"/>
          <w:sz w:val="20"/>
          <w:szCs w:val="20"/>
        </w:rPr>
        <w:t>combinations</w:t>
      </w:r>
      <w:r w:rsidR="00980CDF">
        <w:rPr>
          <w:rFonts w:ascii="Arial" w:hAnsi="Arial" w:hint="eastAsia"/>
          <w:b/>
          <w:kern w:val="0"/>
          <w:sz w:val="20"/>
          <w:szCs w:val="20"/>
        </w:rPr>
        <w:t>:</w:t>
      </w:r>
    </w:p>
    <w:p w:rsidR="002B1427" w:rsidRDefault="002B1427" w:rsidP="00403314">
      <w:pPr>
        <w:pStyle w:val="a7"/>
        <w:widowControl/>
        <w:numPr>
          <w:ilvl w:val="0"/>
          <w:numId w:val="2"/>
        </w:numPr>
        <w:spacing w:before="60" w:after="120" w:line="240" w:lineRule="atLeast"/>
        <w:ind w:leftChars="0"/>
        <w:rPr>
          <w:rFonts w:ascii="Arial" w:hAnsi="Arial"/>
          <w:b/>
          <w:kern w:val="0"/>
          <w:sz w:val="20"/>
          <w:szCs w:val="20"/>
        </w:rPr>
      </w:pPr>
      <w:r>
        <w:rPr>
          <w:rFonts w:ascii="Arial" w:hAnsi="Arial" w:hint="eastAsia"/>
          <w:b/>
          <w:kern w:val="0"/>
          <w:sz w:val="20"/>
          <w:szCs w:val="20"/>
        </w:rPr>
        <w:t>Coverage enh + SDT</w:t>
      </w:r>
    </w:p>
    <w:p w:rsidR="00403314" w:rsidRDefault="00403314" w:rsidP="00403314">
      <w:pPr>
        <w:pStyle w:val="a7"/>
        <w:widowControl/>
        <w:numPr>
          <w:ilvl w:val="0"/>
          <w:numId w:val="2"/>
        </w:numPr>
        <w:spacing w:before="60" w:after="120" w:line="240" w:lineRule="atLeast"/>
        <w:ind w:leftChars="0"/>
        <w:rPr>
          <w:rFonts w:ascii="Arial" w:hAnsi="Arial"/>
          <w:b/>
          <w:kern w:val="0"/>
          <w:sz w:val="20"/>
          <w:szCs w:val="20"/>
        </w:rPr>
      </w:pPr>
      <w:r>
        <w:rPr>
          <w:rFonts w:ascii="Arial" w:hAnsi="Arial"/>
          <w:b/>
          <w:kern w:val="0"/>
          <w:sz w:val="20"/>
          <w:szCs w:val="20"/>
        </w:rPr>
        <w:t>RedCap + Coverage enh</w:t>
      </w:r>
    </w:p>
    <w:p w:rsidR="00FC78B7" w:rsidRDefault="00FC78B7" w:rsidP="00403314">
      <w:pPr>
        <w:pStyle w:val="a7"/>
        <w:widowControl/>
        <w:numPr>
          <w:ilvl w:val="0"/>
          <w:numId w:val="2"/>
        </w:numPr>
        <w:spacing w:before="60" w:after="120" w:line="240" w:lineRule="atLeast"/>
        <w:ind w:leftChars="0"/>
        <w:rPr>
          <w:rFonts w:ascii="Arial" w:hAnsi="Arial"/>
          <w:b/>
          <w:kern w:val="0"/>
          <w:sz w:val="20"/>
          <w:szCs w:val="20"/>
        </w:rPr>
      </w:pPr>
      <w:r>
        <w:rPr>
          <w:rFonts w:ascii="Arial" w:hAnsi="Arial" w:hint="eastAsia"/>
          <w:b/>
          <w:kern w:val="0"/>
          <w:sz w:val="20"/>
          <w:szCs w:val="20"/>
        </w:rPr>
        <w:t>RedCap + RAN slicing</w:t>
      </w:r>
    </w:p>
    <w:p w:rsidR="00414A85" w:rsidRPr="00A55583" w:rsidRDefault="00403314">
      <w:pPr>
        <w:pStyle w:val="a7"/>
        <w:widowControl/>
        <w:numPr>
          <w:ilvl w:val="0"/>
          <w:numId w:val="2"/>
        </w:numPr>
        <w:spacing w:before="60" w:after="120" w:line="240" w:lineRule="atLeast"/>
        <w:ind w:leftChars="0"/>
        <w:rPr>
          <w:rFonts w:ascii="Arial" w:hAnsi="Arial"/>
          <w:b/>
          <w:kern w:val="0"/>
          <w:sz w:val="20"/>
          <w:szCs w:val="20"/>
        </w:rPr>
      </w:pPr>
      <w:r>
        <w:rPr>
          <w:rFonts w:ascii="Arial" w:hAnsi="Arial"/>
          <w:b/>
          <w:kern w:val="0"/>
          <w:sz w:val="20"/>
          <w:szCs w:val="20"/>
        </w:rPr>
        <w:t>RedCap + SDT</w:t>
      </w:r>
    </w:p>
    <w:p w:rsidR="00197D1C" w:rsidRPr="002C6C08" w:rsidRDefault="00197D1C" w:rsidP="0056208B">
      <w:pPr>
        <w:widowControl/>
        <w:tabs>
          <w:tab w:val="left" w:pos="5495"/>
        </w:tabs>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Default="003E16F6" w:rsidP="003E16F6">
      <w:pPr>
        <w:widowControl/>
        <w:spacing w:line="240" w:lineRule="atLeast"/>
        <w:rPr>
          <w:rFonts w:ascii="Arial" w:eastAsia="Arial Unicode MS" w:hAnsi="Arial" w:cs="Arial"/>
          <w:kern w:val="0"/>
          <w:sz w:val="20"/>
          <w:szCs w:val="20"/>
        </w:rPr>
      </w:pPr>
      <w:r w:rsidRPr="002C6C08">
        <w:rPr>
          <w:rFonts w:ascii="Arial" w:eastAsia="Arial Unicode MS" w:hAnsi="Arial" w:hint="eastAsia"/>
          <w:kern w:val="0"/>
          <w:sz w:val="20"/>
          <w:szCs w:val="20"/>
        </w:rPr>
        <w:t xml:space="preserve">In this contribution we discussed </w:t>
      </w:r>
      <w:r w:rsidR="00A36302">
        <w:rPr>
          <w:rFonts w:ascii="Arial" w:eastAsia="Arial Unicode MS" w:hAnsi="Arial"/>
          <w:kern w:val="0"/>
          <w:sz w:val="20"/>
          <w:szCs w:val="20"/>
        </w:rPr>
        <w:t>the p</w:t>
      </w:r>
      <w:r w:rsidR="00A36302" w:rsidRPr="00A36302">
        <w:rPr>
          <w:rFonts w:ascii="Arial" w:eastAsia="Arial Unicode MS" w:hAnsi="Arial"/>
          <w:kern w:val="0"/>
          <w:sz w:val="20"/>
          <w:szCs w:val="20"/>
        </w:rPr>
        <w:t xml:space="preserve">ossible </w:t>
      </w:r>
      <w:r w:rsidR="009C036D">
        <w:rPr>
          <w:rFonts w:ascii="Arial" w:eastAsia="Arial Unicode MS" w:hAnsi="Arial"/>
          <w:kern w:val="0"/>
          <w:sz w:val="20"/>
          <w:szCs w:val="20"/>
        </w:rPr>
        <w:t>high level discussions for</w:t>
      </w:r>
      <w:r w:rsidR="00B06E6E" w:rsidRPr="008B73DA">
        <w:rPr>
          <w:rFonts w:ascii="Arial" w:eastAsia="Arial Unicode MS" w:hAnsi="Arial" w:cs="Arial"/>
          <w:kern w:val="0"/>
          <w:sz w:val="20"/>
          <w:szCs w:val="20"/>
        </w:rPr>
        <w:t xml:space="preserve"> features requiring the RACH indication</w:t>
      </w:r>
      <w:r w:rsidR="009C036D">
        <w:rPr>
          <w:rFonts w:ascii="Arial" w:eastAsia="Arial Unicode MS" w:hAnsi="Arial" w:cs="Arial"/>
          <w:kern w:val="0"/>
          <w:sz w:val="20"/>
          <w:szCs w:val="20"/>
        </w:rPr>
        <w:t>/</w:t>
      </w:r>
      <w:r w:rsidR="00B06E6E" w:rsidRPr="008B73DA">
        <w:rPr>
          <w:rFonts w:ascii="Arial" w:eastAsia="Arial Unicode MS" w:hAnsi="Arial" w:cs="Arial"/>
          <w:kern w:val="0"/>
          <w:sz w:val="20"/>
          <w:szCs w:val="20"/>
        </w:rPr>
        <w:t>pa</w:t>
      </w:r>
      <w:r w:rsidR="00A36302">
        <w:rPr>
          <w:rFonts w:ascii="Arial" w:eastAsia="Arial Unicode MS" w:hAnsi="Arial" w:cs="Arial"/>
          <w:kern w:val="0"/>
          <w:sz w:val="20"/>
          <w:szCs w:val="20"/>
        </w:rPr>
        <w:t>rtitioning and made the following proposals.</w:t>
      </w:r>
    </w:p>
    <w:p w:rsidR="00A36302" w:rsidRDefault="00A36302" w:rsidP="003E16F6">
      <w:pPr>
        <w:widowControl/>
        <w:spacing w:line="240" w:lineRule="atLeast"/>
        <w:rPr>
          <w:rFonts w:ascii="Arial" w:hAnsi="Arial"/>
          <w:kern w:val="0"/>
          <w:sz w:val="20"/>
          <w:szCs w:val="20"/>
        </w:rPr>
      </w:pPr>
    </w:p>
    <w:p w:rsidR="00ED0A36" w:rsidRPr="002C6C08" w:rsidRDefault="00ED0A36" w:rsidP="00ED0A3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RAN2 to discuss possible feature </w:t>
      </w:r>
      <w:r>
        <w:rPr>
          <w:rFonts w:ascii="Arial" w:hAnsi="Arial"/>
          <w:b/>
          <w:kern w:val="0"/>
          <w:sz w:val="20"/>
          <w:szCs w:val="20"/>
        </w:rPr>
        <w:t>combination</w:t>
      </w:r>
      <w:r>
        <w:rPr>
          <w:rFonts w:ascii="Arial" w:hAnsi="Arial" w:hint="eastAsia"/>
          <w:b/>
          <w:kern w:val="0"/>
          <w:sz w:val="20"/>
          <w:szCs w:val="20"/>
        </w:rPr>
        <w:t>s in #115e</w:t>
      </w:r>
      <w:r>
        <w:rPr>
          <w:rFonts w:ascii="Arial" w:hAnsi="Arial"/>
          <w:b/>
          <w:kern w:val="0"/>
          <w:sz w:val="20"/>
          <w:szCs w:val="20"/>
        </w:rPr>
        <w:t xml:space="preserve"> and postpone further discussions to post-meeting email or next meeting</w:t>
      </w:r>
      <w:r>
        <w:rPr>
          <w:rFonts w:ascii="Arial" w:hAnsi="Arial" w:hint="eastAsia"/>
          <w:b/>
          <w:kern w:val="0"/>
          <w:sz w:val="20"/>
          <w:szCs w:val="20"/>
        </w:rPr>
        <w:t>.</w:t>
      </w:r>
    </w:p>
    <w:p w:rsidR="00ED0A36" w:rsidRDefault="00ED0A36" w:rsidP="00ED0A36">
      <w:pPr>
        <w:widowControl/>
        <w:spacing w:before="60" w:after="120" w:line="240" w:lineRule="atLeast"/>
        <w:rPr>
          <w:rFonts w:ascii="Arial" w:hAnsi="Arial"/>
          <w:b/>
          <w:kern w:val="0"/>
          <w:sz w:val="20"/>
          <w:szCs w:val="20"/>
        </w:rPr>
      </w:pPr>
      <w:r>
        <w:rPr>
          <w:rFonts w:ascii="Arial" w:hAnsi="Arial" w:hint="eastAsia"/>
          <w:b/>
          <w:kern w:val="0"/>
          <w:sz w:val="20"/>
          <w:szCs w:val="20"/>
        </w:rPr>
        <w:lastRenderedPageBreak/>
        <w:t xml:space="preserve">Proposal 2: RAN2 to discuss the </w:t>
      </w:r>
      <w:r>
        <w:rPr>
          <w:rFonts w:ascii="Arial" w:hAnsi="Arial"/>
          <w:b/>
          <w:kern w:val="0"/>
          <w:sz w:val="20"/>
          <w:szCs w:val="20"/>
        </w:rPr>
        <w:t xml:space="preserve">possibility of </w:t>
      </w:r>
      <w:r>
        <w:rPr>
          <w:rFonts w:ascii="Arial" w:hAnsi="Arial" w:hint="eastAsia"/>
          <w:b/>
          <w:kern w:val="0"/>
          <w:sz w:val="20"/>
          <w:szCs w:val="20"/>
        </w:rPr>
        <w:t xml:space="preserve">following </w:t>
      </w:r>
      <w:r>
        <w:rPr>
          <w:rFonts w:ascii="Arial" w:hAnsi="Arial"/>
          <w:b/>
          <w:kern w:val="0"/>
          <w:sz w:val="20"/>
          <w:szCs w:val="20"/>
        </w:rPr>
        <w:t xml:space="preserve">feature </w:t>
      </w:r>
      <w:r>
        <w:rPr>
          <w:rFonts w:ascii="Arial" w:hAnsi="Arial" w:hint="eastAsia"/>
          <w:b/>
          <w:kern w:val="0"/>
          <w:sz w:val="20"/>
          <w:szCs w:val="20"/>
        </w:rPr>
        <w:t>combinations:</w:t>
      </w:r>
    </w:p>
    <w:p w:rsidR="00ED0A36" w:rsidRDefault="00ED0A36" w:rsidP="00ED0A36">
      <w:pPr>
        <w:pStyle w:val="a7"/>
        <w:widowControl/>
        <w:numPr>
          <w:ilvl w:val="0"/>
          <w:numId w:val="3"/>
        </w:numPr>
        <w:spacing w:before="60" w:after="120" w:line="240" w:lineRule="atLeast"/>
        <w:ind w:leftChars="0"/>
        <w:rPr>
          <w:rFonts w:ascii="Arial" w:hAnsi="Arial"/>
          <w:b/>
          <w:kern w:val="0"/>
          <w:sz w:val="20"/>
          <w:szCs w:val="20"/>
        </w:rPr>
      </w:pPr>
      <w:r>
        <w:rPr>
          <w:rFonts w:ascii="Arial" w:hAnsi="Arial" w:hint="eastAsia"/>
          <w:b/>
          <w:kern w:val="0"/>
          <w:sz w:val="20"/>
          <w:szCs w:val="20"/>
        </w:rPr>
        <w:t>Coverage enh + SDT</w:t>
      </w:r>
    </w:p>
    <w:p w:rsidR="00ED0A36" w:rsidRDefault="00ED0A36" w:rsidP="00ED0A36">
      <w:pPr>
        <w:pStyle w:val="a7"/>
        <w:widowControl/>
        <w:numPr>
          <w:ilvl w:val="0"/>
          <w:numId w:val="3"/>
        </w:numPr>
        <w:spacing w:before="60" w:after="120" w:line="240" w:lineRule="atLeast"/>
        <w:ind w:leftChars="0"/>
        <w:rPr>
          <w:rFonts w:ascii="Arial" w:hAnsi="Arial"/>
          <w:b/>
          <w:kern w:val="0"/>
          <w:sz w:val="20"/>
          <w:szCs w:val="20"/>
        </w:rPr>
      </w:pPr>
      <w:r>
        <w:rPr>
          <w:rFonts w:ascii="Arial" w:hAnsi="Arial"/>
          <w:b/>
          <w:kern w:val="0"/>
          <w:sz w:val="20"/>
          <w:szCs w:val="20"/>
        </w:rPr>
        <w:t>RedCap + Coverage enh</w:t>
      </w:r>
    </w:p>
    <w:p w:rsidR="00ED0A36" w:rsidRDefault="00ED0A36" w:rsidP="00ED0A36">
      <w:pPr>
        <w:pStyle w:val="a7"/>
        <w:widowControl/>
        <w:numPr>
          <w:ilvl w:val="0"/>
          <w:numId w:val="3"/>
        </w:numPr>
        <w:spacing w:before="60" w:after="120" w:line="240" w:lineRule="atLeast"/>
        <w:ind w:leftChars="0"/>
        <w:rPr>
          <w:rFonts w:ascii="Arial" w:hAnsi="Arial"/>
          <w:b/>
          <w:kern w:val="0"/>
          <w:sz w:val="20"/>
          <w:szCs w:val="20"/>
        </w:rPr>
      </w:pPr>
      <w:r>
        <w:rPr>
          <w:rFonts w:ascii="Arial" w:hAnsi="Arial" w:hint="eastAsia"/>
          <w:b/>
          <w:kern w:val="0"/>
          <w:sz w:val="20"/>
          <w:szCs w:val="20"/>
        </w:rPr>
        <w:t>RedCap + RAN slicing</w:t>
      </w:r>
    </w:p>
    <w:p w:rsidR="00ED0A36" w:rsidRPr="00A55583" w:rsidRDefault="00ED0A36" w:rsidP="00ED0A36">
      <w:pPr>
        <w:pStyle w:val="a7"/>
        <w:widowControl/>
        <w:numPr>
          <w:ilvl w:val="0"/>
          <w:numId w:val="3"/>
        </w:numPr>
        <w:spacing w:before="60" w:after="120" w:line="240" w:lineRule="atLeast"/>
        <w:ind w:leftChars="0"/>
        <w:rPr>
          <w:rFonts w:ascii="Arial" w:hAnsi="Arial"/>
          <w:b/>
          <w:kern w:val="0"/>
          <w:sz w:val="20"/>
          <w:szCs w:val="20"/>
        </w:rPr>
      </w:pPr>
      <w:r>
        <w:rPr>
          <w:rFonts w:ascii="Arial" w:hAnsi="Arial"/>
          <w:b/>
          <w:kern w:val="0"/>
          <w:sz w:val="20"/>
          <w:szCs w:val="20"/>
        </w:rPr>
        <w:t>RedCap + SDT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2569E1" w:rsidRPr="002C6C08" w:rsidRDefault="003B6093"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[1</w:t>
      </w:r>
      <w:r w:rsidR="002569E1">
        <w:rPr>
          <w:rFonts w:ascii="Arial" w:eastAsia="Arial Unicode MS" w:hAnsi="Arial"/>
          <w:kern w:val="0"/>
          <w:sz w:val="20"/>
          <w:szCs w:val="20"/>
        </w:rPr>
        <w:t xml:space="preserve">] </w:t>
      </w:r>
      <w:r w:rsidR="002569E1" w:rsidRPr="002569E1">
        <w:rPr>
          <w:rFonts w:ascii="Arial" w:eastAsia="Arial Unicode MS" w:hAnsi="Arial"/>
          <w:kern w:val="0"/>
          <w:sz w:val="20"/>
          <w:szCs w:val="20"/>
        </w:rPr>
        <w:t>R2-2104933</w:t>
      </w:r>
      <w:r w:rsidR="002569E1">
        <w:rPr>
          <w:rFonts w:ascii="Arial" w:eastAsia="Arial Unicode MS" w:hAnsi="Arial"/>
          <w:kern w:val="0"/>
          <w:sz w:val="20"/>
          <w:szCs w:val="20"/>
        </w:rPr>
        <w:t>, “</w:t>
      </w:r>
      <w:r w:rsidR="002569E1" w:rsidRPr="002569E1">
        <w:rPr>
          <w:rFonts w:ascii="Arial" w:eastAsia="Arial Unicode MS" w:hAnsi="Arial"/>
          <w:kern w:val="0"/>
          <w:sz w:val="20"/>
          <w:szCs w:val="20"/>
        </w:rPr>
        <w:t>RACH partitioning for Rel-17 features</w:t>
      </w:r>
      <w:r w:rsidR="002569E1">
        <w:rPr>
          <w:rFonts w:ascii="Arial" w:eastAsia="Arial Unicode MS" w:hAnsi="Arial"/>
          <w:kern w:val="0"/>
          <w:sz w:val="20"/>
          <w:szCs w:val="20"/>
        </w:rPr>
        <w:t>”,</w:t>
      </w:r>
      <w:r w:rsidR="002569E1" w:rsidRPr="002569E1">
        <w:rPr>
          <w:rFonts w:ascii="Arial" w:eastAsia="Arial Unicode MS" w:hAnsi="Arial"/>
          <w:kern w:val="0"/>
          <w:sz w:val="20"/>
          <w:szCs w:val="20"/>
        </w:rPr>
        <w:tab/>
        <w:t>Ericsson</w:t>
      </w:r>
    </w:p>
    <w:p w:rsidR="003E16F6" w:rsidRDefault="003B6093"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[2</w:t>
      </w:r>
      <w:r w:rsidR="006A30B9">
        <w:rPr>
          <w:rFonts w:ascii="Arial" w:eastAsia="Arial Unicode MS" w:hAnsi="Arial" w:hint="eastAsia"/>
          <w:kern w:val="0"/>
          <w:sz w:val="20"/>
          <w:szCs w:val="20"/>
        </w:rPr>
        <w:t xml:space="preserve">] </w:t>
      </w:r>
      <w:r w:rsidR="002569E1">
        <w:rPr>
          <w:rFonts w:ascii="Arial" w:eastAsia="Arial Unicode MS" w:hAnsi="Arial"/>
          <w:kern w:val="0"/>
          <w:sz w:val="20"/>
          <w:szCs w:val="20"/>
        </w:rPr>
        <w:t>R2-2106452, “</w:t>
      </w:r>
      <w:r w:rsidR="002569E1" w:rsidRPr="002569E1">
        <w:rPr>
          <w:rFonts w:ascii="Arial" w:eastAsia="Arial Unicode MS" w:hAnsi="Arial"/>
          <w:kern w:val="0"/>
          <w:sz w:val="20"/>
          <w:szCs w:val="20"/>
        </w:rPr>
        <w:t>SDT RACH resource configuration and coordination with other WIs (REDCAP, Coverage-ext, RAN-Slicing)</w:t>
      </w:r>
      <w:r w:rsidR="002569E1">
        <w:rPr>
          <w:rFonts w:ascii="Arial" w:eastAsia="Arial Unicode MS" w:hAnsi="Arial"/>
          <w:kern w:val="0"/>
          <w:sz w:val="20"/>
          <w:szCs w:val="20"/>
        </w:rPr>
        <w:t>”,</w:t>
      </w:r>
      <w:r w:rsidR="002569E1" w:rsidRPr="002569E1">
        <w:rPr>
          <w:rFonts w:ascii="Arial" w:eastAsia="Arial Unicode MS" w:hAnsi="Arial"/>
          <w:kern w:val="0"/>
          <w:sz w:val="20"/>
          <w:szCs w:val="20"/>
        </w:rPr>
        <w:tab/>
        <w:t>ZTE Corporation, Sanechips</w:t>
      </w:r>
    </w:p>
    <w:p w:rsidR="003B6093" w:rsidRDefault="003B6093" w:rsidP="003B6093">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Pr>
          <w:rFonts w:ascii="Arial" w:eastAsia="Arial Unicode MS" w:hAnsi="Arial"/>
          <w:kern w:val="0"/>
          <w:sz w:val="20"/>
          <w:szCs w:val="20"/>
        </w:rPr>
        <w:t>3</w:t>
      </w:r>
      <w:r w:rsidRPr="002C6C08">
        <w:rPr>
          <w:rFonts w:ascii="Arial" w:eastAsia="Arial Unicode MS" w:hAnsi="Arial" w:hint="eastAsia"/>
          <w:kern w:val="0"/>
          <w:sz w:val="20"/>
          <w:szCs w:val="20"/>
        </w:rPr>
        <w:t xml:space="preserve">] </w:t>
      </w:r>
      <w:r>
        <w:rPr>
          <w:rFonts w:ascii="Arial" w:eastAsia="Arial Unicode MS" w:hAnsi="Arial"/>
          <w:kern w:val="0"/>
          <w:sz w:val="20"/>
          <w:szCs w:val="20"/>
        </w:rPr>
        <w:t>RAN2#114e Chairman notes</w:t>
      </w:r>
    </w:p>
    <w:p w:rsidR="00C421B0" w:rsidRDefault="00C421B0" w:rsidP="00C421B0">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[4] </w:t>
      </w:r>
      <w:r w:rsidRPr="00C421B0">
        <w:rPr>
          <w:rFonts w:ascii="Arial" w:eastAsia="Arial Unicode MS" w:hAnsi="Arial"/>
          <w:kern w:val="0"/>
          <w:sz w:val="20"/>
          <w:szCs w:val="20"/>
        </w:rPr>
        <w:t>RP-21</w:t>
      </w:r>
      <w:r w:rsidR="00E87933">
        <w:rPr>
          <w:rFonts w:ascii="Arial" w:eastAsia="Arial Unicode MS" w:hAnsi="Arial"/>
          <w:kern w:val="0"/>
          <w:sz w:val="20"/>
          <w:szCs w:val="20"/>
        </w:rPr>
        <w:t>1574</w:t>
      </w:r>
      <w:r w:rsidRPr="00C421B0">
        <w:rPr>
          <w:rFonts w:ascii="Arial" w:eastAsia="Arial Unicode MS" w:hAnsi="Arial"/>
          <w:kern w:val="0"/>
          <w:sz w:val="20"/>
          <w:szCs w:val="20"/>
        </w:rPr>
        <w:t xml:space="preserve">, “Revised WID on support of reduced </w:t>
      </w:r>
      <w:r w:rsidR="007E29C3">
        <w:rPr>
          <w:rFonts w:ascii="Arial" w:eastAsia="Arial Unicode MS" w:hAnsi="Arial"/>
          <w:kern w:val="0"/>
          <w:sz w:val="20"/>
          <w:szCs w:val="20"/>
        </w:rPr>
        <w:t>capability NR devices”</w:t>
      </w:r>
    </w:p>
    <w:p w:rsidR="00E87933" w:rsidRPr="00C421B0" w:rsidRDefault="00C56F0D" w:rsidP="00E87933">
      <w:pPr>
        <w:widowControl/>
        <w:spacing w:line="240" w:lineRule="atLeast"/>
        <w:rPr>
          <w:rFonts w:ascii="Arial" w:eastAsia="Arial Unicode MS" w:hAnsi="Arial"/>
          <w:kern w:val="0"/>
          <w:sz w:val="20"/>
          <w:szCs w:val="20"/>
        </w:rPr>
      </w:pPr>
      <w:r>
        <w:rPr>
          <w:rFonts w:ascii="Arial" w:eastAsia="Arial Unicode MS" w:hAnsi="Arial"/>
          <w:kern w:val="0"/>
          <w:sz w:val="20"/>
          <w:szCs w:val="20"/>
        </w:rPr>
        <w:t>[5</w:t>
      </w:r>
      <w:r w:rsidR="00E87933">
        <w:rPr>
          <w:rFonts w:ascii="Arial" w:eastAsia="Arial Unicode MS" w:hAnsi="Arial"/>
          <w:kern w:val="0"/>
          <w:sz w:val="20"/>
          <w:szCs w:val="20"/>
        </w:rPr>
        <w:t xml:space="preserve">] </w:t>
      </w:r>
      <w:r w:rsidR="00E87933" w:rsidRPr="00C421B0">
        <w:rPr>
          <w:rFonts w:ascii="Arial" w:eastAsia="Arial Unicode MS" w:hAnsi="Arial"/>
          <w:kern w:val="0"/>
          <w:sz w:val="20"/>
          <w:szCs w:val="20"/>
        </w:rPr>
        <w:t>RP-21</w:t>
      </w:r>
      <w:r w:rsidR="00E87933">
        <w:rPr>
          <w:rFonts w:ascii="Arial" w:eastAsia="Arial Unicode MS" w:hAnsi="Arial"/>
          <w:kern w:val="0"/>
          <w:sz w:val="20"/>
          <w:szCs w:val="20"/>
        </w:rPr>
        <w:t>1566</w:t>
      </w:r>
      <w:r w:rsidR="00E87933" w:rsidRPr="00C421B0">
        <w:rPr>
          <w:rFonts w:ascii="Arial" w:eastAsia="Arial Unicode MS" w:hAnsi="Arial"/>
          <w:kern w:val="0"/>
          <w:sz w:val="20"/>
          <w:szCs w:val="20"/>
        </w:rPr>
        <w:t>, “Revised WID on NR coverage enhancements”</w:t>
      </w:r>
    </w:p>
    <w:p w:rsidR="00C421B0" w:rsidRPr="00C421B0" w:rsidRDefault="00C421B0" w:rsidP="00C421B0">
      <w:pPr>
        <w:widowControl/>
        <w:spacing w:line="240" w:lineRule="atLeast"/>
        <w:rPr>
          <w:rFonts w:ascii="Arial" w:eastAsia="Arial Unicode MS" w:hAnsi="Arial"/>
          <w:kern w:val="0"/>
          <w:sz w:val="20"/>
          <w:szCs w:val="20"/>
        </w:rPr>
      </w:pPr>
      <w:r>
        <w:rPr>
          <w:rFonts w:ascii="Arial" w:eastAsia="Arial Unicode MS" w:hAnsi="Arial"/>
          <w:kern w:val="0"/>
          <w:sz w:val="20"/>
          <w:szCs w:val="20"/>
        </w:rPr>
        <w:t>[</w:t>
      </w:r>
      <w:r w:rsidR="00C56F0D">
        <w:rPr>
          <w:rFonts w:ascii="Arial" w:eastAsia="Arial Unicode MS" w:hAnsi="Arial"/>
          <w:kern w:val="0"/>
          <w:sz w:val="20"/>
          <w:szCs w:val="20"/>
        </w:rPr>
        <w:t>6</w:t>
      </w:r>
      <w:r>
        <w:rPr>
          <w:rFonts w:ascii="Arial" w:eastAsia="Arial Unicode MS" w:hAnsi="Arial"/>
          <w:kern w:val="0"/>
          <w:sz w:val="20"/>
          <w:szCs w:val="20"/>
        </w:rPr>
        <w:t xml:space="preserve">] </w:t>
      </w:r>
      <w:r w:rsidRPr="00C421B0">
        <w:rPr>
          <w:rFonts w:ascii="Arial" w:eastAsia="Arial Unicode MS" w:hAnsi="Arial"/>
          <w:kern w:val="0"/>
          <w:sz w:val="20"/>
          <w:szCs w:val="20"/>
        </w:rPr>
        <w:t>RP-210870, “</w:t>
      </w:r>
      <w:r w:rsidR="00BD7520" w:rsidRPr="00BD7520">
        <w:rPr>
          <w:rFonts w:ascii="Arial" w:eastAsia="Arial Unicode MS" w:hAnsi="Arial"/>
          <w:kern w:val="0"/>
          <w:sz w:val="20"/>
          <w:szCs w:val="20"/>
        </w:rPr>
        <w:t>Work Item on NR smalldata transmissions in INACTIVE state</w:t>
      </w:r>
      <w:r w:rsidR="007E29C3">
        <w:rPr>
          <w:rFonts w:ascii="Arial" w:eastAsia="Arial Unicode MS" w:hAnsi="Arial"/>
          <w:kern w:val="0"/>
          <w:sz w:val="20"/>
          <w:szCs w:val="20"/>
        </w:rPr>
        <w:t>”</w:t>
      </w:r>
    </w:p>
    <w:p w:rsidR="00C421B0" w:rsidRDefault="00C421B0" w:rsidP="00C421B0">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[7] </w:t>
      </w:r>
      <w:r w:rsidRPr="00C421B0">
        <w:rPr>
          <w:rFonts w:ascii="Arial" w:eastAsia="Arial Unicode MS" w:hAnsi="Arial"/>
          <w:kern w:val="0"/>
          <w:sz w:val="20"/>
          <w:szCs w:val="20"/>
        </w:rPr>
        <w:t>RP-21</w:t>
      </w:r>
      <w:r w:rsidR="00C56F0D">
        <w:rPr>
          <w:rFonts w:ascii="Arial" w:eastAsia="Arial Unicode MS" w:hAnsi="Arial"/>
          <w:kern w:val="0"/>
          <w:sz w:val="20"/>
          <w:szCs w:val="20"/>
        </w:rPr>
        <w:t>1290</w:t>
      </w:r>
      <w:r w:rsidRPr="00C421B0">
        <w:rPr>
          <w:rFonts w:ascii="Arial" w:eastAsia="Arial Unicode MS" w:hAnsi="Arial"/>
          <w:kern w:val="0"/>
          <w:sz w:val="20"/>
          <w:szCs w:val="20"/>
        </w:rPr>
        <w:t>, “</w:t>
      </w:r>
      <w:r w:rsidR="00C56F0D" w:rsidRPr="00C56F0D">
        <w:rPr>
          <w:rFonts w:ascii="Arial" w:eastAsia="Arial Unicode MS" w:hAnsi="Arial"/>
          <w:kern w:val="0"/>
          <w:sz w:val="20"/>
          <w:szCs w:val="20"/>
        </w:rPr>
        <w:t>Revised WID on enhancement of RAN Slicing for NR</w:t>
      </w:r>
      <w:r w:rsidRPr="00C421B0">
        <w:rPr>
          <w:rFonts w:ascii="Arial" w:eastAsia="Arial Unicode MS" w:hAnsi="Arial"/>
          <w:kern w:val="0"/>
          <w:sz w:val="20"/>
          <w:szCs w:val="20"/>
        </w:rPr>
        <w:t>”</w:t>
      </w:r>
      <w:r w:rsidR="007E29C3">
        <w:rPr>
          <w:rFonts w:ascii="Arial" w:eastAsia="Arial Unicode MS" w:hAnsi="Arial"/>
          <w:kern w:val="0"/>
          <w:sz w:val="20"/>
          <w:szCs w:val="20"/>
        </w:rPr>
        <w:t xml:space="preserve"> </w:t>
      </w:r>
    </w:p>
    <w:p w:rsidR="00E9745D" w:rsidRDefault="00E9745D" w:rsidP="00C421B0">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F58" w:rsidRDefault="00013F58" w:rsidP="005F4664">
      <w:r>
        <w:separator/>
      </w:r>
    </w:p>
  </w:endnote>
  <w:endnote w:type="continuationSeparator" w:id="0">
    <w:p w:rsidR="00013F58" w:rsidRDefault="00013F5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F58" w:rsidRDefault="00013F58" w:rsidP="005F4664">
      <w:r>
        <w:separator/>
      </w:r>
    </w:p>
  </w:footnote>
  <w:footnote w:type="continuationSeparator" w:id="0">
    <w:p w:rsidR="00013F58" w:rsidRDefault="00013F5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33B28"/>
    <w:multiLevelType w:val="hybridMultilevel"/>
    <w:tmpl w:val="5B44A2A8"/>
    <w:lvl w:ilvl="0" w:tplc="04090015">
      <w:start w:val="1"/>
      <w:numFmt w:val="upperLetter"/>
      <w:lvlText w:val="%1)"/>
      <w:lvlJc w:val="left"/>
      <w:pPr>
        <w:ind w:left="840" w:hanging="420"/>
      </w:p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1E6F4FF0"/>
    <w:multiLevelType w:val="hybridMultilevel"/>
    <w:tmpl w:val="5B44A2A8"/>
    <w:lvl w:ilvl="0" w:tplc="04090015">
      <w:start w:val="1"/>
      <w:numFmt w:val="upperLetter"/>
      <w:lvlText w:val="%1)"/>
      <w:lvlJc w:val="left"/>
      <w:pPr>
        <w:ind w:left="840" w:hanging="420"/>
      </w:p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F1222A6"/>
    <w:multiLevelType w:val="hybridMultilevel"/>
    <w:tmpl w:val="017C626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11E"/>
    <w:rsid w:val="00013F58"/>
    <w:rsid w:val="000213F5"/>
    <w:rsid w:val="00043DD7"/>
    <w:rsid w:val="00046E52"/>
    <w:rsid w:val="00091D93"/>
    <w:rsid w:val="00096CAF"/>
    <w:rsid w:val="000A024E"/>
    <w:rsid w:val="000A2695"/>
    <w:rsid w:val="000D22C7"/>
    <w:rsid w:val="000D28FB"/>
    <w:rsid w:val="000F14B6"/>
    <w:rsid w:val="0011017A"/>
    <w:rsid w:val="001310F8"/>
    <w:rsid w:val="001340EB"/>
    <w:rsid w:val="00142020"/>
    <w:rsid w:val="00145C67"/>
    <w:rsid w:val="001504D8"/>
    <w:rsid w:val="00185996"/>
    <w:rsid w:val="00192C3D"/>
    <w:rsid w:val="001954B1"/>
    <w:rsid w:val="00197D1C"/>
    <w:rsid w:val="001C1521"/>
    <w:rsid w:val="001D2063"/>
    <w:rsid w:val="001D2932"/>
    <w:rsid w:val="001D6661"/>
    <w:rsid w:val="001E03F1"/>
    <w:rsid w:val="001E6B24"/>
    <w:rsid w:val="001F4F5E"/>
    <w:rsid w:val="001F535F"/>
    <w:rsid w:val="00216CA0"/>
    <w:rsid w:val="00217C24"/>
    <w:rsid w:val="00221228"/>
    <w:rsid w:val="00252378"/>
    <w:rsid w:val="002537DC"/>
    <w:rsid w:val="002569E1"/>
    <w:rsid w:val="00283823"/>
    <w:rsid w:val="0028555E"/>
    <w:rsid w:val="002970F2"/>
    <w:rsid w:val="00297AD9"/>
    <w:rsid w:val="00297E8B"/>
    <w:rsid w:val="002A7B1A"/>
    <w:rsid w:val="002B1427"/>
    <w:rsid w:val="002E4305"/>
    <w:rsid w:val="002E62B9"/>
    <w:rsid w:val="00343682"/>
    <w:rsid w:val="00386E1F"/>
    <w:rsid w:val="00391CBE"/>
    <w:rsid w:val="003B6093"/>
    <w:rsid w:val="003C032C"/>
    <w:rsid w:val="003C391C"/>
    <w:rsid w:val="003E16F6"/>
    <w:rsid w:val="003E763C"/>
    <w:rsid w:val="003F4B86"/>
    <w:rsid w:val="00403314"/>
    <w:rsid w:val="00414A85"/>
    <w:rsid w:val="00420B61"/>
    <w:rsid w:val="00424951"/>
    <w:rsid w:val="00435B61"/>
    <w:rsid w:val="00442F6C"/>
    <w:rsid w:val="00470F81"/>
    <w:rsid w:val="00485574"/>
    <w:rsid w:val="004A5335"/>
    <w:rsid w:val="004C30B6"/>
    <w:rsid w:val="004D0B78"/>
    <w:rsid w:val="004D3F15"/>
    <w:rsid w:val="004D640A"/>
    <w:rsid w:val="004F0F43"/>
    <w:rsid w:val="00506065"/>
    <w:rsid w:val="00510789"/>
    <w:rsid w:val="00531432"/>
    <w:rsid w:val="00544C85"/>
    <w:rsid w:val="00553976"/>
    <w:rsid w:val="0056208B"/>
    <w:rsid w:val="005642C4"/>
    <w:rsid w:val="0057023F"/>
    <w:rsid w:val="005753A3"/>
    <w:rsid w:val="00575DF7"/>
    <w:rsid w:val="00576C71"/>
    <w:rsid w:val="005952E2"/>
    <w:rsid w:val="00597D99"/>
    <w:rsid w:val="005A230C"/>
    <w:rsid w:val="005B2210"/>
    <w:rsid w:val="005B2E6C"/>
    <w:rsid w:val="005B56BB"/>
    <w:rsid w:val="005B7F5B"/>
    <w:rsid w:val="005E39E3"/>
    <w:rsid w:val="005E4D0A"/>
    <w:rsid w:val="005F2DBF"/>
    <w:rsid w:val="005F4664"/>
    <w:rsid w:val="006010B7"/>
    <w:rsid w:val="006046A5"/>
    <w:rsid w:val="00612109"/>
    <w:rsid w:val="00650983"/>
    <w:rsid w:val="006736E7"/>
    <w:rsid w:val="00680610"/>
    <w:rsid w:val="006825BD"/>
    <w:rsid w:val="006A30B9"/>
    <w:rsid w:val="006E44F1"/>
    <w:rsid w:val="006F1C23"/>
    <w:rsid w:val="00717247"/>
    <w:rsid w:val="00717AD3"/>
    <w:rsid w:val="00750D7D"/>
    <w:rsid w:val="00762CCB"/>
    <w:rsid w:val="00775C3B"/>
    <w:rsid w:val="00791600"/>
    <w:rsid w:val="007B4AB6"/>
    <w:rsid w:val="007E1455"/>
    <w:rsid w:val="007E29C3"/>
    <w:rsid w:val="008100BC"/>
    <w:rsid w:val="008B6EE1"/>
    <w:rsid w:val="008B73DA"/>
    <w:rsid w:val="008D7675"/>
    <w:rsid w:val="008E0358"/>
    <w:rsid w:val="00940660"/>
    <w:rsid w:val="00950D1E"/>
    <w:rsid w:val="0095375B"/>
    <w:rsid w:val="009613C5"/>
    <w:rsid w:val="009668AF"/>
    <w:rsid w:val="00980CDF"/>
    <w:rsid w:val="009829D8"/>
    <w:rsid w:val="00986C5D"/>
    <w:rsid w:val="009958F6"/>
    <w:rsid w:val="009A406E"/>
    <w:rsid w:val="009C036D"/>
    <w:rsid w:val="00A02352"/>
    <w:rsid w:val="00A0547F"/>
    <w:rsid w:val="00A34D60"/>
    <w:rsid w:val="00A36302"/>
    <w:rsid w:val="00A55583"/>
    <w:rsid w:val="00A62A00"/>
    <w:rsid w:val="00AA265A"/>
    <w:rsid w:val="00AB0DAA"/>
    <w:rsid w:val="00AC06FE"/>
    <w:rsid w:val="00AD0FCA"/>
    <w:rsid w:val="00AD21DB"/>
    <w:rsid w:val="00AE0091"/>
    <w:rsid w:val="00AE2B41"/>
    <w:rsid w:val="00AF760A"/>
    <w:rsid w:val="00B0116B"/>
    <w:rsid w:val="00B06E6E"/>
    <w:rsid w:val="00B2475E"/>
    <w:rsid w:val="00B26B13"/>
    <w:rsid w:val="00B42FB0"/>
    <w:rsid w:val="00B72FAB"/>
    <w:rsid w:val="00B74EE5"/>
    <w:rsid w:val="00B9710E"/>
    <w:rsid w:val="00B97674"/>
    <w:rsid w:val="00BA0B3E"/>
    <w:rsid w:val="00BB151C"/>
    <w:rsid w:val="00BB4AE4"/>
    <w:rsid w:val="00BB68E4"/>
    <w:rsid w:val="00BB7526"/>
    <w:rsid w:val="00BD7520"/>
    <w:rsid w:val="00BF2D17"/>
    <w:rsid w:val="00C014CA"/>
    <w:rsid w:val="00C0399D"/>
    <w:rsid w:val="00C0670F"/>
    <w:rsid w:val="00C14D9D"/>
    <w:rsid w:val="00C1543C"/>
    <w:rsid w:val="00C15DC1"/>
    <w:rsid w:val="00C33116"/>
    <w:rsid w:val="00C341E5"/>
    <w:rsid w:val="00C421B0"/>
    <w:rsid w:val="00C55A57"/>
    <w:rsid w:val="00C56F0D"/>
    <w:rsid w:val="00CB15D7"/>
    <w:rsid w:val="00CB5195"/>
    <w:rsid w:val="00CC0345"/>
    <w:rsid w:val="00CD32E6"/>
    <w:rsid w:val="00CD4D75"/>
    <w:rsid w:val="00CE1003"/>
    <w:rsid w:val="00D43903"/>
    <w:rsid w:val="00D6199D"/>
    <w:rsid w:val="00D67B71"/>
    <w:rsid w:val="00D723C1"/>
    <w:rsid w:val="00D80CE3"/>
    <w:rsid w:val="00D81062"/>
    <w:rsid w:val="00D85514"/>
    <w:rsid w:val="00D97EBC"/>
    <w:rsid w:val="00DB0119"/>
    <w:rsid w:val="00E0527C"/>
    <w:rsid w:val="00E237F5"/>
    <w:rsid w:val="00E32A9C"/>
    <w:rsid w:val="00E349E9"/>
    <w:rsid w:val="00E4513F"/>
    <w:rsid w:val="00E61B09"/>
    <w:rsid w:val="00E81DC3"/>
    <w:rsid w:val="00E864B6"/>
    <w:rsid w:val="00E87933"/>
    <w:rsid w:val="00E9147C"/>
    <w:rsid w:val="00E9745D"/>
    <w:rsid w:val="00EA05DA"/>
    <w:rsid w:val="00EA2016"/>
    <w:rsid w:val="00EA5062"/>
    <w:rsid w:val="00EA5D4C"/>
    <w:rsid w:val="00EA73E0"/>
    <w:rsid w:val="00EB0333"/>
    <w:rsid w:val="00EC147E"/>
    <w:rsid w:val="00ED0A36"/>
    <w:rsid w:val="00ED7E30"/>
    <w:rsid w:val="00F17D6B"/>
    <w:rsid w:val="00F70EA7"/>
    <w:rsid w:val="00F71293"/>
    <w:rsid w:val="00F77D0E"/>
    <w:rsid w:val="00F80B0A"/>
    <w:rsid w:val="00F83DC7"/>
    <w:rsid w:val="00FA3970"/>
    <w:rsid w:val="00FC71F7"/>
    <w:rsid w:val="00FC78B7"/>
    <w:rsid w:val="00FD3A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2E7BE"/>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styleId="a7">
    <w:name w:val="List Paragraph"/>
    <w:basedOn w:val="a"/>
    <w:uiPriority w:val="34"/>
    <w:qFormat/>
    <w:rsid w:val="00CD32E6"/>
    <w:pPr>
      <w:ind w:leftChars="400" w:left="840"/>
    </w:pPr>
  </w:style>
  <w:style w:type="table" w:styleId="a8">
    <w:name w:val="Table Grid"/>
    <w:basedOn w:val="a1"/>
    <w:uiPriority w:val="39"/>
    <w:rsid w:val="00982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515</TotalTime>
  <Pages>3</Pages>
  <Words>881</Words>
  <Characters>5028</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206</cp:revision>
  <dcterms:created xsi:type="dcterms:W3CDTF">2019-04-30T06:30:00Z</dcterms:created>
  <dcterms:modified xsi:type="dcterms:W3CDTF">2021-08-06T06:38:00Z</dcterms:modified>
</cp:coreProperties>
</file>