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DF36F" w14:textId="59768577" w:rsidR="00EB410E" w:rsidRPr="007F16F8" w:rsidRDefault="00EB410E" w:rsidP="00DE1023">
      <w:pPr>
        <w:pStyle w:val="Header"/>
        <w:tabs>
          <w:tab w:val="right" w:pos="9639"/>
        </w:tabs>
        <w:jc w:val="both"/>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214123">
        <w:rPr>
          <w:sz w:val="24"/>
          <w:lang w:eastAsia="zh-CN"/>
        </w:rPr>
        <w:t>5</w:t>
      </w:r>
      <w:r w:rsidR="0051416A">
        <w:rPr>
          <w:sz w:val="24"/>
          <w:lang w:eastAsia="zh-CN"/>
        </w:rPr>
        <w:t>-e</w:t>
      </w:r>
      <w:r w:rsidR="003A6AE5">
        <w:rPr>
          <w:sz w:val="24"/>
          <w:lang w:eastAsia="zh-CN"/>
        </w:rPr>
        <w:t xml:space="preserve">  </w:t>
      </w:r>
      <w:r w:rsidR="00A839CE">
        <w:rPr>
          <w:sz w:val="24"/>
          <w:lang w:eastAsia="zh-CN"/>
        </w:rPr>
        <w:t xml:space="preserve"> </w:t>
      </w:r>
      <w:r w:rsidRPr="00EE0A06">
        <w:rPr>
          <w:bCs/>
          <w:noProof w:val="0"/>
          <w:sz w:val="24"/>
        </w:rPr>
        <w:t xml:space="preserve">                         </w:t>
      </w:r>
      <w:r w:rsidR="008B56A6">
        <w:rPr>
          <w:bCs/>
          <w:noProof w:val="0"/>
          <w:sz w:val="24"/>
        </w:rPr>
        <w:t xml:space="preserve">                          </w:t>
      </w:r>
      <w:r w:rsidR="00F757F3">
        <w:rPr>
          <w:bCs/>
          <w:noProof w:val="0"/>
          <w:sz w:val="24"/>
        </w:rPr>
        <w:t xml:space="preserve"> </w:t>
      </w:r>
      <w:r w:rsidR="0002294D" w:rsidRPr="0002294D">
        <w:rPr>
          <w:bCs/>
          <w:noProof w:val="0"/>
          <w:sz w:val="24"/>
        </w:rPr>
        <w:t>R2-2107312</w:t>
      </w:r>
    </w:p>
    <w:p w14:paraId="2B60AF3C" w14:textId="65881C57" w:rsidR="00EB410E" w:rsidRDefault="0051416A" w:rsidP="008B14DB">
      <w:pPr>
        <w:pStyle w:val="CRCoverPage"/>
        <w:tabs>
          <w:tab w:val="right" w:pos="9180"/>
        </w:tabs>
        <w:spacing w:after="240"/>
        <w:jc w:val="both"/>
        <w:outlineLvl w:val="0"/>
        <w:rPr>
          <w:b/>
          <w:sz w:val="24"/>
        </w:rPr>
      </w:pPr>
      <w:r>
        <w:rPr>
          <w:b/>
          <w:sz w:val="24"/>
        </w:rPr>
        <w:t>Electronic meeting</w:t>
      </w:r>
      <w:r w:rsidR="00F73A55" w:rsidRPr="00F73A55">
        <w:rPr>
          <w:b/>
          <w:sz w:val="24"/>
        </w:rPr>
        <w:t xml:space="preserve">, </w:t>
      </w:r>
      <w:r w:rsidR="0068038F" w:rsidRPr="0068038F">
        <w:rPr>
          <w:b/>
          <w:sz w:val="24"/>
        </w:rPr>
        <w:t xml:space="preserve">Online, </w:t>
      </w:r>
      <w:r w:rsidR="00214123">
        <w:rPr>
          <w:b/>
          <w:sz w:val="24"/>
        </w:rPr>
        <w:t>August</w:t>
      </w:r>
      <w:r w:rsidR="0068038F" w:rsidRPr="0068038F">
        <w:rPr>
          <w:b/>
          <w:sz w:val="24"/>
        </w:rPr>
        <w:t xml:space="preserve"> 202</w:t>
      </w:r>
      <w:r w:rsidR="005917B4">
        <w:rPr>
          <w:b/>
          <w:sz w:val="24"/>
        </w:rPr>
        <w:t>1</w:t>
      </w:r>
      <w:r w:rsidR="008B14DB">
        <w:rPr>
          <w:b/>
          <w:sz w:val="24"/>
        </w:rPr>
        <w:tab/>
      </w:r>
    </w:p>
    <w:p w14:paraId="372F5655" w14:textId="34141D13" w:rsidR="00EB410E" w:rsidRDefault="00EB410E" w:rsidP="00DE1023">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B648D2">
        <w:rPr>
          <w:rFonts w:cs="Arial"/>
          <w:bCs/>
          <w:sz w:val="24"/>
          <w:lang w:val="en-US"/>
        </w:rPr>
        <w:t>8.</w:t>
      </w:r>
      <w:r w:rsidR="006E621B">
        <w:rPr>
          <w:rFonts w:cs="Arial"/>
          <w:bCs/>
          <w:sz w:val="24"/>
          <w:lang w:val="en-US"/>
        </w:rPr>
        <w:t>15.2</w:t>
      </w:r>
    </w:p>
    <w:p w14:paraId="2E0FC3EF" w14:textId="77777777" w:rsidR="00EB410E" w:rsidRDefault="00EB410E" w:rsidP="00DE1023">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55BBD58" w14:textId="04AA4FCA" w:rsidR="007C4C5C" w:rsidRPr="007C4C5C" w:rsidRDefault="00EB410E" w:rsidP="007C4C5C">
      <w:pPr>
        <w:tabs>
          <w:tab w:val="left" w:pos="1985"/>
        </w:tabs>
        <w:spacing w:after="120"/>
        <w:ind w:left="2880" w:hanging="2880"/>
        <w:jc w:val="both"/>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6E621B" w:rsidRPr="006E621B">
        <w:rPr>
          <w:rFonts w:ascii="Arial" w:hAnsi="Arial" w:cs="Arial"/>
          <w:bCs/>
          <w:sz w:val="24"/>
        </w:rPr>
        <w:t>On DRX wake-up time alignment</w:t>
      </w:r>
    </w:p>
    <w:p w14:paraId="7FF9C1D5" w14:textId="3EE2D73C" w:rsidR="00EB410E" w:rsidRDefault="00EB410E" w:rsidP="00DE1023">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w:t>
      </w:r>
    </w:p>
    <w:p w14:paraId="2B8DF5C7" w14:textId="77777777" w:rsidR="00EB410E" w:rsidRDefault="00EB410E" w:rsidP="00DE1023">
      <w:pPr>
        <w:pStyle w:val="Heading1"/>
        <w:numPr>
          <w:ilvl w:val="0"/>
          <w:numId w:val="2"/>
        </w:numPr>
        <w:jc w:val="both"/>
      </w:pPr>
      <w:r>
        <w:t>Introduction</w:t>
      </w:r>
    </w:p>
    <w:p w14:paraId="722EF72F" w14:textId="1FFB623E" w:rsidR="00242DE3" w:rsidRDefault="00242DE3" w:rsidP="00F757F3">
      <w:pPr>
        <w:tabs>
          <w:tab w:val="left" w:pos="1327"/>
        </w:tabs>
        <w:jc w:val="both"/>
        <w:rPr>
          <w:rFonts w:ascii="Arial" w:eastAsia="Times New Roman" w:hAnsi="Arial"/>
          <w:lang w:val="en-GB" w:eastAsia="ja-JP"/>
        </w:rPr>
      </w:pPr>
      <w:bookmarkStart w:id="1" w:name="_Hlk46842767"/>
      <w:bookmarkStart w:id="2" w:name="Proposal_Pattern_Length"/>
      <w:r>
        <w:rPr>
          <w:lang w:val="en-GB"/>
        </w:rPr>
        <w:t xml:space="preserve">In </w:t>
      </w:r>
      <w:r w:rsidR="00F757F3">
        <w:rPr>
          <w:lang w:val="en-GB"/>
        </w:rPr>
        <w:t xml:space="preserve">the last RAN2 meeting, there was </w:t>
      </w:r>
      <w:r w:rsidR="00635039">
        <w:rPr>
          <w:lang w:val="en-GB"/>
        </w:rPr>
        <w:t>some</w:t>
      </w:r>
      <w:r w:rsidR="00F757F3">
        <w:rPr>
          <w:lang w:val="en-GB"/>
        </w:rPr>
        <w:t xml:space="preserve"> discussion on </w:t>
      </w:r>
      <w:r w:rsidR="00635039">
        <w:rPr>
          <w:lang w:val="en-GB"/>
        </w:rPr>
        <w:t xml:space="preserve">SL DRX active-time alignment </w:t>
      </w:r>
      <w:r w:rsidR="00E07CF0">
        <w:rPr>
          <w:lang w:val="en-GB"/>
        </w:rPr>
        <w:t>objective,</w:t>
      </w:r>
      <w:r w:rsidR="00635039">
        <w:rPr>
          <w:lang w:val="en-GB"/>
        </w:rPr>
        <w:t xml:space="preserve"> and we made the following agreements</w:t>
      </w:r>
      <w:r w:rsidR="006D0008">
        <w:rPr>
          <w:lang w:val="en-GB"/>
        </w:rPr>
        <w:t xml:space="preserve"> </w:t>
      </w:r>
      <w:sdt>
        <w:sdtPr>
          <w:rPr>
            <w:lang w:val="en-GB"/>
          </w:rPr>
          <w:id w:val="1824156480"/>
          <w:citation/>
        </w:sdtPr>
        <w:sdtEndPr/>
        <w:sdtContent>
          <w:r w:rsidR="006D0008">
            <w:rPr>
              <w:lang w:val="en-GB"/>
            </w:rPr>
            <w:fldChar w:fldCharType="begin"/>
          </w:r>
          <w:r w:rsidR="006D0008">
            <w:instrText xml:space="preserve"> CITATION RAN2114 \l 1033 </w:instrText>
          </w:r>
          <w:r w:rsidR="006D0008">
            <w:rPr>
              <w:lang w:val="en-GB"/>
            </w:rPr>
            <w:fldChar w:fldCharType="separate"/>
          </w:r>
          <w:r w:rsidR="006D0008" w:rsidRPr="006D0008">
            <w:rPr>
              <w:noProof/>
            </w:rPr>
            <w:t>[1]</w:t>
          </w:r>
          <w:r w:rsidR="006D0008">
            <w:rPr>
              <w:lang w:val="en-GB"/>
            </w:rPr>
            <w:fldChar w:fldCharType="end"/>
          </w:r>
        </w:sdtContent>
      </w:sdt>
      <w:r w:rsidR="00F757F3">
        <w:rPr>
          <w:lang w:val="en-GB"/>
        </w:rPr>
        <w:t>:</w:t>
      </w:r>
    </w:p>
    <w:p w14:paraId="2A2A2F02" w14:textId="77777777" w:rsidR="00635039" w:rsidRPr="00635039" w:rsidRDefault="00635039" w:rsidP="00635039">
      <w:pPr>
        <w:pBdr>
          <w:top w:val="single" w:sz="4" w:space="1" w:color="auto"/>
          <w:left w:val="single" w:sz="4" w:space="4" w:color="auto"/>
          <w:bottom w:val="single" w:sz="4" w:space="1" w:color="auto"/>
          <w:right w:val="single" w:sz="4" w:space="0" w:color="auto"/>
        </w:pBdr>
        <w:tabs>
          <w:tab w:val="left" w:pos="1622"/>
        </w:tabs>
        <w:spacing w:after="0"/>
        <w:ind w:left="726" w:hanging="363"/>
        <w:textAlignment w:val="baseline"/>
        <w:rPr>
          <w:rFonts w:ascii="Arial" w:eastAsia="Times New Roman" w:hAnsi="Arial"/>
          <w:lang w:val="en-GB" w:eastAsia="ja-JP"/>
        </w:rPr>
      </w:pPr>
      <w:r w:rsidRPr="00635039">
        <w:rPr>
          <w:rFonts w:ascii="Arial" w:eastAsia="Times New Roman" w:hAnsi="Arial"/>
          <w:lang w:val="en-GB" w:eastAsia="ja-JP"/>
        </w:rPr>
        <w:t>Agreements on alignment between Uu DRX and SL DRX</w:t>
      </w:r>
    </w:p>
    <w:p w14:paraId="2F5A3047" w14:textId="77777777" w:rsidR="00635039" w:rsidRPr="00635039" w:rsidRDefault="00635039" w:rsidP="00635039">
      <w:pPr>
        <w:pBdr>
          <w:top w:val="single" w:sz="4" w:space="1" w:color="auto"/>
          <w:left w:val="single" w:sz="4" w:space="4" w:color="auto"/>
          <w:bottom w:val="single" w:sz="4" w:space="1" w:color="auto"/>
          <w:right w:val="single" w:sz="4" w:space="0" w:color="auto"/>
        </w:pBdr>
        <w:tabs>
          <w:tab w:val="left" w:pos="1622"/>
        </w:tabs>
        <w:spacing w:after="0"/>
        <w:ind w:left="726" w:hanging="363"/>
        <w:textAlignment w:val="baseline"/>
        <w:rPr>
          <w:rFonts w:ascii="Arial" w:eastAsia="Times New Roman" w:hAnsi="Arial"/>
          <w:lang w:val="en-GB" w:eastAsia="ja-JP"/>
        </w:rPr>
      </w:pPr>
      <w:r w:rsidRPr="00635039">
        <w:rPr>
          <w:rFonts w:ascii="Arial" w:eastAsia="Times New Roman" w:hAnsi="Arial"/>
          <w:lang w:val="en-GB" w:eastAsia="ja-JP"/>
        </w:rPr>
        <w:t xml:space="preserve">1: </w:t>
      </w:r>
      <w:r w:rsidRPr="00635039">
        <w:rPr>
          <w:rFonts w:ascii="Arial" w:eastAsia="Times New Roman" w:hAnsi="Arial"/>
          <w:lang w:val="en-GB" w:eastAsia="ja-JP"/>
        </w:rPr>
        <w:tab/>
        <w:t>Alignment of Uu DRX and SL DRX for unicast is supported. FFS on how alignment is achieved.</w:t>
      </w:r>
    </w:p>
    <w:p w14:paraId="31FAD163" w14:textId="77777777" w:rsidR="00635039" w:rsidRPr="00635039" w:rsidRDefault="00635039" w:rsidP="00635039">
      <w:pPr>
        <w:pBdr>
          <w:top w:val="single" w:sz="4" w:space="1" w:color="auto"/>
          <w:left w:val="single" w:sz="4" w:space="4" w:color="auto"/>
          <w:bottom w:val="single" w:sz="4" w:space="1" w:color="auto"/>
          <w:right w:val="single" w:sz="4" w:space="0" w:color="auto"/>
        </w:pBdr>
        <w:tabs>
          <w:tab w:val="left" w:pos="1622"/>
        </w:tabs>
        <w:spacing w:after="0"/>
        <w:ind w:left="726" w:hanging="363"/>
        <w:textAlignment w:val="baseline"/>
        <w:rPr>
          <w:rFonts w:ascii="Arial" w:eastAsia="Times New Roman" w:hAnsi="Arial"/>
          <w:lang w:val="en-GB" w:eastAsia="ja-JP"/>
        </w:rPr>
      </w:pPr>
      <w:r w:rsidRPr="00635039">
        <w:rPr>
          <w:rFonts w:ascii="Arial" w:eastAsia="Times New Roman" w:hAnsi="Arial"/>
          <w:lang w:val="en-GB" w:eastAsia="ja-JP"/>
        </w:rPr>
        <w:t>2:</w:t>
      </w:r>
      <w:r w:rsidRPr="00635039">
        <w:rPr>
          <w:rFonts w:ascii="Arial" w:eastAsia="Times New Roman" w:hAnsi="Arial"/>
          <w:lang w:val="en-GB" w:eastAsia="ja-JP"/>
        </w:rPr>
        <w:tab/>
        <w:t>Alignment of Uu DRX and SL DRX for groupcast and broadcast is supported. FFS on whether new mechanisms are needed.</w:t>
      </w:r>
    </w:p>
    <w:p w14:paraId="7E3F8247" w14:textId="77777777" w:rsidR="00635039" w:rsidRPr="00635039" w:rsidRDefault="00635039" w:rsidP="00635039">
      <w:pPr>
        <w:pBdr>
          <w:top w:val="single" w:sz="4" w:space="1" w:color="auto"/>
          <w:left w:val="single" w:sz="4" w:space="4" w:color="auto"/>
          <w:bottom w:val="single" w:sz="4" w:space="1" w:color="auto"/>
          <w:right w:val="single" w:sz="4" w:space="0" w:color="auto"/>
        </w:pBdr>
        <w:tabs>
          <w:tab w:val="left" w:pos="1622"/>
        </w:tabs>
        <w:spacing w:after="0"/>
        <w:ind w:left="726" w:hanging="363"/>
        <w:textAlignment w:val="baseline"/>
        <w:rPr>
          <w:rFonts w:ascii="Arial" w:eastAsia="Times New Roman" w:hAnsi="Arial"/>
          <w:lang w:val="en-GB" w:eastAsia="ja-JP"/>
        </w:rPr>
      </w:pPr>
      <w:r w:rsidRPr="00635039">
        <w:rPr>
          <w:rFonts w:ascii="Arial" w:eastAsia="Times New Roman" w:hAnsi="Arial"/>
          <w:lang w:val="en-GB" w:eastAsia="ja-JP"/>
        </w:rPr>
        <w:t>3:</w:t>
      </w:r>
      <w:r w:rsidRPr="00635039">
        <w:rPr>
          <w:rFonts w:ascii="Arial" w:eastAsia="Times New Roman" w:hAnsi="Arial"/>
          <w:lang w:val="en-GB" w:eastAsia="ja-JP"/>
        </w:rPr>
        <w:tab/>
        <w:t>Alignment of Uu DRX and SL DRX for UE in RRC CONNECTED shall be a baseline.</w:t>
      </w:r>
    </w:p>
    <w:p w14:paraId="6575CA4A" w14:textId="77777777" w:rsidR="00635039" w:rsidRPr="00635039" w:rsidRDefault="00635039" w:rsidP="00635039">
      <w:pPr>
        <w:pBdr>
          <w:top w:val="single" w:sz="4" w:space="1" w:color="auto"/>
          <w:left w:val="single" w:sz="4" w:space="4" w:color="auto"/>
          <w:bottom w:val="single" w:sz="4" w:space="1" w:color="auto"/>
          <w:right w:val="single" w:sz="4" w:space="0" w:color="auto"/>
        </w:pBdr>
        <w:tabs>
          <w:tab w:val="left" w:pos="1622"/>
        </w:tabs>
        <w:spacing w:after="0"/>
        <w:ind w:left="726" w:hanging="363"/>
        <w:textAlignment w:val="baseline"/>
        <w:rPr>
          <w:rFonts w:ascii="Arial" w:eastAsia="Times New Roman" w:hAnsi="Arial"/>
          <w:lang w:val="en-GB" w:eastAsia="ja-JP"/>
        </w:rPr>
      </w:pPr>
      <w:r w:rsidRPr="00635039">
        <w:rPr>
          <w:rFonts w:ascii="Arial" w:eastAsia="Times New Roman" w:hAnsi="Arial"/>
          <w:lang w:val="en-GB" w:eastAsia="ja-JP"/>
        </w:rPr>
        <w:t>4:</w:t>
      </w:r>
      <w:r w:rsidRPr="00635039">
        <w:rPr>
          <w:rFonts w:ascii="Arial" w:eastAsia="Times New Roman" w:hAnsi="Arial"/>
          <w:lang w:val="en-GB" w:eastAsia="ja-JP"/>
        </w:rPr>
        <w:tab/>
        <w:t>The alignment of Uu DRX and SL DRX of the same UE shall be considered.</w:t>
      </w:r>
    </w:p>
    <w:p w14:paraId="54518602" w14:textId="37DEBD61" w:rsidR="00261FC8" w:rsidRDefault="00261FC8" w:rsidP="00242DE3">
      <w:pPr>
        <w:tabs>
          <w:tab w:val="left" w:pos="1622"/>
        </w:tabs>
        <w:overflowPunct/>
        <w:autoSpaceDE/>
        <w:adjustRightInd/>
        <w:spacing w:after="0"/>
        <w:rPr>
          <w:rFonts w:ascii="Arial" w:eastAsia="MS Mincho" w:hAnsi="Arial"/>
          <w:szCs w:val="24"/>
          <w:lang w:val="en-GB" w:eastAsia="en-GB"/>
        </w:rPr>
      </w:pPr>
    </w:p>
    <w:p w14:paraId="033FA514" w14:textId="77777777" w:rsidR="00214123" w:rsidRPr="00214123" w:rsidRDefault="00214123" w:rsidP="00214123">
      <w:pPr>
        <w:pBdr>
          <w:top w:val="single" w:sz="4" w:space="1" w:color="auto"/>
          <w:left w:val="single" w:sz="4" w:space="4" w:color="auto"/>
          <w:bottom w:val="single" w:sz="4" w:space="1" w:color="auto"/>
          <w:right w:val="single" w:sz="4" w:space="4" w:color="auto"/>
        </w:pBdr>
        <w:tabs>
          <w:tab w:val="left" w:pos="1622"/>
        </w:tabs>
        <w:spacing w:after="0"/>
        <w:ind w:left="726" w:hanging="363"/>
        <w:textAlignment w:val="baseline"/>
        <w:rPr>
          <w:rFonts w:ascii="Arial" w:eastAsia="Times New Roman" w:hAnsi="Arial"/>
          <w:lang w:val="en-GB" w:eastAsia="ja-JP"/>
        </w:rPr>
      </w:pPr>
      <w:r w:rsidRPr="00214123">
        <w:rPr>
          <w:rFonts w:ascii="Arial" w:eastAsia="Times New Roman" w:hAnsi="Arial"/>
          <w:lang w:val="en-GB" w:eastAsia="ja-JP"/>
        </w:rPr>
        <w:t>Agreements on alignment between Uu DRX and SL DRX</w:t>
      </w:r>
    </w:p>
    <w:p w14:paraId="3BACA970" w14:textId="77777777" w:rsidR="00214123" w:rsidRPr="00214123" w:rsidRDefault="00214123" w:rsidP="00214123">
      <w:pPr>
        <w:pBdr>
          <w:top w:val="single" w:sz="4" w:space="1" w:color="auto"/>
          <w:left w:val="single" w:sz="4" w:space="4" w:color="auto"/>
          <w:bottom w:val="single" w:sz="4" w:space="1" w:color="auto"/>
          <w:right w:val="single" w:sz="4" w:space="4" w:color="auto"/>
        </w:pBdr>
        <w:tabs>
          <w:tab w:val="left" w:pos="1622"/>
        </w:tabs>
        <w:spacing w:after="0"/>
        <w:ind w:left="726" w:hanging="363"/>
        <w:textAlignment w:val="baseline"/>
        <w:rPr>
          <w:rFonts w:ascii="Arial" w:eastAsia="Times New Roman" w:hAnsi="Arial"/>
          <w:lang w:val="en-GB" w:eastAsia="ja-JP"/>
        </w:rPr>
      </w:pPr>
      <w:r w:rsidRPr="00214123">
        <w:rPr>
          <w:rFonts w:ascii="Arial" w:eastAsia="Times New Roman" w:hAnsi="Arial"/>
          <w:lang w:val="en-GB" w:eastAsia="ja-JP"/>
        </w:rPr>
        <w:t xml:space="preserve">1: </w:t>
      </w:r>
      <w:r w:rsidRPr="00214123">
        <w:rPr>
          <w:rFonts w:ascii="Arial" w:eastAsia="Times New Roman" w:hAnsi="Arial"/>
          <w:lang w:val="en-GB" w:eastAsia="ja-JP"/>
        </w:rPr>
        <w:tab/>
        <w:t>Alignment of Uu DRX and SL DRX for UE may comprise the full overlapping between Uu DRX and SL DRX in time.</w:t>
      </w:r>
    </w:p>
    <w:p w14:paraId="69ECF7DE" w14:textId="77777777" w:rsidR="00214123" w:rsidRPr="00214123" w:rsidRDefault="00214123" w:rsidP="00214123">
      <w:pPr>
        <w:pBdr>
          <w:top w:val="single" w:sz="4" w:space="1" w:color="auto"/>
          <w:left w:val="single" w:sz="4" w:space="4" w:color="auto"/>
          <w:bottom w:val="single" w:sz="4" w:space="1" w:color="auto"/>
          <w:right w:val="single" w:sz="4" w:space="4" w:color="auto"/>
        </w:pBdr>
        <w:tabs>
          <w:tab w:val="left" w:pos="1622"/>
        </w:tabs>
        <w:spacing w:after="0"/>
        <w:ind w:left="726" w:hanging="363"/>
        <w:textAlignment w:val="baseline"/>
        <w:rPr>
          <w:rFonts w:ascii="Arial" w:eastAsia="Times New Roman" w:hAnsi="Arial"/>
          <w:lang w:val="en-GB" w:eastAsia="ja-JP"/>
        </w:rPr>
      </w:pPr>
      <w:r w:rsidRPr="00214123">
        <w:rPr>
          <w:rFonts w:ascii="Arial" w:eastAsia="Times New Roman" w:hAnsi="Arial"/>
          <w:lang w:val="en-GB" w:eastAsia="ja-JP"/>
        </w:rPr>
        <w:t>2:</w:t>
      </w:r>
      <w:r w:rsidRPr="00214123">
        <w:rPr>
          <w:rFonts w:ascii="Arial" w:eastAsia="Times New Roman" w:hAnsi="Arial"/>
          <w:lang w:val="en-GB" w:eastAsia="ja-JP"/>
        </w:rPr>
        <w:tab/>
        <w:t>Alignment of Uu DRX and SL DRX for UE may comprise the partial overlapping between Uu DRX and SL DRX in time.</w:t>
      </w:r>
    </w:p>
    <w:p w14:paraId="42EDE9BF" w14:textId="77777777" w:rsidR="00214123" w:rsidRPr="00214123" w:rsidRDefault="00214123" w:rsidP="00214123">
      <w:pPr>
        <w:pBdr>
          <w:top w:val="single" w:sz="4" w:space="1" w:color="auto"/>
          <w:left w:val="single" w:sz="4" w:space="4" w:color="auto"/>
          <w:bottom w:val="single" w:sz="4" w:space="1" w:color="auto"/>
          <w:right w:val="single" w:sz="4" w:space="4" w:color="auto"/>
        </w:pBdr>
        <w:tabs>
          <w:tab w:val="left" w:pos="1622"/>
        </w:tabs>
        <w:spacing w:after="0"/>
        <w:ind w:left="726" w:hanging="363"/>
        <w:textAlignment w:val="baseline"/>
        <w:rPr>
          <w:rFonts w:ascii="Arial" w:eastAsia="Times New Roman" w:hAnsi="Arial"/>
          <w:lang w:val="en-GB" w:eastAsia="ja-JP"/>
        </w:rPr>
      </w:pPr>
      <w:r w:rsidRPr="00214123">
        <w:rPr>
          <w:rFonts w:ascii="Arial" w:eastAsia="Times New Roman" w:hAnsi="Arial"/>
          <w:lang w:val="en-GB" w:eastAsia="ja-JP"/>
        </w:rPr>
        <w:t>3:</w:t>
      </w:r>
      <w:r w:rsidRPr="00214123">
        <w:rPr>
          <w:rFonts w:ascii="Arial" w:eastAsia="Times New Roman" w:hAnsi="Arial"/>
          <w:lang w:val="en-GB" w:eastAsia="ja-JP"/>
        </w:rPr>
        <w:tab/>
        <w:t>For at least SL RX-UEs in RRC CONNECTED, the alignment of Uu DRX and SL DRX is up to gNB. FFS for SL TX-UE.</w:t>
      </w:r>
    </w:p>
    <w:p w14:paraId="3C2D2605" w14:textId="77777777" w:rsidR="00214123" w:rsidRPr="00214123" w:rsidRDefault="00214123" w:rsidP="00214123">
      <w:pPr>
        <w:pBdr>
          <w:top w:val="single" w:sz="4" w:space="1" w:color="auto"/>
          <w:left w:val="single" w:sz="4" w:space="4" w:color="auto"/>
          <w:bottom w:val="single" w:sz="4" w:space="1" w:color="auto"/>
          <w:right w:val="single" w:sz="4" w:space="4" w:color="auto"/>
        </w:pBdr>
        <w:tabs>
          <w:tab w:val="left" w:pos="1622"/>
        </w:tabs>
        <w:spacing w:after="0"/>
        <w:ind w:left="726" w:hanging="363"/>
        <w:textAlignment w:val="baseline"/>
        <w:rPr>
          <w:rFonts w:ascii="Arial" w:eastAsia="Times New Roman" w:hAnsi="Arial"/>
          <w:lang w:val="en-GB" w:eastAsia="ja-JP"/>
        </w:rPr>
      </w:pPr>
      <w:r w:rsidRPr="00214123">
        <w:rPr>
          <w:rFonts w:ascii="Arial" w:eastAsia="Times New Roman" w:hAnsi="Arial"/>
          <w:lang w:val="en-GB" w:eastAsia="ja-JP"/>
        </w:rPr>
        <w:t>4:</w:t>
      </w:r>
      <w:r w:rsidRPr="00214123">
        <w:rPr>
          <w:rFonts w:ascii="Arial" w:eastAsia="Times New Roman" w:hAnsi="Arial"/>
          <w:lang w:val="en-GB" w:eastAsia="ja-JP"/>
        </w:rPr>
        <w:tab/>
        <w:t>RAN2 to down-scope alignment of Uu DRX and SL DRX for UEs in RRC IDLE and RRC INACTIVE from Rel-17.</w:t>
      </w:r>
    </w:p>
    <w:p w14:paraId="2B185B4B" w14:textId="77777777" w:rsidR="00214123" w:rsidRPr="00214123" w:rsidRDefault="00214123" w:rsidP="00214123">
      <w:pPr>
        <w:pBdr>
          <w:top w:val="single" w:sz="4" w:space="1" w:color="auto"/>
          <w:left w:val="single" w:sz="4" w:space="4" w:color="auto"/>
          <w:bottom w:val="single" w:sz="4" w:space="1" w:color="auto"/>
          <w:right w:val="single" w:sz="4" w:space="4" w:color="auto"/>
        </w:pBdr>
        <w:tabs>
          <w:tab w:val="left" w:pos="1622"/>
        </w:tabs>
        <w:spacing w:after="0"/>
        <w:ind w:left="726" w:hanging="363"/>
        <w:textAlignment w:val="baseline"/>
        <w:rPr>
          <w:rFonts w:ascii="Arial" w:eastAsia="Times New Roman" w:hAnsi="Arial"/>
          <w:lang w:val="en-GB" w:eastAsia="ja-JP"/>
        </w:rPr>
      </w:pPr>
      <w:r w:rsidRPr="00214123">
        <w:rPr>
          <w:rFonts w:ascii="Arial" w:eastAsia="Times New Roman" w:hAnsi="Arial"/>
          <w:lang w:val="en-GB" w:eastAsia="ja-JP"/>
        </w:rPr>
        <w:t>5:</w:t>
      </w:r>
      <w:r w:rsidRPr="00214123">
        <w:rPr>
          <w:rFonts w:ascii="Arial" w:eastAsia="Times New Roman" w:hAnsi="Arial"/>
          <w:lang w:val="en-GB" w:eastAsia="ja-JP"/>
        </w:rPr>
        <w:tab/>
        <w:t>In case of Mode 1 scheduling, the alignment of Uu DRX of Tx UE and SL DRX of Rx UE shall be considered. FFS on how alignment is achieved.</w:t>
      </w:r>
    </w:p>
    <w:p w14:paraId="7713FCA4" w14:textId="77777777" w:rsidR="00214123" w:rsidRDefault="00214123" w:rsidP="00242DE3">
      <w:pPr>
        <w:tabs>
          <w:tab w:val="left" w:pos="1622"/>
        </w:tabs>
        <w:overflowPunct/>
        <w:autoSpaceDE/>
        <w:adjustRightInd/>
        <w:spacing w:after="0"/>
        <w:rPr>
          <w:rFonts w:ascii="Arial" w:eastAsia="MS Mincho" w:hAnsi="Arial"/>
          <w:szCs w:val="24"/>
          <w:lang w:val="en-GB" w:eastAsia="en-GB"/>
        </w:rPr>
      </w:pPr>
    </w:p>
    <w:p w14:paraId="6B565814" w14:textId="77777777" w:rsidR="00F757F3" w:rsidRDefault="00F757F3" w:rsidP="00242DE3">
      <w:pPr>
        <w:tabs>
          <w:tab w:val="left" w:pos="1622"/>
        </w:tabs>
        <w:overflowPunct/>
        <w:autoSpaceDE/>
        <w:adjustRightInd/>
        <w:spacing w:after="0"/>
        <w:rPr>
          <w:rFonts w:ascii="Arial" w:eastAsia="MS Mincho" w:hAnsi="Arial"/>
          <w:szCs w:val="24"/>
          <w:lang w:val="en-GB" w:eastAsia="en-GB"/>
        </w:rPr>
      </w:pPr>
    </w:p>
    <w:p w14:paraId="348E5F57" w14:textId="25E60237" w:rsidR="00294E01" w:rsidRPr="00261FC8" w:rsidRDefault="00635039" w:rsidP="00261FC8">
      <w:pPr>
        <w:tabs>
          <w:tab w:val="left" w:pos="1327"/>
        </w:tabs>
        <w:jc w:val="both"/>
        <w:rPr>
          <w:lang w:val="en-GB"/>
        </w:rPr>
      </w:pPr>
      <w:r>
        <w:rPr>
          <w:lang w:val="en-GB"/>
        </w:rPr>
        <w:t xml:space="preserve">In this contribution, we focus on the DRX active time alignment aspect and </w:t>
      </w:r>
      <w:r w:rsidR="00214123">
        <w:rPr>
          <w:lang w:val="en-GB"/>
        </w:rPr>
        <w:t>present our views on the open aspects</w:t>
      </w:r>
      <w:r>
        <w:rPr>
          <w:lang w:val="en-GB"/>
        </w:rPr>
        <w:t>.</w:t>
      </w:r>
    </w:p>
    <w:bookmarkEnd w:id="1"/>
    <w:p w14:paraId="79A42B9D" w14:textId="01AE2F7C" w:rsidR="00EB410E" w:rsidRDefault="006A59DF" w:rsidP="00DE1023">
      <w:pPr>
        <w:pStyle w:val="Heading1"/>
        <w:numPr>
          <w:ilvl w:val="0"/>
          <w:numId w:val="2"/>
        </w:numPr>
        <w:jc w:val="both"/>
      </w:pPr>
      <w:r>
        <w:t>Discussion</w:t>
      </w:r>
    </w:p>
    <w:p w14:paraId="038F9C77" w14:textId="74C8BF03" w:rsidR="00635039" w:rsidRDefault="0070036A" w:rsidP="00635039">
      <w:pPr>
        <w:pStyle w:val="Heading2"/>
        <w:jc w:val="both"/>
      </w:pPr>
      <w:r>
        <w:t xml:space="preserve">Uu and SL </w:t>
      </w:r>
      <w:r w:rsidR="00635039">
        <w:t>DRX wake-up time alignment</w:t>
      </w:r>
      <w:r>
        <w:t xml:space="preserve"> (intra-UE)</w:t>
      </w:r>
    </w:p>
    <w:p w14:paraId="0A569671" w14:textId="01DF9A3D" w:rsidR="00B752DA" w:rsidRDefault="00B752DA" w:rsidP="00635039">
      <w:pPr>
        <w:jc w:val="both"/>
      </w:pPr>
      <w:r>
        <w:t>In the last meeting, it was agreed that for the RX UE in RRC_CONNECTED, the alignment o</w:t>
      </w:r>
      <w:r w:rsidR="00D03884">
        <w:t>f</w:t>
      </w:r>
      <w:r>
        <w:t xml:space="preserve"> the Uu DRX and SL DRX is upto the gNB. However, there was some uncertainty regarding the TX UE</w:t>
      </w:r>
      <w:r w:rsidR="006D0008">
        <w:t xml:space="preserve"> and how SL/Uu DRX alignment works</w:t>
      </w:r>
      <w:r>
        <w:t xml:space="preserve">. </w:t>
      </w:r>
      <w:r w:rsidR="006D0008">
        <w:t>Therefore, the case of how the alignment is accomplished for the TX UE was left FFS. So, to address this FFS,</w:t>
      </w:r>
      <w:r>
        <w:t xml:space="preserve"> we consider the case of TX UE being in RRC_CONNECTED or RRC_IDLE/RRC_INACTIVE separately.</w:t>
      </w:r>
    </w:p>
    <w:p w14:paraId="05BA9C68" w14:textId="7A2CD565" w:rsidR="005B1126" w:rsidRDefault="00B752DA" w:rsidP="00635039">
      <w:pPr>
        <w:jc w:val="both"/>
      </w:pPr>
      <w:r>
        <w:t xml:space="preserve">For the case of RRC_IDLE/RRC_INACTIVE, as per the agreement from last meeting, the alignment of Uu DRX and SL DRX is down-scoped from Rel-17. </w:t>
      </w:r>
      <w:r w:rsidR="006D0008">
        <w:t xml:space="preserve">Therefore, we assume that same as in the case of RX UE, the alignment for </w:t>
      </w:r>
      <w:r w:rsidR="00CD6A8C">
        <w:t>t</w:t>
      </w:r>
      <w:r w:rsidR="006D0008">
        <w:t xml:space="preserve">he TX UE can also be down-scoped. </w:t>
      </w:r>
      <w:r>
        <w:t xml:space="preserve">On the other hand, for a TX UE in RRC_CONNECTED, since it was previously agreed that the UE shall rely on the gNB providing the SL DRX configuration to be forwarded to the RX UE, it implies that it </w:t>
      </w:r>
      <w:r w:rsidR="001F134A">
        <w:t xml:space="preserve">is </w:t>
      </w:r>
      <w:r>
        <w:t xml:space="preserve">controlled by the network. Therefore, both the Uu and SL DRX configuration for the TX UE in this </w:t>
      </w:r>
      <w:r w:rsidR="006D0008">
        <w:t>case</w:t>
      </w:r>
      <w:r>
        <w:t xml:space="preserve"> is controlled by the network. So, we can assume that the TX UE’s gNB shall adjust the TX UE’s Uu and/or SL DRX</w:t>
      </w:r>
      <w:r w:rsidR="006D0008">
        <w:t xml:space="preserve"> configuration/pattern</w:t>
      </w:r>
      <w:r>
        <w:t xml:space="preserve">, potentially based on the assistance information forwarded by the RX UE. </w:t>
      </w:r>
      <w:r w:rsidR="0070036A">
        <w:t xml:space="preserve">It seems like there </w:t>
      </w:r>
      <w:r w:rsidR="0070036A">
        <w:lastRenderedPageBreak/>
        <w:t xml:space="preserve">was some confusion previously on </w:t>
      </w:r>
      <w:r w:rsidR="006D0008">
        <w:t>why the</w:t>
      </w:r>
      <w:r w:rsidR="0070036A">
        <w:t xml:space="preserve"> SL DRX alignment is applicable for the TX UE, but in our view, the alignment is still relevant because it would be desirable to align the Uu/SL DRX configuration of the TX UE as well (e.g. to avoid having to wake up frequently for SL transmission)</w:t>
      </w:r>
      <w:r w:rsidR="002A6017">
        <w:t>. Therefore, c</w:t>
      </w:r>
      <w:r w:rsidR="0052463C">
        <w:t>oupled with the agreement from the last meeting, the overall picture of how the overall alignment can work is depicted in Figure 1 below</w:t>
      </w:r>
      <w:r w:rsidR="006D0008">
        <w:t xml:space="preserve"> (where it is assumed that the PRC5-RRC connection has already been established and </w:t>
      </w:r>
      <w:r w:rsidR="00A610AC">
        <w:t xml:space="preserve">therefore, </w:t>
      </w:r>
      <w:r w:rsidR="006D0008">
        <w:t>the corresponding signaling is not included)</w:t>
      </w:r>
      <w:r w:rsidR="0052463C">
        <w:t>:</w:t>
      </w:r>
    </w:p>
    <w:p w14:paraId="4D12C01F" w14:textId="77777777" w:rsidR="002A6017" w:rsidRDefault="0052463C" w:rsidP="002A6017">
      <w:pPr>
        <w:keepNext/>
        <w:jc w:val="both"/>
      </w:pPr>
      <w:r>
        <w:rPr>
          <w:noProof/>
        </w:rPr>
        <w:object w:dxaOrig="8880" w:dyaOrig="7411" w14:anchorId="2A36FF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15pt;height:372.15pt" o:ole="">
            <v:imagedata r:id="rId11" o:title=""/>
          </v:shape>
          <o:OLEObject Type="Embed" ProgID="Visio.Drawing.11" ShapeID="_x0000_i1025" DrawAspect="Content" ObjectID="_1689700760" r:id="rId12"/>
        </w:object>
      </w:r>
    </w:p>
    <w:p w14:paraId="4E47B9BF" w14:textId="76158EC8" w:rsidR="0052463C" w:rsidRDefault="002A6017" w:rsidP="002A6017">
      <w:pPr>
        <w:pStyle w:val="Caption"/>
        <w:jc w:val="center"/>
        <w:rPr>
          <w:noProof/>
        </w:rPr>
      </w:pPr>
      <w:r>
        <w:t xml:space="preserve">Figure </w:t>
      </w:r>
      <w:r w:rsidR="00700D26">
        <w:fldChar w:fldCharType="begin"/>
      </w:r>
      <w:r w:rsidR="00700D26">
        <w:instrText xml:space="preserve"> SEQ Figure \* ARABIC </w:instrText>
      </w:r>
      <w:r w:rsidR="00700D26">
        <w:fldChar w:fldCharType="separate"/>
      </w:r>
      <w:r>
        <w:rPr>
          <w:noProof/>
        </w:rPr>
        <w:t>1</w:t>
      </w:r>
      <w:r w:rsidR="00700D26">
        <w:rPr>
          <w:noProof/>
        </w:rPr>
        <w:fldChar w:fldCharType="end"/>
      </w:r>
      <w:r>
        <w:t xml:space="preserve"> Overall </w:t>
      </w:r>
      <w:r w:rsidR="006D0008">
        <w:t>signaling</w:t>
      </w:r>
      <w:r>
        <w:t xml:space="preserve"> flow for Uu/SL DRX alignment</w:t>
      </w:r>
    </w:p>
    <w:p w14:paraId="74B2EDED" w14:textId="25038F96" w:rsidR="0052463C" w:rsidRPr="003D0FB4" w:rsidRDefault="0052463C" w:rsidP="00635039">
      <w:pPr>
        <w:jc w:val="both"/>
        <w:rPr>
          <w:noProof/>
        </w:rPr>
      </w:pPr>
      <w:r>
        <w:rPr>
          <w:noProof/>
        </w:rPr>
        <w:t xml:space="preserve">As is evident from the above, the serving gNBs for the TX UE and RX UE are </w:t>
      </w:r>
      <w:r w:rsidR="0070036A">
        <w:rPr>
          <w:noProof/>
        </w:rPr>
        <w:t>responsible for the Uu/SL DRX alignment for the respective UEs, based on the forwarding of the assistance information/SL DRX configuration between the peer UEs. In this way, network flexibility is ensured while at the same time, there is limited specification impact with respect to how the alignm</w:t>
      </w:r>
      <w:r w:rsidR="00DA51A3">
        <w:rPr>
          <w:noProof/>
        </w:rPr>
        <w:t>e</w:t>
      </w:r>
      <w:r w:rsidR="0070036A">
        <w:rPr>
          <w:noProof/>
        </w:rPr>
        <w:t>nt is accomplished.</w:t>
      </w:r>
    </w:p>
    <w:p w14:paraId="3ED6257B" w14:textId="772E86CB" w:rsidR="00635039" w:rsidRDefault="00635039" w:rsidP="00635039">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w:t>
      </w:r>
      <w:r w:rsidR="006D0008">
        <w:rPr>
          <w:rFonts w:eastAsia="Times New Roman"/>
          <w:b/>
          <w:bCs/>
          <w:u w:val="single"/>
          <w:lang w:val="en-GB" w:eastAsia="zh-CN"/>
        </w:rPr>
        <w:t xml:space="preserve"> 1</w:t>
      </w:r>
      <w:r>
        <w:rPr>
          <w:rFonts w:eastAsia="Times New Roman"/>
          <w:b/>
          <w:bCs/>
          <w:u w:val="single"/>
          <w:lang w:val="en-GB" w:eastAsia="zh-CN"/>
        </w:rPr>
        <w:t>:</w:t>
      </w:r>
      <w:r>
        <w:rPr>
          <w:rFonts w:eastAsia="Times New Roman"/>
          <w:b/>
          <w:bCs/>
          <w:lang w:val="en-GB" w:eastAsia="zh-CN"/>
        </w:rPr>
        <w:tab/>
      </w:r>
      <w:r w:rsidR="003D0FB4" w:rsidRPr="006D0008">
        <w:rPr>
          <w:b/>
          <w:bCs/>
        </w:rPr>
        <w:t>F</w:t>
      </w:r>
      <w:r w:rsidRPr="006D0008">
        <w:rPr>
          <w:b/>
          <w:bCs/>
        </w:rPr>
        <w:t xml:space="preserve">or the case when TX UE is in RRC_CONNECTED, it is upto the network </w:t>
      </w:r>
      <w:r w:rsidR="00D0366F" w:rsidRPr="006D0008">
        <w:rPr>
          <w:b/>
          <w:bCs/>
        </w:rPr>
        <w:t>to accomplish</w:t>
      </w:r>
      <w:r w:rsidRPr="006D0008">
        <w:rPr>
          <w:b/>
          <w:bCs/>
        </w:rPr>
        <w:t xml:space="preserve"> wake-up time alignment for </w:t>
      </w:r>
      <w:r w:rsidR="003D0FB4" w:rsidRPr="006D0008">
        <w:rPr>
          <w:b/>
          <w:bCs/>
        </w:rPr>
        <w:t>Uu and SL DRX</w:t>
      </w:r>
      <w:r w:rsidRPr="006D0008">
        <w:rPr>
          <w:b/>
          <w:bCs/>
        </w:rPr>
        <w:t>, based on the assistance information signaling forwarded to the gNB.</w:t>
      </w:r>
    </w:p>
    <w:p w14:paraId="7D05DBB2" w14:textId="77777777" w:rsidR="00635039" w:rsidRDefault="00635039" w:rsidP="00635039">
      <w:pPr>
        <w:jc w:val="both"/>
      </w:pPr>
    </w:p>
    <w:p w14:paraId="64CA3054" w14:textId="2B2BC2CE" w:rsidR="00635039" w:rsidRDefault="00635039" w:rsidP="00635039">
      <w:pPr>
        <w:pStyle w:val="Heading2"/>
      </w:pPr>
      <w:r>
        <w:t>SL DRX active time alignment</w:t>
      </w:r>
      <w:r w:rsidR="00897A54">
        <w:t xml:space="preserve"> between peer UEs</w:t>
      </w:r>
      <w:r w:rsidR="006D0008">
        <w:t xml:space="preserve"> (inter-UE)</w:t>
      </w:r>
    </w:p>
    <w:p w14:paraId="6B090715" w14:textId="37225A86" w:rsidR="00E90DA6" w:rsidRDefault="00897A54" w:rsidP="00897A54">
      <w:pPr>
        <w:tabs>
          <w:tab w:val="left" w:pos="1701"/>
        </w:tabs>
        <w:spacing w:after="120"/>
        <w:jc w:val="both"/>
      </w:pPr>
      <w:r>
        <w:t xml:space="preserve">When it comes to alignment between peer UEs, there was an agreement made (without much online discussion it seems) on supporting alignment between TX UE’s Uu and RX UE’s SL DRX cycle, specifically for the case of mode </w:t>
      </w:r>
      <w:r>
        <w:lastRenderedPageBreak/>
        <w:t xml:space="preserve">1 scheduling. The main purpose for this is to make sure that the gNB does not schedule the SL resources for transmission by the TX UE during the DRX sleep/inactive period of the RX UE. </w:t>
      </w:r>
      <w:r w:rsidR="0017079C">
        <w:t xml:space="preserve">However, in our view, since we have already agreed to support the TX-UE centric SL DRX design as baseline, the Uu DRX and the SL DRX of the RX UE are essentially configured by the TX UE’s gNB. Therefore, we can assume that the gNB implementation will ensure to align them. </w:t>
      </w:r>
      <w:r w:rsidR="00DC7A09">
        <w:t xml:space="preserve">Note that at least for the case of mode-2 scheduling when the UE is in RRC_CONNECTED, the same principle can be applicable, i.e. the gNB can align the Uu DRX configuration of the </w:t>
      </w:r>
      <w:r w:rsidR="00FE3356">
        <w:t xml:space="preserve">TX UE. </w:t>
      </w:r>
      <w:r w:rsidR="0017079C">
        <w:t>Hence, we do not see the need for additional specification effort to accomplish this.</w:t>
      </w:r>
    </w:p>
    <w:p w14:paraId="58883AA2" w14:textId="77777777" w:rsidR="0017079C" w:rsidRDefault="0017079C" w:rsidP="00897A54">
      <w:pPr>
        <w:tabs>
          <w:tab w:val="left" w:pos="1701"/>
        </w:tabs>
        <w:spacing w:after="120"/>
        <w:jc w:val="both"/>
        <w:rPr>
          <w:rFonts w:eastAsia="Times New Roman"/>
          <w:b/>
          <w:bCs/>
          <w:i/>
          <w:lang w:val="en-GB" w:eastAsia="zh-CN"/>
        </w:rPr>
      </w:pPr>
    </w:p>
    <w:p w14:paraId="6005D41A" w14:textId="094FE0E2" w:rsidR="00635039" w:rsidRDefault="00635039" w:rsidP="00635039">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w:t>
      </w:r>
      <w:r w:rsidR="006D0008">
        <w:rPr>
          <w:rFonts w:eastAsia="Times New Roman"/>
          <w:b/>
          <w:bCs/>
          <w:u w:val="single"/>
          <w:lang w:val="en-GB" w:eastAsia="zh-CN"/>
        </w:rPr>
        <w:t xml:space="preserve"> 2</w:t>
      </w:r>
      <w:r>
        <w:rPr>
          <w:rFonts w:eastAsia="Times New Roman"/>
          <w:b/>
          <w:bCs/>
          <w:u w:val="single"/>
          <w:lang w:val="en-GB" w:eastAsia="zh-CN"/>
        </w:rPr>
        <w:t>:</w:t>
      </w:r>
      <w:r>
        <w:rPr>
          <w:rFonts w:eastAsia="Times New Roman"/>
          <w:b/>
          <w:bCs/>
          <w:lang w:val="en-GB" w:eastAsia="zh-CN"/>
        </w:rPr>
        <w:tab/>
      </w:r>
      <w:r w:rsidR="0017079C" w:rsidRPr="006D0008">
        <w:rPr>
          <w:b/>
          <w:bCs/>
        </w:rPr>
        <w:t>For the case of mode-1 scheduling</w:t>
      </w:r>
      <w:r w:rsidR="00B82B3C">
        <w:rPr>
          <w:b/>
          <w:bCs/>
        </w:rPr>
        <w:t xml:space="preserve"> (as well as for </w:t>
      </w:r>
      <w:r w:rsidR="004D33F1">
        <w:rPr>
          <w:b/>
          <w:bCs/>
        </w:rPr>
        <w:t>mode-2 when TX UE is in RRC_CONNECTED)</w:t>
      </w:r>
      <w:r w:rsidRPr="006D0008">
        <w:rPr>
          <w:b/>
          <w:bCs/>
        </w:rPr>
        <w:t xml:space="preserve">, the </w:t>
      </w:r>
      <w:r w:rsidR="005A04B3" w:rsidRPr="006D0008">
        <w:rPr>
          <w:b/>
          <w:bCs/>
        </w:rPr>
        <w:t xml:space="preserve">TX UE’s serving </w:t>
      </w:r>
      <w:r w:rsidRPr="006D0008">
        <w:rPr>
          <w:b/>
          <w:bCs/>
        </w:rPr>
        <w:t xml:space="preserve">gNB can </w:t>
      </w:r>
      <w:r w:rsidR="001E186B" w:rsidRPr="006D0008">
        <w:rPr>
          <w:b/>
          <w:bCs/>
        </w:rPr>
        <w:t xml:space="preserve">set and align the Uu </w:t>
      </w:r>
      <w:r w:rsidRPr="006D0008">
        <w:rPr>
          <w:b/>
          <w:bCs/>
        </w:rPr>
        <w:t xml:space="preserve">DRX configuration </w:t>
      </w:r>
      <w:r w:rsidR="001E186B" w:rsidRPr="006D0008">
        <w:rPr>
          <w:b/>
          <w:bCs/>
        </w:rPr>
        <w:t>of</w:t>
      </w:r>
      <w:r w:rsidRPr="006D0008">
        <w:rPr>
          <w:b/>
          <w:bCs/>
        </w:rPr>
        <w:t xml:space="preserve"> the </w:t>
      </w:r>
      <w:r w:rsidR="001E186B" w:rsidRPr="006D0008">
        <w:rPr>
          <w:b/>
          <w:bCs/>
        </w:rPr>
        <w:t xml:space="preserve">TX </w:t>
      </w:r>
      <w:r w:rsidRPr="006D0008">
        <w:rPr>
          <w:b/>
          <w:bCs/>
        </w:rPr>
        <w:t xml:space="preserve">UE </w:t>
      </w:r>
      <w:r w:rsidR="001E186B" w:rsidRPr="006D0008">
        <w:rPr>
          <w:b/>
          <w:bCs/>
        </w:rPr>
        <w:t xml:space="preserve">as well as the SL DRX configuration for the RX UE </w:t>
      </w:r>
      <w:r w:rsidRPr="006D0008">
        <w:rPr>
          <w:b/>
          <w:bCs/>
        </w:rPr>
        <w:t>to accomplish Uu and SL DRX wake-up time alignment</w:t>
      </w:r>
      <w:r w:rsidRPr="006D0008">
        <w:rPr>
          <w:rFonts w:eastAsia="Times New Roman"/>
          <w:b/>
          <w:bCs/>
          <w:lang w:val="en-GB" w:eastAsia="zh-CN"/>
        </w:rPr>
        <w:t>.</w:t>
      </w:r>
      <w:r w:rsidR="001E186B" w:rsidRPr="006D0008">
        <w:rPr>
          <w:rFonts w:eastAsia="Times New Roman"/>
          <w:b/>
          <w:bCs/>
          <w:lang w:val="en-GB" w:eastAsia="zh-CN"/>
        </w:rPr>
        <w:t xml:space="preserve"> No additional specification effort is therefore needed.</w:t>
      </w:r>
    </w:p>
    <w:p w14:paraId="5AA6CD8C" w14:textId="7DB1D550" w:rsidR="00635039" w:rsidRDefault="00635039" w:rsidP="00635039">
      <w:pPr>
        <w:jc w:val="both"/>
      </w:pPr>
    </w:p>
    <w:p w14:paraId="0B474EBC" w14:textId="7FD24017" w:rsidR="00B07B5C" w:rsidRDefault="00B07B5C" w:rsidP="00B07B5C">
      <w:pPr>
        <w:pStyle w:val="Heading2"/>
      </w:pPr>
      <w:r>
        <w:t>DRX alignment for Groupcast/Broadcast</w:t>
      </w:r>
    </w:p>
    <w:p w14:paraId="60AAAFF7" w14:textId="77777777" w:rsidR="00B07B5C" w:rsidRDefault="00B07B5C" w:rsidP="00B07B5C">
      <w:pPr>
        <w:jc w:val="both"/>
        <w:rPr>
          <w:lang w:eastAsia="ko-KR" w:bidi="hi-IN"/>
        </w:rPr>
      </w:pPr>
      <w:r>
        <w:t xml:space="preserve">While the situation is somewhat clear for the unicast, alignment in case of groupcast and broadcast operation needs further discussion. </w:t>
      </w:r>
      <w:r>
        <w:rPr>
          <w:lang w:eastAsia="ko-KR" w:bidi="hi-IN"/>
        </w:rPr>
        <w:t>In case of groupcast, while there is no AS level interaction between the members of a particular group as per legacy NR SL V2X design, some DRX related information can still be provided by the group members themselves to their respective gNB(s). Specifically, corresponding to the traffic patterns for a given sidelink service, the UE can indicate its preferred SL DRX configuration to the network. The network can then provide the appropriate DRX configuration for each UE within the group by taking into account the requested configuration and seek to maximize the alignment between the Uu and SL DRX wake up time. Note that this does not preclude the UEs from establishing unicast connections among themselves (i.e. legacy Rel-16 behavior is supported) and applying ‘dedicated’ DRX configurations for those links.</w:t>
      </w:r>
    </w:p>
    <w:p w14:paraId="0F2D8CBF" w14:textId="77777777" w:rsidR="00B07B5C" w:rsidRDefault="00B07B5C" w:rsidP="00B07B5C">
      <w:pPr>
        <w:jc w:val="both"/>
      </w:pPr>
      <w:r>
        <w:t>For broadcast, since the UE is not aware of the pattern for any incoming traffic on account of its connection-less nature, it can simply inform the network based on upper layer information or internal implementation.</w:t>
      </w:r>
    </w:p>
    <w:p w14:paraId="2A514816" w14:textId="3486A8FE" w:rsidR="00B07B5C" w:rsidRDefault="00B07B5C" w:rsidP="00635039">
      <w:pPr>
        <w:jc w:val="both"/>
      </w:pPr>
      <w:r>
        <w:t>Given that groupcast operation in general has limited co-ordination between member UEs when it comes to AS layer configuration and there is no groupwide RRC signaling defined for groupcast sidelink operation, we think it might be beneficial for RAN2 to first focus on the unicast case. If time permits, any additional solutions (if needed) can be considered for groupcast and broadcast.</w:t>
      </w:r>
    </w:p>
    <w:p w14:paraId="40B93E46" w14:textId="2385DC1D" w:rsidR="00C15984" w:rsidRDefault="00635039" w:rsidP="00635039">
      <w:pPr>
        <w:tabs>
          <w:tab w:val="left" w:pos="1701"/>
        </w:tabs>
        <w:spacing w:after="120"/>
        <w:ind w:left="1304" w:hanging="1304"/>
        <w:jc w:val="both"/>
        <w:rPr>
          <w:b/>
          <w:bCs/>
          <w:i/>
          <w:iCs/>
        </w:rPr>
      </w:pPr>
      <w:bookmarkStart w:id="3" w:name="_Hlk54003771"/>
      <w:r>
        <w:rPr>
          <w:rFonts w:eastAsia="Times New Roman"/>
          <w:b/>
          <w:bCs/>
          <w:u w:val="single"/>
          <w:lang w:val="en-GB" w:eastAsia="zh-CN"/>
        </w:rPr>
        <w:t>Proposal</w:t>
      </w:r>
      <w:r w:rsidR="006D0008">
        <w:rPr>
          <w:rFonts w:eastAsia="Times New Roman"/>
          <w:b/>
          <w:bCs/>
          <w:u w:val="single"/>
          <w:lang w:val="en-GB" w:eastAsia="zh-CN"/>
        </w:rPr>
        <w:t xml:space="preserve"> 3</w:t>
      </w:r>
      <w:r>
        <w:rPr>
          <w:rFonts w:eastAsia="Times New Roman"/>
          <w:b/>
          <w:bCs/>
          <w:u w:val="single"/>
          <w:lang w:val="en-GB" w:eastAsia="zh-CN"/>
        </w:rPr>
        <w:t>:</w:t>
      </w:r>
      <w:r>
        <w:rPr>
          <w:rFonts w:eastAsia="Times New Roman"/>
          <w:b/>
          <w:bCs/>
          <w:lang w:val="en-GB" w:eastAsia="zh-CN"/>
        </w:rPr>
        <w:tab/>
      </w:r>
      <w:r w:rsidRPr="006D0008">
        <w:rPr>
          <w:b/>
          <w:bCs/>
        </w:rPr>
        <w:t>RAN2 is proposed to focus on the unicast operation to accomplish alignment of sidelink DRX wake-up time with Uu DRX wake-up time</w:t>
      </w:r>
      <w:r w:rsidRPr="006D0008">
        <w:rPr>
          <w:rFonts w:eastAsia="Times New Roman"/>
          <w:b/>
          <w:bCs/>
          <w:lang w:val="en-GB" w:eastAsia="zh-CN"/>
        </w:rPr>
        <w:t>.</w:t>
      </w:r>
      <w:bookmarkEnd w:id="3"/>
      <w:r w:rsidRPr="006D0008">
        <w:rPr>
          <w:rFonts w:eastAsia="Times New Roman"/>
          <w:b/>
          <w:bCs/>
          <w:lang w:val="en-GB" w:eastAsia="zh-CN"/>
        </w:rPr>
        <w:t xml:space="preserve"> </w:t>
      </w:r>
      <w:r w:rsidRPr="006D0008">
        <w:rPr>
          <w:b/>
          <w:bCs/>
        </w:rPr>
        <w:t>How to accomplish alignment for the case of groupcast and broadcast can be discussed with lower priority if time allows.</w:t>
      </w:r>
    </w:p>
    <w:p w14:paraId="69CD443A" w14:textId="585AA569" w:rsidR="00B07B5C" w:rsidRDefault="00B07B5C" w:rsidP="00B07B5C">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w:t>
      </w:r>
      <w:r w:rsidR="006D0008">
        <w:rPr>
          <w:rFonts w:eastAsia="Times New Roman"/>
          <w:b/>
          <w:bCs/>
          <w:u w:val="single"/>
          <w:lang w:val="en-GB" w:eastAsia="zh-CN"/>
        </w:rPr>
        <w:t xml:space="preserve"> 4</w:t>
      </w:r>
      <w:r>
        <w:rPr>
          <w:rFonts w:eastAsia="Times New Roman"/>
          <w:b/>
          <w:bCs/>
          <w:u w:val="single"/>
          <w:lang w:val="en-GB" w:eastAsia="zh-CN"/>
        </w:rPr>
        <w:t>:</w:t>
      </w:r>
      <w:r>
        <w:rPr>
          <w:rFonts w:eastAsia="Times New Roman"/>
          <w:b/>
          <w:bCs/>
          <w:lang w:val="en-GB" w:eastAsia="zh-CN"/>
        </w:rPr>
        <w:tab/>
      </w:r>
      <w:r w:rsidRPr="006D0008">
        <w:rPr>
          <w:b/>
          <w:bCs/>
        </w:rPr>
        <w:t xml:space="preserve">For groupcast/broadcast, DRX wake-up time alignment between UEs can be accomplished based on DRX configuration provided by the network (via dedicated signaling/SIB), without the need for additional </w:t>
      </w:r>
      <w:r w:rsidR="00897A54" w:rsidRPr="006D0008">
        <w:rPr>
          <w:b/>
          <w:bCs/>
        </w:rPr>
        <w:t>mechanisms/</w:t>
      </w:r>
      <w:r w:rsidRPr="006D0008">
        <w:rPr>
          <w:b/>
          <w:bCs/>
        </w:rPr>
        <w:t>signaling exchange among SL UEs</w:t>
      </w:r>
      <w:r w:rsidRPr="006D0008">
        <w:rPr>
          <w:rFonts w:eastAsia="Times New Roman"/>
          <w:b/>
          <w:bCs/>
          <w:lang w:val="en-GB" w:eastAsia="zh-CN"/>
        </w:rPr>
        <w:t>.</w:t>
      </w:r>
    </w:p>
    <w:p w14:paraId="086D7279" w14:textId="77777777" w:rsidR="00B07B5C" w:rsidRDefault="00B07B5C" w:rsidP="00635039">
      <w:pPr>
        <w:tabs>
          <w:tab w:val="left" w:pos="1701"/>
        </w:tabs>
        <w:spacing w:after="120"/>
        <w:ind w:left="1304" w:hanging="1304"/>
        <w:jc w:val="both"/>
        <w:rPr>
          <w:rFonts w:eastAsia="Times New Roman"/>
          <w:b/>
          <w:bCs/>
          <w:i/>
          <w:lang w:val="en-GB" w:eastAsia="zh-CN"/>
        </w:rPr>
      </w:pPr>
    </w:p>
    <w:p w14:paraId="2E676A43" w14:textId="77777777" w:rsidR="00C15984" w:rsidRPr="00B51505" w:rsidRDefault="00C15984" w:rsidP="00C15984">
      <w:pPr>
        <w:pStyle w:val="NormalNumbered"/>
        <w:numPr>
          <w:ilvl w:val="0"/>
          <w:numId w:val="0"/>
        </w:numPr>
      </w:pPr>
    </w:p>
    <w:p w14:paraId="5AB4BABA" w14:textId="77777777" w:rsidR="00EB410E" w:rsidRDefault="00EB410E" w:rsidP="00DE1023">
      <w:pPr>
        <w:pStyle w:val="Heading1"/>
        <w:numPr>
          <w:ilvl w:val="0"/>
          <w:numId w:val="2"/>
        </w:numPr>
        <w:jc w:val="both"/>
      </w:pPr>
      <w:bookmarkStart w:id="4" w:name="_Toc465993148"/>
      <w:bookmarkEnd w:id="4"/>
      <w:r>
        <w:t>Conclusion</w:t>
      </w:r>
    </w:p>
    <w:p w14:paraId="0580D4BA" w14:textId="60D3E0F5" w:rsidR="00EB410E" w:rsidRDefault="00111A5A" w:rsidP="00DE1023">
      <w:pPr>
        <w:jc w:val="both"/>
        <w:rPr>
          <w:lang w:eastAsia="zh-CN"/>
        </w:rPr>
      </w:pPr>
      <w:r>
        <w:rPr>
          <w:lang w:eastAsia="zh-CN"/>
        </w:rPr>
        <w:t xml:space="preserve">This contribution discusses the </w:t>
      </w:r>
      <w:r w:rsidR="0091300B">
        <w:rPr>
          <w:lang w:eastAsia="zh-CN"/>
        </w:rPr>
        <w:t>WI objective of alignment of DRX wake-up time</w:t>
      </w:r>
      <w:r w:rsidR="00D36CFE">
        <w:rPr>
          <w:lang w:eastAsia="zh-CN"/>
        </w:rPr>
        <w:t xml:space="preserve"> and </w:t>
      </w:r>
      <w:r w:rsidR="00C0788E">
        <w:rPr>
          <w:lang w:eastAsia="zh-CN"/>
        </w:rPr>
        <w:t>makes the following proposals:</w:t>
      </w:r>
    </w:p>
    <w:bookmarkEnd w:id="2"/>
    <w:p w14:paraId="4305518D" w14:textId="77777777" w:rsidR="00D40077" w:rsidRDefault="00D40077" w:rsidP="00D40077">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1:</w:t>
      </w:r>
      <w:r>
        <w:rPr>
          <w:rFonts w:eastAsia="Times New Roman"/>
          <w:b/>
          <w:bCs/>
          <w:lang w:val="en-GB" w:eastAsia="zh-CN"/>
        </w:rPr>
        <w:tab/>
      </w:r>
      <w:r w:rsidRPr="006D0008">
        <w:rPr>
          <w:b/>
          <w:bCs/>
        </w:rPr>
        <w:t>For the case when TX UE is in RRC_CONNECTED, it is upto the network to accomplish wake-up time alignment for Uu and SL DRX, based on the assistance information signaling forwarded to the gNB.</w:t>
      </w:r>
    </w:p>
    <w:p w14:paraId="3E165807" w14:textId="77777777" w:rsidR="00D40077" w:rsidRDefault="00D40077" w:rsidP="00D40077">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2:</w:t>
      </w:r>
      <w:r>
        <w:rPr>
          <w:rFonts w:eastAsia="Times New Roman"/>
          <w:b/>
          <w:bCs/>
          <w:lang w:val="en-GB" w:eastAsia="zh-CN"/>
        </w:rPr>
        <w:tab/>
      </w:r>
      <w:r w:rsidRPr="006D0008">
        <w:rPr>
          <w:b/>
          <w:bCs/>
        </w:rPr>
        <w:t>For the case of mode-1 scheduling</w:t>
      </w:r>
      <w:r>
        <w:rPr>
          <w:b/>
          <w:bCs/>
        </w:rPr>
        <w:t xml:space="preserve"> (as well as for mode-2 when TX UE is in RRC_CONNECTED)</w:t>
      </w:r>
      <w:r w:rsidRPr="006D0008">
        <w:rPr>
          <w:b/>
          <w:bCs/>
        </w:rPr>
        <w:t xml:space="preserve">, the TX UE’s serving gNB can set and align the Uu DRX configuration </w:t>
      </w:r>
      <w:r w:rsidRPr="006D0008">
        <w:rPr>
          <w:b/>
          <w:bCs/>
        </w:rPr>
        <w:lastRenderedPageBreak/>
        <w:t>of the TX UE as well as the SL DRX configuration for the RX UE to accomplish Uu and SL DRX wake-up time alignment</w:t>
      </w:r>
      <w:r w:rsidRPr="006D0008">
        <w:rPr>
          <w:rFonts w:eastAsia="Times New Roman"/>
          <w:b/>
          <w:bCs/>
          <w:lang w:val="en-GB" w:eastAsia="zh-CN"/>
        </w:rPr>
        <w:t>. No additional specification effort is therefore needed.</w:t>
      </w:r>
    </w:p>
    <w:p w14:paraId="7A3BDB28" w14:textId="77777777" w:rsidR="00D40077" w:rsidRDefault="00D40077" w:rsidP="00D40077">
      <w:pPr>
        <w:tabs>
          <w:tab w:val="left" w:pos="1701"/>
        </w:tabs>
        <w:spacing w:after="120"/>
        <w:ind w:left="1304" w:hanging="1304"/>
        <w:jc w:val="both"/>
        <w:rPr>
          <w:b/>
          <w:bCs/>
          <w:i/>
          <w:iCs/>
        </w:rPr>
      </w:pPr>
      <w:r>
        <w:rPr>
          <w:rFonts w:eastAsia="Times New Roman"/>
          <w:b/>
          <w:bCs/>
          <w:u w:val="single"/>
          <w:lang w:val="en-GB" w:eastAsia="zh-CN"/>
        </w:rPr>
        <w:t>Proposal 3:</w:t>
      </w:r>
      <w:r>
        <w:rPr>
          <w:rFonts w:eastAsia="Times New Roman"/>
          <w:b/>
          <w:bCs/>
          <w:lang w:val="en-GB" w:eastAsia="zh-CN"/>
        </w:rPr>
        <w:tab/>
      </w:r>
      <w:r w:rsidRPr="006D0008">
        <w:rPr>
          <w:b/>
          <w:bCs/>
        </w:rPr>
        <w:t>RAN2 is proposed to focus on the unicast operation to accomplish alignment of sidelink DRX wake-up time with Uu DRX wake-up time</w:t>
      </w:r>
      <w:r w:rsidRPr="006D0008">
        <w:rPr>
          <w:rFonts w:eastAsia="Times New Roman"/>
          <w:b/>
          <w:bCs/>
          <w:lang w:val="en-GB" w:eastAsia="zh-CN"/>
        </w:rPr>
        <w:t xml:space="preserve">. </w:t>
      </w:r>
      <w:r w:rsidRPr="006D0008">
        <w:rPr>
          <w:b/>
          <w:bCs/>
        </w:rPr>
        <w:t>How to accomplish alignment for the case of groupcast and broadcast can be discussed with lower priority if time allows.</w:t>
      </w:r>
    </w:p>
    <w:p w14:paraId="2F659042" w14:textId="003087BC" w:rsidR="00860755" w:rsidRDefault="00D40077" w:rsidP="00D40077">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4:</w:t>
      </w:r>
      <w:r>
        <w:rPr>
          <w:rFonts w:eastAsia="Times New Roman"/>
          <w:b/>
          <w:bCs/>
          <w:lang w:val="en-GB" w:eastAsia="zh-CN"/>
        </w:rPr>
        <w:tab/>
      </w:r>
      <w:r w:rsidRPr="006D0008">
        <w:rPr>
          <w:b/>
          <w:bCs/>
        </w:rPr>
        <w:t>For groupcast/broadcast, DRX wake-up time alignment between UEs can be accomplished based on DRX configuration provided by the network (via dedicated signaling/SIB), without the need for additional mechanisms/signaling exchange among SL UEs</w:t>
      </w:r>
      <w:r w:rsidRPr="006D0008">
        <w:rPr>
          <w:rFonts w:eastAsia="Times New Roman"/>
          <w:b/>
          <w:bCs/>
          <w:lang w:val="en-GB" w:eastAsia="zh-CN"/>
        </w:rPr>
        <w:t>.</w:t>
      </w:r>
    </w:p>
    <w:sdt>
      <w:sdtPr>
        <w:rPr>
          <w:rFonts w:ascii="Times New Roman" w:eastAsia="SimSun" w:hAnsi="Times New Roman"/>
          <w:noProof w:val="0"/>
          <w:sz w:val="20"/>
          <w:lang w:val="en-US" w:eastAsia="en-US"/>
        </w:rPr>
        <w:id w:val="-1688288349"/>
        <w:docPartObj>
          <w:docPartGallery w:val="Bibliographies"/>
          <w:docPartUnique/>
        </w:docPartObj>
      </w:sdtPr>
      <w:sdtEndPr/>
      <w:sdtContent>
        <w:p w14:paraId="7B16C8A1" w14:textId="5AFA417F" w:rsidR="0002294D" w:rsidRDefault="0002294D">
          <w:pPr>
            <w:pStyle w:val="Heading1"/>
          </w:pPr>
          <w:r>
            <w:t>References</w:t>
          </w:r>
        </w:p>
        <w:sdt>
          <w:sdtPr>
            <w:id w:val="-573587230"/>
            <w:bibliography/>
          </w:sdtPr>
          <w:sdtEndPr/>
          <w:sdtContent>
            <w:p w14:paraId="3F738E9E" w14:textId="77777777" w:rsidR="0002294D" w:rsidRDefault="0002294D">
              <w:pPr>
                <w:rPr>
                  <w:rFonts w:ascii="Calibri" w:eastAsia="Calibri" w:hAnsi="Calibri"/>
                  <w:noProof/>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02294D" w14:paraId="1517AB2C" w14:textId="77777777">
                <w:trPr>
                  <w:divId w:val="459304393"/>
                  <w:tblCellSpacing w:w="15" w:type="dxa"/>
                </w:trPr>
                <w:tc>
                  <w:tcPr>
                    <w:tcW w:w="50" w:type="pct"/>
                    <w:hideMark/>
                  </w:tcPr>
                  <w:p w14:paraId="54FC3444" w14:textId="5D0C6460" w:rsidR="0002294D" w:rsidRDefault="0002294D">
                    <w:pPr>
                      <w:pStyle w:val="Bibliography"/>
                      <w:rPr>
                        <w:noProof/>
                        <w:sz w:val="24"/>
                        <w:szCs w:val="24"/>
                        <w:lang w:val="en-GB"/>
                      </w:rPr>
                    </w:pPr>
                    <w:r>
                      <w:rPr>
                        <w:noProof/>
                        <w:lang w:val="en-GB"/>
                      </w:rPr>
                      <w:t xml:space="preserve">[1] </w:t>
                    </w:r>
                  </w:p>
                </w:tc>
                <w:tc>
                  <w:tcPr>
                    <w:tcW w:w="0" w:type="auto"/>
                    <w:hideMark/>
                  </w:tcPr>
                  <w:p w14:paraId="6A6DE5D9" w14:textId="77777777" w:rsidR="0002294D" w:rsidRDefault="0002294D">
                    <w:pPr>
                      <w:pStyle w:val="Bibliography"/>
                      <w:rPr>
                        <w:noProof/>
                        <w:lang w:val="en-GB"/>
                      </w:rPr>
                    </w:pPr>
                    <w:r>
                      <w:rPr>
                        <w:noProof/>
                        <w:lang w:val="en-GB"/>
                      </w:rPr>
                      <w:t xml:space="preserve">“RAN2#114 e-Meeting, Chairman Notes”. </w:t>
                    </w:r>
                  </w:p>
                </w:tc>
              </w:tr>
            </w:tbl>
            <w:p w14:paraId="480E7BB2" w14:textId="77777777" w:rsidR="0002294D" w:rsidRDefault="0002294D">
              <w:pPr>
                <w:divId w:val="459304393"/>
                <w:rPr>
                  <w:rFonts w:eastAsia="Times New Roman"/>
                  <w:noProof/>
                </w:rPr>
              </w:pPr>
            </w:p>
            <w:p w14:paraId="341BC432" w14:textId="753DB29E" w:rsidR="0002294D" w:rsidRDefault="0002294D">
              <w:r>
                <w:rPr>
                  <w:b/>
                  <w:bCs/>
                  <w:noProof/>
                </w:rPr>
                <w:fldChar w:fldCharType="end"/>
              </w:r>
            </w:p>
          </w:sdtContent>
        </w:sdt>
      </w:sdtContent>
    </w:sdt>
    <w:p w14:paraId="3633BECA" w14:textId="6918E504" w:rsidR="006D0008" w:rsidRDefault="006D0008"/>
    <w:p w14:paraId="0F197EB4" w14:textId="548CD3F9" w:rsidR="00915CAB" w:rsidRDefault="00915CAB"/>
    <w:p w14:paraId="24A83A4B" w14:textId="247225A6" w:rsidR="00C00EA7" w:rsidRPr="00683E43" w:rsidRDefault="00C00EA7" w:rsidP="00683E43"/>
    <w:sectPr w:rsidR="00C00EA7" w:rsidRPr="00683E43"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616177" w14:textId="77777777" w:rsidR="00700D26" w:rsidRDefault="00700D26" w:rsidP="0005215A">
      <w:pPr>
        <w:spacing w:after="0"/>
      </w:pPr>
      <w:r>
        <w:separator/>
      </w:r>
    </w:p>
  </w:endnote>
  <w:endnote w:type="continuationSeparator" w:id="0">
    <w:p w14:paraId="08A689BA" w14:textId="77777777" w:rsidR="00700D26" w:rsidRDefault="00700D26" w:rsidP="0005215A">
      <w:pPr>
        <w:spacing w:after="0"/>
      </w:pPr>
      <w:r>
        <w:continuationSeparator/>
      </w:r>
    </w:p>
  </w:endnote>
  <w:endnote w:type="continuationNotice" w:id="1">
    <w:p w14:paraId="763C36BB" w14:textId="77777777" w:rsidR="00700D26" w:rsidRDefault="00700D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723AC2" w14:textId="77777777" w:rsidR="00700D26" w:rsidRDefault="00700D26" w:rsidP="0005215A">
      <w:pPr>
        <w:spacing w:after="0"/>
      </w:pPr>
      <w:r>
        <w:separator/>
      </w:r>
    </w:p>
  </w:footnote>
  <w:footnote w:type="continuationSeparator" w:id="0">
    <w:p w14:paraId="7C47964F" w14:textId="77777777" w:rsidR="00700D26" w:rsidRDefault="00700D26" w:rsidP="0005215A">
      <w:pPr>
        <w:spacing w:after="0"/>
      </w:pPr>
      <w:r>
        <w:continuationSeparator/>
      </w:r>
    </w:p>
  </w:footnote>
  <w:footnote w:type="continuationNotice" w:id="1">
    <w:p w14:paraId="7B0012D5" w14:textId="77777777" w:rsidR="00700D26" w:rsidRDefault="00700D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478B6C2E"/>
    <w:multiLevelType w:val="hybridMultilevel"/>
    <w:tmpl w:val="B9BCD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F631C66"/>
    <w:multiLevelType w:val="hybridMultilevel"/>
    <w:tmpl w:val="54387314"/>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2750037"/>
    <w:multiLevelType w:val="hybridMultilevel"/>
    <w:tmpl w:val="0B5050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77C04A7A"/>
    <w:multiLevelType w:val="hybridMultilevel"/>
    <w:tmpl w:val="0E088CDA"/>
    <w:lvl w:ilvl="0" w:tplc="BDFC1BCE">
      <w:start w:val="1"/>
      <w:numFmt w:val="decimal"/>
      <w:pStyle w:val="NormalNumbered"/>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9"/>
  </w:num>
  <w:num w:numId="5">
    <w:abstractNumId w:val="9"/>
    <w:lvlOverride w:ilvl="0">
      <w:startOverride w:val="1"/>
    </w:lvlOverride>
  </w:num>
  <w:num w:numId="6">
    <w:abstractNumId w:val="9"/>
    <w:lvlOverride w:ilvl="0">
      <w:startOverride w:val="1"/>
    </w:lvlOverride>
  </w:num>
  <w:num w:numId="7">
    <w:abstractNumId w:val="9"/>
    <w:lvlOverride w:ilvl="0">
      <w:startOverride w:val="1"/>
    </w:lvlOverride>
  </w:num>
  <w:num w:numId="8">
    <w:abstractNumId w:val="8"/>
  </w:num>
  <w:num w:numId="9">
    <w:abstractNumId w:val="0"/>
  </w:num>
  <w:num w:numId="10">
    <w:abstractNumId w:val="2"/>
  </w:num>
  <w:num w:numId="11">
    <w:abstractNumId w:val="7"/>
  </w:num>
  <w:num w:numId="12">
    <w:abstractNumId w:val="3"/>
  </w:num>
  <w:num w:numId="13">
    <w:abstractNumId w:val="6"/>
  </w:num>
  <w:num w:numId="14">
    <w:abstractNumId w:val="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EF2"/>
    <w:rsid w:val="00003D3A"/>
    <w:rsid w:val="0000464F"/>
    <w:rsid w:val="00005BF8"/>
    <w:rsid w:val="00005CA3"/>
    <w:rsid w:val="00006B10"/>
    <w:rsid w:val="00007BB2"/>
    <w:rsid w:val="0001535C"/>
    <w:rsid w:val="000161B9"/>
    <w:rsid w:val="00016262"/>
    <w:rsid w:val="000176A8"/>
    <w:rsid w:val="00020237"/>
    <w:rsid w:val="0002294D"/>
    <w:rsid w:val="00022C94"/>
    <w:rsid w:val="0002300A"/>
    <w:rsid w:val="000230D3"/>
    <w:rsid w:val="00024E28"/>
    <w:rsid w:val="00025791"/>
    <w:rsid w:val="00025E3C"/>
    <w:rsid w:val="0002633D"/>
    <w:rsid w:val="00026359"/>
    <w:rsid w:val="00026665"/>
    <w:rsid w:val="00030F64"/>
    <w:rsid w:val="000334C2"/>
    <w:rsid w:val="000343BA"/>
    <w:rsid w:val="0003442E"/>
    <w:rsid w:val="000344E4"/>
    <w:rsid w:val="00035853"/>
    <w:rsid w:val="0003634D"/>
    <w:rsid w:val="00036E0E"/>
    <w:rsid w:val="000373E9"/>
    <w:rsid w:val="00040190"/>
    <w:rsid w:val="000402F4"/>
    <w:rsid w:val="00042A07"/>
    <w:rsid w:val="00045F1C"/>
    <w:rsid w:val="00050A08"/>
    <w:rsid w:val="0005215A"/>
    <w:rsid w:val="00052612"/>
    <w:rsid w:val="00056F6A"/>
    <w:rsid w:val="00060413"/>
    <w:rsid w:val="00060A1F"/>
    <w:rsid w:val="00061301"/>
    <w:rsid w:val="00061B35"/>
    <w:rsid w:val="00061BFD"/>
    <w:rsid w:val="00062E3F"/>
    <w:rsid w:val="00064752"/>
    <w:rsid w:val="00064EF4"/>
    <w:rsid w:val="00064F1D"/>
    <w:rsid w:val="000663FC"/>
    <w:rsid w:val="000667D4"/>
    <w:rsid w:val="0007027E"/>
    <w:rsid w:val="00070A3F"/>
    <w:rsid w:val="00071E9A"/>
    <w:rsid w:val="00072D70"/>
    <w:rsid w:val="00072F8D"/>
    <w:rsid w:val="00073C09"/>
    <w:rsid w:val="000758AE"/>
    <w:rsid w:val="00075922"/>
    <w:rsid w:val="00076E59"/>
    <w:rsid w:val="00080952"/>
    <w:rsid w:val="00080D43"/>
    <w:rsid w:val="00081B0D"/>
    <w:rsid w:val="00082E46"/>
    <w:rsid w:val="00083974"/>
    <w:rsid w:val="00090537"/>
    <w:rsid w:val="00091340"/>
    <w:rsid w:val="00091887"/>
    <w:rsid w:val="00091DE0"/>
    <w:rsid w:val="000939AC"/>
    <w:rsid w:val="00096FAB"/>
    <w:rsid w:val="000971A9"/>
    <w:rsid w:val="00097A65"/>
    <w:rsid w:val="00097CF1"/>
    <w:rsid w:val="000A0C69"/>
    <w:rsid w:val="000A2664"/>
    <w:rsid w:val="000A3791"/>
    <w:rsid w:val="000A40D3"/>
    <w:rsid w:val="000A4CAA"/>
    <w:rsid w:val="000A5FFE"/>
    <w:rsid w:val="000A6B3B"/>
    <w:rsid w:val="000A76CA"/>
    <w:rsid w:val="000A7D2D"/>
    <w:rsid w:val="000B1980"/>
    <w:rsid w:val="000B345D"/>
    <w:rsid w:val="000B48FE"/>
    <w:rsid w:val="000B5C76"/>
    <w:rsid w:val="000B74B0"/>
    <w:rsid w:val="000C140A"/>
    <w:rsid w:val="000C2692"/>
    <w:rsid w:val="000C3473"/>
    <w:rsid w:val="000C48B6"/>
    <w:rsid w:val="000C4D83"/>
    <w:rsid w:val="000C7040"/>
    <w:rsid w:val="000C7D35"/>
    <w:rsid w:val="000D0C8C"/>
    <w:rsid w:val="000D20B9"/>
    <w:rsid w:val="000D25E4"/>
    <w:rsid w:val="000D2AC3"/>
    <w:rsid w:val="000D3961"/>
    <w:rsid w:val="000D4379"/>
    <w:rsid w:val="000D7B92"/>
    <w:rsid w:val="000E0653"/>
    <w:rsid w:val="000E09D3"/>
    <w:rsid w:val="000E246B"/>
    <w:rsid w:val="000E68B5"/>
    <w:rsid w:val="000E7B66"/>
    <w:rsid w:val="000F0ABD"/>
    <w:rsid w:val="000F0CDC"/>
    <w:rsid w:val="000F2DC0"/>
    <w:rsid w:val="000F39A4"/>
    <w:rsid w:val="000F39FE"/>
    <w:rsid w:val="000F4918"/>
    <w:rsid w:val="000F5BA4"/>
    <w:rsid w:val="000F5F56"/>
    <w:rsid w:val="000F6824"/>
    <w:rsid w:val="000F6AEF"/>
    <w:rsid w:val="001014CF"/>
    <w:rsid w:val="00102261"/>
    <w:rsid w:val="00102CD3"/>
    <w:rsid w:val="001035C0"/>
    <w:rsid w:val="0010363A"/>
    <w:rsid w:val="00104032"/>
    <w:rsid w:val="00104E06"/>
    <w:rsid w:val="0010596C"/>
    <w:rsid w:val="00106359"/>
    <w:rsid w:val="0010636C"/>
    <w:rsid w:val="00106625"/>
    <w:rsid w:val="001068D1"/>
    <w:rsid w:val="001069E2"/>
    <w:rsid w:val="00111A5A"/>
    <w:rsid w:val="00111B0D"/>
    <w:rsid w:val="001142E7"/>
    <w:rsid w:val="0011458A"/>
    <w:rsid w:val="00114778"/>
    <w:rsid w:val="00117D05"/>
    <w:rsid w:val="0012091B"/>
    <w:rsid w:val="00120A81"/>
    <w:rsid w:val="0012112E"/>
    <w:rsid w:val="00122B94"/>
    <w:rsid w:val="00123680"/>
    <w:rsid w:val="00123993"/>
    <w:rsid w:val="0012589C"/>
    <w:rsid w:val="00125CE0"/>
    <w:rsid w:val="00125F07"/>
    <w:rsid w:val="00126235"/>
    <w:rsid w:val="00130943"/>
    <w:rsid w:val="00130A20"/>
    <w:rsid w:val="0013276C"/>
    <w:rsid w:val="0013299F"/>
    <w:rsid w:val="0013416B"/>
    <w:rsid w:val="00134632"/>
    <w:rsid w:val="001358B1"/>
    <w:rsid w:val="0013650A"/>
    <w:rsid w:val="00137B5B"/>
    <w:rsid w:val="00137DD6"/>
    <w:rsid w:val="00140061"/>
    <w:rsid w:val="00142E10"/>
    <w:rsid w:val="001514AE"/>
    <w:rsid w:val="001538A6"/>
    <w:rsid w:val="001547CC"/>
    <w:rsid w:val="00156621"/>
    <w:rsid w:val="00156FD3"/>
    <w:rsid w:val="0016349A"/>
    <w:rsid w:val="00163567"/>
    <w:rsid w:val="00164C91"/>
    <w:rsid w:val="00164FF0"/>
    <w:rsid w:val="00165CA7"/>
    <w:rsid w:val="0017035A"/>
    <w:rsid w:val="0017079C"/>
    <w:rsid w:val="00174E43"/>
    <w:rsid w:val="00175CBA"/>
    <w:rsid w:val="00175EEE"/>
    <w:rsid w:val="00177B35"/>
    <w:rsid w:val="0018286D"/>
    <w:rsid w:val="00182BE3"/>
    <w:rsid w:val="00183C5A"/>
    <w:rsid w:val="00186AFD"/>
    <w:rsid w:val="001870DC"/>
    <w:rsid w:val="00190096"/>
    <w:rsid w:val="00190AFA"/>
    <w:rsid w:val="00190CC2"/>
    <w:rsid w:val="00190E7D"/>
    <w:rsid w:val="00191BB4"/>
    <w:rsid w:val="001926FC"/>
    <w:rsid w:val="00192E14"/>
    <w:rsid w:val="00196B61"/>
    <w:rsid w:val="00196BB1"/>
    <w:rsid w:val="00196F9C"/>
    <w:rsid w:val="001A25D3"/>
    <w:rsid w:val="001A6FFF"/>
    <w:rsid w:val="001A7220"/>
    <w:rsid w:val="001A7D0C"/>
    <w:rsid w:val="001B00AF"/>
    <w:rsid w:val="001B1436"/>
    <w:rsid w:val="001B15DF"/>
    <w:rsid w:val="001B4FC1"/>
    <w:rsid w:val="001C05A5"/>
    <w:rsid w:val="001C1195"/>
    <w:rsid w:val="001C1396"/>
    <w:rsid w:val="001C1E5D"/>
    <w:rsid w:val="001C3F36"/>
    <w:rsid w:val="001C4D1D"/>
    <w:rsid w:val="001C5B6A"/>
    <w:rsid w:val="001C62FA"/>
    <w:rsid w:val="001C66E8"/>
    <w:rsid w:val="001D136B"/>
    <w:rsid w:val="001D25AC"/>
    <w:rsid w:val="001D4367"/>
    <w:rsid w:val="001D442F"/>
    <w:rsid w:val="001D4B44"/>
    <w:rsid w:val="001E0761"/>
    <w:rsid w:val="001E186B"/>
    <w:rsid w:val="001E357B"/>
    <w:rsid w:val="001E58D0"/>
    <w:rsid w:val="001E5F2C"/>
    <w:rsid w:val="001E5F6F"/>
    <w:rsid w:val="001E6049"/>
    <w:rsid w:val="001F079A"/>
    <w:rsid w:val="001F0ADB"/>
    <w:rsid w:val="001F134A"/>
    <w:rsid w:val="001F1D20"/>
    <w:rsid w:val="001F3A24"/>
    <w:rsid w:val="001F3DE7"/>
    <w:rsid w:val="001F586C"/>
    <w:rsid w:val="001F6415"/>
    <w:rsid w:val="002003F4"/>
    <w:rsid w:val="00200BC5"/>
    <w:rsid w:val="002026D9"/>
    <w:rsid w:val="0020323B"/>
    <w:rsid w:val="00205982"/>
    <w:rsid w:val="002107D8"/>
    <w:rsid w:val="0021138C"/>
    <w:rsid w:val="00211496"/>
    <w:rsid w:val="0021193A"/>
    <w:rsid w:val="00211B63"/>
    <w:rsid w:val="00211C70"/>
    <w:rsid w:val="00213A54"/>
    <w:rsid w:val="00213A6B"/>
    <w:rsid w:val="00214123"/>
    <w:rsid w:val="0021429A"/>
    <w:rsid w:val="00214A58"/>
    <w:rsid w:val="00215879"/>
    <w:rsid w:val="00215AC8"/>
    <w:rsid w:val="002165D9"/>
    <w:rsid w:val="00216FE9"/>
    <w:rsid w:val="00217068"/>
    <w:rsid w:val="002176CB"/>
    <w:rsid w:val="00223085"/>
    <w:rsid w:val="00224882"/>
    <w:rsid w:val="0022560D"/>
    <w:rsid w:val="002256D5"/>
    <w:rsid w:val="00225FE5"/>
    <w:rsid w:val="00226198"/>
    <w:rsid w:val="00227246"/>
    <w:rsid w:val="0023018A"/>
    <w:rsid w:val="002307D3"/>
    <w:rsid w:val="00231703"/>
    <w:rsid w:val="0023192F"/>
    <w:rsid w:val="002332B3"/>
    <w:rsid w:val="00234006"/>
    <w:rsid w:val="0023470A"/>
    <w:rsid w:val="00234FD3"/>
    <w:rsid w:val="00235C71"/>
    <w:rsid w:val="00237E80"/>
    <w:rsid w:val="00240434"/>
    <w:rsid w:val="002427DF"/>
    <w:rsid w:val="00242DE3"/>
    <w:rsid w:val="00243D99"/>
    <w:rsid w:val="002475F7"/>
    <w:rsid w:val="00250442"/>
    <w:rsid w:val="00251709"/>
    <w:rsid w:val="00252F06"/>
    <w:rsid w:val="00253544"/>
    <w:rsid w:val="002538FC"/>
    <w:rsid w:val="00253F2F"/>
    <w:rsid w:val="00257398"/>
    <w:rsid w:val="00257C47"/>
    <w:rsid w:val="00257C7A"/>
    <w:rsid w:val="00261FC8"/>
    <w:rsid w:val="002631C9"/>
    <w:rsid w:val="0026423A"/>
    <w:rsid w:val="00264862"/>
    <w:rsid w:val="00266461"/>
    <w:rsid w:val="00266EA1"/>
    <w:rsid w:val="002704D1"/>
    <w:rsid w:val="002728E9"/>
    <w:rsid w:val="00275741"/>
    <w:rsid w:val="00277E65"/>
    <w:rsid w:val="002808F4"/>
    <w:rsid w:val="00282139"/>
    <w:rsid w:val="00282937"/>
    <w:rsid w:val="00283A56"/>
    <w:rsid w:val="00284663"/>
    <w:rsid w:val="00286807"/>
    <w:rsid w:val="00287CE1"/>
    <w:rsid w:val="00290168"/>
    <w:rsid w:val="002920BA"/>
    <w:rsid w:val="00292555"/>
    <w:rsid w:val="00292585"/>
    <w:rsid w:val="00292850"/>
    <w:rsid w:val="002930A2"/>
    <w:rsid w:val="002932A9"/>
    <w:rsid w:val="0029479B"/>
    <w:rsid w:val="00294E01"/>
    <w:rsid w:val="00295279"/>
    <w:rsid w:val="0029528B"/>
    <w:rsid w:val="002963C2"/>
    <w:rsid w:val="002A0E41"/>
    <w:rsid w:val="002A1074"/>
    <w:rsid w:val="002A1B1B"/>
    <w:rsid w:val="002A2DE3"/>
    <w:rsid w:val="002A407E"/>
    <w:rsid w:val="002A5BDB"/>
    <w:rsid w:val="002A5EF4"/>
    <w:rsid w:val="002A6017"/>
    <w:rsid w:val="002A6653"/>
    <w:rsid w:val="002A6D44"/>
    <w:rsid w:val="002A6D83"/>
    <w:rsid w:val="002A7330"/>
    <w:rsid w:val="002B0B12"/>
    <w:rsid w:val="002B1080"/>
    <w:rsid w:val="002B4F2A"/>
    <w:rsid w:val="002B509E"/>
    <w:rsid w:val="002B6790"/>
    <w:rsid w:val="002B7B2B"/>
    <w:rsid w:val="002C0465"/>
    <w:rsid w:val="002C137F"/>
    <w:rsid w:val="002C19D8"/>
    <w:rsid w:val="002C22D6"/>
    <w:rsid w:val="002C2B38"/>
    <w:rsid w:val="002C2E73"/>
    <w:rsid w:val="002C45E1"/>
    <w:rsid w:val="002C50EB"/>
    <w:rsid w:val="002C7C65"/>
    <w:rsid w:val="002D0BE1"/>
    <w:rsid w:val="002D1D5C"/>
    <w:rsid w:val="002D567E"/>
    <w:rsid w:val="002D701C"/>
    <w:rsid w:val="002D763F"/>
    <w:rsid w:val="002D7822"/>
    <w:rsid w:val="002D7CCB"/>
    <w:rsid w:val="002E0573"/>
    <w:rsid w:val="002E10AE"/>
    <w:rsid w:val="002E1A8D"/>
    <w:rsid w:val="002E226E"/>
    <w:rsid w:val="002E3E2A"/>
    <w:rsid w:val="002E418C"/>
    <w:rsid w:val="002E570E"/>
    <w:rsid w:val="002E5AF0"/>
    <w:rsid w:val="002F1BE4"/>
    <w:rsid w:val="002F1C7B"/>
    <w:rsid w:val="002F2B7F"/>
    <w:rsid w:val="002F3BAE"/>
    <w:rsid w:val="002F4CC8"/>
    <w:rsid w:val="002F5B1A"/>
    <w:rsid w:val="002F62DB"/>
    <w:rsid w:val="002F641E"/>
    <w:rsid w:val="002F7D1D"/>
    <w:rsid w:val="00300E91"/>
    <w:rsid w:val="00301981"/>
    <w:rsid w:val="00302624"/>
    <w:rsid w:val="00303749"/>
    <w:rsid w:val="0030424B"/>
    <w:rsid w:val="00304546"/>
    <w:rsid w:val="0031015A"/>
    <w:rsid w:val="00310BC0"/>
    <w:rsid w:val="003111AD"/>
    <w:rsid w:val="003146D7"/>
    <w:rsid w:val="00315D56"/>
    <w:rsid w:val="0031624D"/>
    <w:rsid w:val="003168C0"/>
    <w:rsid w:val="00316C8F"/>
    <w:rsid w:val="003213EF"/>
    <w:rsid w:val="00321426"/>
    <w:rsid w:val="00322CB9"/>
    <w:rsid w:val="00322D72"/>
    <w:rsid w:val="003233B5"/>
    <w:rsid w:val="00326828"/>
    <w:rsid w:val="00326AD1"/>
    <w:rsid w:val="00326E8D"/>
    <w:rsid w:val="00327355"/>
    <w:rsid w:val="00330640"/>
    <w:rsid w:val="003348E9"/>
    <w:rsid w:val="00334E66"/>
    <w:rsid w:val="00334ED5"/>
    <w:rsid w:val="00335837"/>
    <w:rsid w:val="003359AE"/>
    <w:rsid w:val="00335DA6"/>
    <w:rsid w:val="003362F8"/>
    <w:rsid w:val="00337181"/>
    <w:rsid w:val="00337FE7"/>
    <w:rsid w:val="003403C5"/>
    <w:rsid w:val="00340B09"/>
    <w:rsid w:val="00342272"/>
    <w:rsid w:val="003438DC"/>
    <w:rsid w:val="00343ADB"/>
    <w:rsid w:val="003441A9"/>
    <w:rsid w:val="00347B28"/>
    <w:rsid w:val="003524B4"/>
    <w:rsid w:val="003530AC"/>
    <w:rsid w:val="0035320C"/>
    <w:rsid w:val="0035527C"/>
    <w:rsid w:val="003577A5"/>
    <w:rsid w:val="003603A2"/>
    <w:rsid w:val="00360EA5"/>
    <w:rsid w:val="0036228D"/>
    <w:rsid w:val="0036251E"/>
    <w:rsid w:val="00362968"/>
    <w:rsid w:val="003629F8"/>
    <w:rsid w:val="003635B7"/>
    <w:rsid w:val="00363DFF"/>
    <w:rsid w:val="00364077"/>
    <w:rsid w:val="003643B0"/>
    <w:rsid w:val="003645DD"/>
    <w:rsid w:val="003663F1"/>
    <w:rsid w:val="00367C28"/>
    <w:rsid w:val="0037092F"/>
    <w:rsid w:val="00372924"/>
    <w:rsid w:val="00373489"/>
    <w:rsid w:val="003737E7"/>
    <w:rsid w:val="00381431"/>
    <w:rsid w:val="00382601"/>
    <w:rsid w:val="003833B4"/>
    <w:rsid w:val="003839BB"/>
    <w:rsid w:val="00383DB0"/>
    <w:rsid w:val="00385849"/>
    <w:rsid w:val="00385BF8"/>
    <w:rsid w:val="00385C32"/>
    <w:rsid w:val="00386CC2"/>
    <w:rsid w:val="003900D6"/>
    <w:rsid w:val="00390F0A"/>
    <w:rsid w:val="00392103"/>
    <w:rsid w:val="003922B1"/>
    <w:rsid w:val="00393462"/>
    <w:rsid w:val="00393F1E"/>
    <w:rsid w:val="00395E4E"/>
    <w:rsid w:val="0039692E"/>
    <w:rsid w:val="003970A3"/>
    <w:rsid w:val="003A18F7"/>
    <w:rsid w:val="003A2933"/>
    <w:rsid w:val="003A4929"/>
    <w:rsid w:val="003A6682"/>
    <w:rsid w:val="003A6AE5"/>
    <w:rsid w:val="003A7C4E"/>
    <w:rsid w:val="003B0A5C"/>
    <w:rsid w:val="003B1CC6"/>
    <w:rsid w:val="003B1E01"/>
    <w:rsid w:val="003B1E35"/>
    <w:rsid w:val="003B25DB"/>
    <w:rsid w:val="003B3193"/>
    <w:rsid w:val="003B38FB"/>
    <w:rsid w:val="003B7EB1"/>
    <w:rsid w:val="003C022D"/>
    <w:rsid w:val="003C02D6"/>
    <w:rsid w:val="003C1537"/>
    <w:rsid w:val="003C26A1"/>
    <w:rsid w:val="003C2CD2"/>
    <w:rsid w:val="003C418E"/>
    <w:rsid w:val="003C51E8"/>
    <w:rsid w:val="003C5C47"/>
    <w:rsid w:val="003C6F79"/>
    <w:rsid w:val="003D0A16"/>
    <w:rsid w:val="003D0FB4"/>
    <w:rsid w:val="003D1DCF"/>
    <w:rsid w:val="003D44D3"/>
    <w:rsid w:val="003D5CEB"/>
    <w:rsid w:val="003D5EE7"/>
    <w:rsid w:val="003D69BF"/>
    <w:rsid w:val="003D6F65"/>
    <w:rsid w:val="003E0727"/>
    <w:rsid w:val="003E085E"/>
    <w:rsid w:val="003E08E9"/>
    <w:rsid w:val="003E0EB4"/>
    <w:rsid w:val="003E1621"/>
    <w:rsid w:val="003E1BDF"/>
    <w:rsid w:val="003E1C6A"/>
    <w:rsid w:val="003E34B8"/>
    <w:rsid w:val="003E3AD2"/>
    <w:rsid w:val="003E4296"/>
    <w:rsid w:val="003E4626"/>
    <w:rsid w:val="003E489B"/>
    <w:rsid w:val="003E5359"/>
    <w:rsid w:val="003F0C91"/>
    <w:rsid w:val="003F12B2"/>
    <w:rsid w:val="003F194E"/>
    <w:rsid w:val="003F23FD"/>
    <w:rsid w:val="003F25E2"/>
    <w:rsid w:val="003F2D65"/>
    <w:rsid w:val="003F50C5"/>
    <w:rsid w:val="003F547A"/>
    <w:rsid w:val="00403796"/>
    <w:rsid w:val="00404D22"/>
    <w:rsid w:val="004052E8"/>
    <w:rsid w:val="00406D76"/>
    <w:rsid w:val="004079CE"/>
    <w:rsid w:val="004106C8"/>
    <w:rsid w:val="00412DBF"/>
    <w:rsid w:val="00413E1A"/>
    <w:rsid w:val="0041474F"/>
    <w:rsid w:val="00415584"/>
    <w:rsid w:val="00415785"/>
    <w:rsid w:val="004166E3"/>
    <w:rsid w:val="00420BE7"/>
    <w:rsid w:val="0042149C"/>
    <w:rsid w:val="00421FC8"/>
    <w:rsid w:val="0042215A"/>
    <w:rsid w:val="00422852"/>
    <w:rsid w:val="00422BF3"/>
    <w:rsid w:val="00425C54"/>
    <w:rsid w:val="00425CA0"/>
    <w:rsid w:val="004272D1"/>
    <w:rsid w:val="004328FA"/>
    <w:rsid w:val="00432BA2"/>
    <w:rsid w:val="00432EF3"/>
    <w:rsid w:val="00433EDE"/>
    <w:rsid w:val="0043498B"/>
    <w:rsid w:val="00435088"/>
    <w:rsid w:val="004375E7"/>
    <w:rsid w:val="004402BD"/>
    <w:rsid w:val="00441780"/>
    <w:rsid w:val="00442179"/>
    <w:rsid w:val="004431EF"/>
    <w:rsid w:val="00444136"/>
    <w:rsid w:val="00445236"/>
    <w:rsid w:val="00446B90"/>
    <w:rsid w:val="00447B16"/>
    <w:rsid w:val="00447FAF"/>
    <w:rsid w:val="004504D8"/>
    <w:rsid w:val="00450C85"/>
    <w:rsid w:val="00453092"/>
    <w:rsid w:val="00455142"/>
    <w:rsid w:val="0045541B"/>
    <w:rsid w:val="004565BE"/>
    <w:rsid w:val="0046002D"/>
    <w:rsid w:val="004631F7"/>
    <w:rsid w:val="004648B1"/>
    <w:rsid w:val="00466831"/>
    <w:rsid w:val="00467FD9"/>
    <w:rsid w:val="00471374"/>
    <w:rsid w:val="00473175"/>
    <w:rsid w:val="00474686"/>
    <w:rsid w:val="004748D6"/>
    <w:rsid w:val="004749CE"/>
    <w:rsid w:val="004766FA"/>
    <w:rsid w:val="00480117"/>
    <w:rsid w:val="00480722"/>
    <w:rsid w:val="004849A4"/>
    <w:rsid w:val="0048577D"/>
    <w:rsid w:val="0048689A"/>
    <w:rsid w:val="00487948"/>
    <w:rsid w:val="0049117D"/>
    <w:rsid w:val="00491BB8"/>
    <w:rsid w:val="00492FBA"/>
    <w:rsid w:val="00496417"/>
    <w:rsid w:val="004A1B82"/>
    <w:rsid w:val="004A3351"/>
    <w:rsid w:val="004A3F42"/>
    <w:rsid w:val="004A427D"/>
    <w:rsid w:val="004A4C7A"/>
    <w:rsid w:val="004A7A5D"/>
    <w:rsid w:val="004B1FC0"/>
    <w:rsid w:val="004B228C"/>
    <w:rsid w:val="004B2738"/>
    <w:rsid w:val="004B2F40"/>
    <w:rsid w:val="004B64A6"/>
    <w:rsid w:val="004C3369"/>
    <w:rsid w:val="004C4725"/>
    <w:rsid w:val="004C4EBC"/>
    <w:rsid w:val="004C55B3"/>
    <w:rsid w:val="004C6014"/>
    <w:rsid w:val="004C6AD5"/>
    <w:rsid w:val="004C738A"/>
    <w:rsid w:val="004C7B7B"/>
    <w:rsid w:val="004D2040"/>
    <w:rsid w:val="004D22DB"/>
    <w:rsid w:val="004D26FA"/>
    <w:rsid w:val="004D2AF4"/>
    <w:rsid w:val="004D33F1"/>
    <w:rsid w:val="004D64F0"/>
    <w:rsid w:val="004E107B"/>
    <w:rsid w:val="004E16A3"/>
    <w:rsid w:val="004E19D3"/>
    <w:rsid w:val="004E3477"/>
    <w:rsid w:val="004E5032"/>
    <w:rsid w:val="004E6EFB"/>
    <w:rsid w:val="004F1BE5"/>
    <w:rsid w:val="004F2FB8"/>
    <w:rsid w:val="004F424F"/>
    <w:rsid w:val="004F612F"/>
    <w:rsid w:val="004F62BD"/>
    <w:rsid w:val="004F6B82"/>
    <w:rsid w:val="005022ED"/>
    <w:rsid w:val="0050293A"/>
    <w:rsid w:val="00504A18"/>
    <w:rsid w:val="005054CB"/>
    <w:rsid w:val="0050551E"/>
    <w:rsid w:val="0050698A"/>
    <w:rsid w:val="00510022"/>
    <w:rsid w:val="005102EB"/>
    <w:rsid w:val="0051198F"/>
    <w:rsid w:val="00511F83"/>
    <w:rsid w:val="0051416A"/>
    <w:rsid w:val="00515B1F"/>
    <w:rsid w:val="00515E0D"/>
    <w:rsid w:val="00515FB3"/>
    <w:rsid w:val="00517173"/>
    <w:rsid w:val="00521681"/>
    <w:rsid w:val="0052229A"/>
    <w:rsid w:val="0052257A"/>
    <w:rsid w:val="00522888"/>
    <w:rsid w:val="0052463C"/>
    <w:rsid w:val="00524744"/>
    <w:rsid w:val="005250C2"/>
    <w:rsid w:val="0052572E"/>
    <w:rsid w:val="00526A73"/>
    <w:rsid w:val="00526C75"/>
    <w:rsid w:val="00532719"/>
    <w:rsid w:val="00533128"/>
    <w:rsid w:val="005339DA"/>
    <w:rsid w:val="0053625C"/>
    <w:rsid w:val="00536AC2"/>
    <w:rsid w:val="005371E4"/>
    <w:rsid w:val="0054079E"/>
    <w:rsid w:val="00540A04"/>
    <w:rsid w:val="00541737"/>
    <w:rsid w:val="0054193C"/>
    <w:rsid w:val="0054217D"/>
    <w:rsid w:val="00542276"/>
    <w:rsid w:val="0054693B"/>
    <w:rsid w:val="00546D72"/>
    <w:rsid w:val="00550801"/>
    <w:rsid w:val="005510A9"/>
    <w:rsid w:val="00554124"/>
    <w:rsid w:val="0055446C"/>
    <w:rsid w:val="00554525"/>
    <w:rsid w:val="00557B35"/>
    <w:rsid w:val="0056088A"/>
    <w:rsid w:val="00561CD8"/>
    <w:rsid w:val="00563BAD"/>
    <w:rsid w:val="00563DD0"/>
    <w:rsid w:val="00563DEC"/>
    <w:rsid w:val="0056745E"/>
    <w:rsid w:val="005707EE"/>
    <w:rsid w:val="005716F3"/>
    <w:rsid w:val="00571EE7"/>
    <w:rsid w:val="005744AF"/>
    <w:rsid w:val="00575CEB"/>
    <w:rsid w:val="00576582"/>
    <w:rsid w:val="00576836"/>
    <w:rsid w:val="00576A01"/>
    <w:rsid w:val="0057705A"/>
    <w:rsid w:val="00577372"/>
    <w:rsid w:val="005773B6"/>
    <w:rsid w:val="00577713"/>
    <w:rsid w:val="00577B03"/>
    <w:rsid w:val="0058085F"/>
    <w:rsid w:val="005816CF"/>
    <w:rsid w:val="005831D0"/>
    <w:rsid w:val="005917B4"/>
    <w:rsid w:val="00592FE2"/>
    <w:rsid w:val="005930C4"/>
    <w:rsid w:val="005931F6"/>
    <w:rsid w:val="00593CD4"/>
    <w:rsid w:val="0059585D"/>
    <w:rsid w:val="00596DDB"/>
    <w:rsid w:val="00597925"/>
    <w:rsid w:val="005A04B3"/>
    <w:rsid w:val="005A0D51"/>
    <w:rsid w:val="005A1DF1"/>
    <w:rsid w:val="005A20CB"/>
    <w:rsid w:val="005A3563"/>
    <w:rsid w:val="005A618F"/>
    <w:rsid w:val="005A7D53"/>
    <w:rsid w:val="005B013F"/>
    <w:rsid w:val="005B08FA"/>
    <w:rsid w:val="005B0FCC"/>
    <w:rsid w:val="005B1126"/>
    <w:rsid w:val="005B11E0"/>
    <w:rsid w:val="005B16E0"/>
    <w:rsid w:val="005B1902"/>
    <w:rsid w:val="005B377A"/>
    <w:rsid w:val="005B4023"/>
    <w:rsid w:val="005B6D07"/>
    <w:rsid w:val="005B75E6"/>
    <w:rsid w:val="005C00AD"/>
    <w:rsid w:val="005C035E"/>
    <w:rsid w:val="005C0A31"/>
    <w:rsid w:val="005C195E"/>
    <w:rsid w:val="005C1C91"/>
    <w:rsid w:val="005C1F77"/>
    <w:rsid w:val="005C5815"/>
    <w:rsid w:val="005C7EB8"/>
    <w:rsid w:val="005D11B0"/>
    <w:rsid w:val="005D11BF"/>
    <w:rsid w:val="005D335E"/>
    <w:rsid w:val="005D4551"/>
    <w:rsid w:val="005D7BDF"/>
    <w:rsid w:val="005E163C"/>
    <w:rsid w:val="005E5A46"/>
    <w:rsid w:val="005E5E8D"/>
    <w:rsid w:val="005E5F63"/>
    <w:rsid w:val="005E70CC"/>
    <w:rsid w:val="005F051F"/>
    <w:rsid w:val="005F161F"/>
    <w:rsid w:val="005F17E3"/>
    <w:rsid w:val="005F238D"/>
    <w:rsid w:val="005F2ADB"/>
    <w:rsid w:val="005F3183"/>
    <w:rsid w:val="005F365D"/>
    <w:rsid w:val="005F4134"/>
    <w:rsid w:val="005F53E2"/>
    <w:rsid w:val="005F6BBD"/>
    <w:rsid w:val="005F70A0"/>
    <w:rsid w:val="005F73CA"/>
    <w:rsid w:val="005F7AB5"/>
    <w:rsid w:val="00600FAC"/>
    <w:rsid w:val="0060199D"/>
    <w:rsid w:val="00602304"/>
    <w:rsid w:val="00603522"/>
    <w:rsid w:val="006062B3"/>
    <w:rsid w:val="00606986"/>
    <w:rsid w:val="00606B41"/>
    <w:rsid w:val="00610670"/>
    <w:rsid w:val="00611ED7"/>
    <w:rsid w:val="006125DB"/>
    <w:rsid w:val="00612E62"/>
    <w:rsid w:val="00613981"/>
    <w:rsid w:val="00614BAB"/>
    <w:rsid w:val="00617147"/>
    <w:rsid w:val="00624BB8"/>
    <w:rsid w:val="00626F98"/>
    <w:rsid w:val="00630697"/>
    <w:rsid w:val="00633D9E"/>
    <w:rsid w:val="00634EDF"/>
    <w:rsid w:val="00635039"/>
    <w:rsid w:val="0063531B"/>
    <w:rsid w:val="0063697B"/>
    <w:rsid w:val="006439B5"/>
    <w:rsid w:val="00643E7F"/>
    <w:rsid w:val="0064471E"/>
    <w:rsid w:val="00646DAC"/>
    <w:rsid w:val="006477A8"/>
    <w:rsid w:val="006501EE"/>
    <w:rsid w:val="006502E5"/>
    <w:rsid w:val="00650D2F"/>
    <w:rsid w:val="006510F4"/>
    <w:rsid w:val="00652322"/>
    <w:rsid w:val="00653CE8"/>
    <w:rsid w:val="0065516A"/>
    <w:rsid w:val="006626FC"/>
    <w:rsid w:val="0066570A"/>
    <w:rsid w:val="00665AFE"/>
    <w:rsid w:val="00665D6B"/>
    <w:rsid w:val="0066722D"/>
    <w:rsid w:val="00667379"/>
    <w:rsid w:val="006715D4"/>
    <w:rsid w:val="00672418"/>
    <w:rsid w:val="00672BC2"/>
    <w:rsid w:val="006753CD"/>
    <w:rsid w:val="00676C7A"/>
    <w:rsid w:val="0068038F"/>
    <w:rsid w:val="006805BF"/>
    <w:rsid w:val="00682B0C"/>
    <w:rsid w:val="00683449"/>
    <w:rsid w:val="006834EA"/>
    <w:rsid w:val="0068399A"/>
    <w:rsid w:val="00683E43"/>
    <w:rsid w:val="00684167"/>
    <w:rsid w:val="00687F49"/>
    <w:rsid w:val="00690FFF"/>
    <w:rsid w:val="00692A54"/>
    <w:rsid w:val="00692B6E"/>
    <w:rsid w:val="0069453F"/>
    <w:rsid w:val="00695347"/>
    <w:rsid w:val="0069732C"/>
    <w:rsid w:val="00697431"/>
    <w:rsid w:val="0069761C"/>
    <w:rsid w:val="00697E25"/>
    <w:rsid w:val="006A0C4A"/>
    <w:rsid w:val="006A11F1"/>
    <w:rsid w:val="006A213F"/>
    <w:rsid w:val="006A3688"/>
    <w:rsid w:val="006A405A"/>
    <w:rsid w:val="006A4E0D"/>
    <w:rsid w:val="006A59DF"/>
    <w:rsid w:val="006A61BA"/>
    <w:rsid w:val="006B029F"/>
    <w:rsid w:val="006B0FBC"/>
    <w:rsid w:val="006B1600"/>
    <w:rsid w:val="006B1CC4"/>
    <w:rsid w:val="006B1E6C"/>
    <w:rsid w:val="006B22D5"/>
    <w:rsid w:val="006B45FB"/>
    <w:rsid w:val="006B5363"/>
    <w:rsid w:val="006B6193"/>
    <w:rsid w:val="006B707A"/>
    <w:rsid w:val="006B7ADD"/>
    <w:rsid w:val="006C145E"/>
    <w:rsid w:val="006C30EC"/>
    <w:rsid w:val="006C678B"/>
    <w:rsid w:val="006C6D1A"/>
    <w:rsid w:val="006C7387"/>
    <w:rsid w:val="006C742D"/>
    <w:rsid w:val="006C7886"/>
    <w:rsid w:val="006D0008"/>
    <w:rsid w:val="006D0867"/>
    <w:rsid w:val="006D08E1"/>
    <w:rsid w:val="006D2CFD"/>
    <w:rsid w:val="006D47E9"/>
    <w:rsid w:val="006D6F58"/>
    <w:rsid w:val="006E39DC"/>
    <w:rsid w:val="006E5894"/>
    <w:rsid w:val="006E59E0"/>
    <w:rsid w:val="006E61FE"/>
    <w:rsid w:val="006E621B"/>
    <w:rsid w:val="006E634E"/>
    <w:rsid w:val="006E7D29"/>
    <w:rsid w:val="006F2522"/>
    <w:rsid w:val="006F6E92"/>
    <w:rsid w:val="0070036A"/>
    <w:rsid w:val="007008E6"/>
    <w:rsid w:val="00700D26"/>
    <w:rsid w:val="00702716"/>
    <w:rsid w:val="00702745"/>
    <w:rsid w:val="00702959"/>
    <w:rsid w:val="00702C5C"/>
    <w:rsid w:val="00703305"/>
    <w:rsid w:val="007037CC"/>
    <w:rsid w:val="00705B58"/>
    <w:rsid w:val="00707534"/>
    <w:rsid w:val="007076DF"/>
    <w:rsid w:val="00712C88"/>
    <w:rsid w:val="007144E5"/>
    <w:rsid w:val="00715060"/>
    <w:rsid w:val="00715918"/>
    <w:rsid w:val="007163AC"/>
    <w:rsid w:val="00716490"/>
    <w:rsid w:val="007165DD"/>
    <w:rsid w:val="007207EA"/>
    <w:rsid w:val="00722699"/>
    <w:rsid w:val="00723378"/>
    <w:rsid w:val="007237B7"/>
    <w:rsid w:val="00723A43"/>
    <w:rsid w:val="00723E79"/>
    <w:rsid w:val="00723F24"/>
    <w:rsid w:val="007252C4"/>
    <w:rsid w:val="00726067"/>
    <w:rsid w:val="007264A3"/>
    <w:rsid w:val="00726999"/>
    <w:rsid w:val="00726CBD"/>
    <w:rsid w:val="00727412"/>
    <w:rsid w:val="007274A2"/>
    <w:rsid w:val="00727698"/>
    <w:rsid w:val="00730F51"/>
    <w:rsid w:val="00732E2B"/>
    <w:rsid w:val="00733CD1"/>
    <w:rsid w:val="007342AA"/>
    <w:rsid w:val="0073496A"/>
    <w:rsid w:val="007362EE"/>
    <w:rsid w:val="00736C96"/>
    <w:rsid w:val="00743459"/>
    <w:rsid w:val="0074452F"/>
    <w:rsid w:val="00744A44"/>
    <w:rsid w:val="0074584A"/>
    <w:rsid w:val="00745B04"/>
    <w:rsid w:val="00751D84"/>
    <w:rsid w:val="007549AA"/>
    <w:rsid w:val="00756C65"/>
    <w:rsid w:val="007579FF"/>
    <w:rsid w:val="0076086E"/>
    <w:rsid w:val="007608F3"/>
    <w:rsid w:val="00760F6D"/>
    <w:rsid w:val="00762023"/>
    <w:rsid w:val="00763793"/>
    <w:rsid w:val="007639A1"/>
    <w:rsid w:val="007646F4"/>
    <w:rsid w:val="007659E7"/>
    <w:rsid w:val="0076785F"/>
    <w:rsid w:val="00770F51"/>
    <w:rsid w:val="0077106B"/>
    <w:rsid w:val="00771549"/>
    <w:rsid w:val="00772E74"/>
    <w:rsid w:val="00774233"/>
    <w:rsid w:val="00774CBC"/>
    <w:rsid w:val="00774D80"/>
    <w:rsid w:val="00774FC8"/>
    <w:rsid w:val="00775D02"/>
    <w:rsid w:val="00776AC5"/>
    <w:rsid w:val="00780189"/>
    <w:rsid w:val="00780AD6"/>
    <w:rsid w:val="007858A7"/>
    <w:rsid w:val="00785FEE"/>
    <w:rsid w:val="00786B38"/>
    <w:rsid w:val="00790FA2"/>
    <w:rsid w:val="0079108F"/>
    <w:rsid w:val="007912B5"/>
    <w:rsid w:val="00792527"/>
    <w:rsid w:val="0079391B"/>
    <w:rsid w:val="007951A3"/>
    <w:rsid w:val="007965C8"/>
    <w:rsid w:val="007968EE"/>
    <w:rsid w:val="00796C2C"/>
    <w:rsid w:val="00796C98"/>
    <w:rsid w:val="007A013B"/>
    <w:rsid w:val="007A06C6"/>
    <w:rsid w:val="007A09C4"/>
    <w:rsid w:val="007A2C2B"/>
    <w:rsid w:val="007A5164"/>
    <w:rsid w:val="007A56ED"/>
    <w:rsid w:val="007A65CD"/>
    <w:rsid w:val="007A698C"/>
    <w:rsid w:val="007A6C01"/>
    <w:rsid w:val="007A6D83"/>
    <w:rsid w:val="007A74B7"/>
    <w:rsid w:val="007A771D"/>
    <w:rsid w:val="007B06C0"/>
    <w:rsid w:val="007B111F"/>
    <w:rsid w:val="007B26AC"/>
    <w:rsid w:val="007B29D4"/>
    <w:rsid w:val="007B395C"/>
    <w:rsid w:val="007B4B6F"/>
    <w:rsid w:val="007B716C"/>
    <w:rsid w:val="007B73EA"/>
    <w:rsid w:val="007C044E"/>
    <w:rsid w:val="007C31BC"/>
    <w:rsid w:val="007C4C5C"/>
    <w:rsid w:val="007C6038"/>
    <w:rsid w:val="007C716A"/>
    <w:rsid w:val="007D06E5"/>
    <w:rsid w:val="007D24CA"/>
    <w:rsid w:val="007D414A"/>
    <w:rsid w:val="007D4486"/>
    <w:rsid w:val="007D620D"/>
    <w:rsid w:val="007D69D2"/>
    <w:rsid w:val="007E074C"/>
    <w:rsid w:val="007E2032"/>
    <w:rsid w:val="007E42BE"/>
    <w:rsid w:val="007E4537"/>
    <w:rsid w:val="007E67DE"/>
    <w:rsid w:val="007E7002"/>
    <w:rsid w:val="007F09B3"/>
    <w:rsid w:val="007F102D"/>
    <w:rsid w:val="007F1156"/>
    <w:rsid w:val="007F2227"/>
    <w:rsid w:val="007F2647"/>
    <w:rsid w:val="007F2D20"/>
    <w:rsid w:val="007F2EC9"/>
    <w:rsid w:val="007F4E67"/>
    <w:rsid w:val="007F5A72"/>
    <w:rsid w:val="007F5B44"/>
    <w:rsid w:val="007F5D13"/>
    <w:rsid w:val="007F637E"/>
    <w:rsid w:val="007F6604"/>
    <w:rsid w:val="007F765C"/>
    <w:rsid w:val="0080106E"/>
    <w:rsid w:val="00801EED"/>
    <w:rsid w:val="008022CE"/>
    <w:rsid w:val="00803A3B"/>
    <w:rsid w:val="00804E36"/>
    <w:rsid w:val="00806812"/>
    <w:rsid w:val="0080796F"/>
    <w:rsid w:val="008113A2"/>
    <w:rsid w:val="00811689"/>
    <w:rsid w:val="0081369B"/>
    <w:rsid w:val="0081370C"/>
    <w:rsid w:val="008140A4"/>
    <w:rsid w:val="0081612F"/>
    <w:rsid w:val="0082013D"/>
    <w:rsid w:val="00820BB8"/>
    <w:rsid w:val="0082153C"/>
    <w:rsid w:val="00824146"/>
    <w:rsid w:val="00824794"/>
    <w:rsid w:val="00825717"/>
    <w:rsid w:val="008273C6"/>
    <w:rsid w:val="00827AA3"/>
    <w:rsid w:val="00830D52"/>
    <w:rsid w:val="008315E5"/>
    <w:rsid w:val="008316A6"/>
    <w:rsid w:val="00831D18"/>
    <w:rsid w:val="00832DD6"/>
    <w:rsid w:val="00833007"/>
    <w:rsid w:val="0083443C"/>
    <w:rsid w:val="00834707"/>
    <w:rsid w:val="008359E9"/>
    <w:rsid w:val="008369EB"/>
    <w:rsid w:val="00836F27"/>
    <w:rsid w:val="00840ACF"/>
    <w:rsid w:val="00841133"/>
    <w:rsid w:val="00841296"/>
    <w:rsid w:val="008426A4"/>
    <w:rsid w:val="00843ABF"/>
    <w:rsid w:val="00843F6C"/>
    <w:rsid w:val="008446A2"/>
    <w:rsid w:val="00844927"/>
    <w:rsid w:val="00844FED"/>
    <w:rsid w:val="00845736"/>
    <w:rsid w:val="00845E01"/>
    <w:rsid w:val="00845F94"/>
    <w:rsid w:val="00847987"/>
    <w:rsid w:val="00852232"/>
    <w:rsid w:val="00852485"/>
    <w:rsid w:val="0085265B"/>
    <w:rsid w:val="00852CEA"/>
    <w:rsid w:val="008537DF"/>
    <w:rsid w:val="008541A7"/>
    <w:rsid w:val="00854D0C"/>
    <w:rsid w:val="0085532A"/>
    <w:rsid w:val="00855924"/>
    <w:rsid w:val="00856177"/>
    <w:rsid w:val="008574BC"/>
    <w:rsid w:val="00857F74"/>
    <w:rsid w:val="008603F8"/>
    <w:rsid w:val="00860755"/>
    <w:rsid w:val="00860861"/>
    <w:rsid w:val="0086157E"/>
    <w:rsid w:val="008616B8"/>
    <w:rsid w:val="0086181A"/>
    <w:rsid w:val="008627A0"/>
    <w:rsid w:val="008637C3"/>
    <w:rsid w:val="008643F0"/>
    <w:rsid w:val="00864719"/>
    <w:rsid w:val="008676EC"/>
    <w:rsid w:val="00867AC4"/>
    <w:rsid w:val="00867ED7"/>
    <w:rsid w:val="0087080B"/>
    <w:rsid w:val="00870A43"/>
    <w:rsid w:val="00871D41"/>
    <w:rsid w:val="00873254"/>
    <w:rsid w:val="00873411"/>
    <w:rsid w:val="00873DB1"/>
    <w:rsid w:val="00873F1C"/>
    <w:rsid w:val="008751BF"/>
    <w:rsid w:val="00876DFD"/>
    <w:rsid w:val="008770D9"/>
    <w:rsid w:val="00877C96"/>
    <w:rsid w:val="00880A59"/>
    <w:rsid w:val="00883BA7"/>
    <w:rsid w:val="00884AC1"/>
    <w:rsid w:val="008865A3"/>
    <w:rsid w:val="008901C2"/>
    <w:rsid w:val="00890440"/>
    <w:rsid w:val="0089076F"/>
    <w:rsid w:val="008934B8"/>
    <w:rsid w:val="0089558E"/>
    <w:rsid w:val="0089649D"/>
    <w:rsid w:val="008974A7"/>
    <w:rsid w:val="00897A54"/>
    <w:rsid w:val="008A0450"/>
    <w:rsid w:val="008A128C"/>
    <w:rsid w:val="008A140F"/>
    <w:rsid w:val="008A16F4"/>
    <w:rsid w:val="008A1A35"/>
    <w:rsid w:val="008A3A46"/>
    <w:rsid w:val="008A3F11"/>
    <w:rsid w:val="008A413A"/>
    <w:rsid w:val="008A6E24"/>
    <w:rsid w:val="008B14DB"/>
    <w:rsid w:val="008B1FFF"/>
    <w:rsid w:val="008B45EF"/>
    <w:rsid w:val="008B56A6"/>
    <w:rsid w:val="008B6CA2"/>
    <w:rsid w:val="008C0E60"/>
    <w:rsid w:val="008C15F5"/>
    <w:rsid w:val="008C268D"/>
    <w:rsid w:val="008C338E"/>
    <w:rsid w:val="008C4437"/>
    <w:rsid w:val="008C7D0C"/>
    <w:rsid w:val="008D086E"/>
    <w:rsid w:val="008D16D0"/>
    <w:rsid w:val="008D22E6"/>
    <w:rsid w:val="008D36A7"/>
    <w:rsid w:val="008D4791"/>
    <w:rsid w:val="008D4B28"/>
    <w:rsid w:val="008D5E9F"/>
    <w:rsid w:val="008D5F9C"/>
    <w:rsid w:val="008D60F3"/>
    <w:rsid w:val="008D6302"/>
    <w:rsid w:val="008D64EB"/>
    <w:rsid w:val="008D6DD6"/>
    <w:rsid w:val="008D7DCC"/>
    <w:rsid w:val="008E0008"/>
    <w:rsid w:val="008E1D54"/>
    <w:rsid w:val="008E21B7"/>
    <w:rsid w:val="008E2913"/>
    <w:rsid w:val="008E2F84"/>
    <w:rsid w:val="008E57F7"/>
    <w:rsid w:val="008E6253"/>
    <w:rsid w:val="008E7E3F"/>
    <w:rsid w:val="008F01A4"/>
    <w:rsid w:val="008F240A"/>
    <w:rsid w:val="008F38B4"/>
    <w:rsid w:val="008F4C35"/>
    <w:rsid w:val="008F58C5"/>
    <w:rsid w:val="008F599E"/>
    <w:rsid w:val="008F606E"/>
    <w:rsid w:val="008F7F39"/>
    <w:rsid w:val="00900842"/>
    <w:rsid w:val="0090196F"/>
    <w:rsid w:val="00901B04"/>
    <w:rsid w:val="00901CBE"/>
    <w:rsid w:val="0090264F"/>
    <w:rsid w:val="00904244"/>
    <w:rsid w:val="009046E2"/>
    <w:rsid w:val="00904B8E"/>
    <w:rsid w:val="0090623E"/>
    <w:rsid w:val="00906A02"/>
    <w:rsid w:val="009072C5"/>
    <w:rsid w:val="009079CD"/>
    <w:rsid w:val="00907B51"/>
    <w:rsid w:val="00910C94"/>
    <w:rsid w:val="0091300B"/>
    <w:rsid w:val="0091323D"/>
    <w:rsid w:val="00915639"/>
    <w:rsid w:val="00915CAB"/>
    <w:rsid w:val="00915F9D"/>
    <w:rsid w:val="00916958"/>
    <w:rsid w:val="00917663"/>
    <w:rsid w:val="009178C2"/>
    <w:rsid w:val="00917ABC"/>
    <w:rsid w:val="00922EFC"/>
    <w:rsid w:val="00923C7A"/>
    <w:rsid w:val="00925BAA"/>
    <w:rsid w:val="00927FC5"/>
    <w:rsid w:val="00930639"/>
    <w:rsid w:val="009313C2"/>
    <w:rsid w:val="0093176F"/>
    <w:rsid w:val="00931CFE"/>
    <w:rsid w:val="00934B18"/>
    <w:rsid w:val="00934BEB"/>
    <w:rsid w:val="00935624"/>
    <w:rsid w:val="00936142"/>
    <w:rsid w:val="00936A68"/>
    <w:rsid w:val="00937DDD"/>
    <w:rsid w:val="00943108"/>
    <w:rsid w:val="00946125"/>
    <w:rsid w:val="009467B6"/>
    <w:rsid w:val="00950FF5"/>
    <w:rsid w:val="0095170F"/>
    <w:rsid w:val="00952231"/>
    <w:rsid w:val="00952645"/>
    <w:rsid w:val="00952EED"/>
    <w:rsid w:val="0095470C"/>
    <w:rsid w:val="00954AE9"/>
    <w:rsid w:val="0095554F"/>
    <w:rsid w:val="00956452"/>
    <w:rsid w:val="00960852"/>
    <w:rsid w:val="00961280"/>
    <w:rsid w:val="0096153B"/>
    <w:rsid w:val="009627C7"/>
    <w:rsid w:val="00962D84"/>
    <w:rsid w:val="00965CCC"/>
    <w:rsid w:val="00966429"/>
    <w:rsid w:val="00966F7B"/>
    <w:rsid w:val="00966FDC"/>
    <w:rsid w:val="00970DF8"/>
    <w:rsid w:val="00973CCE"/>
    <w:rsid w:val="00973F4D"/>
    <w:rsid w:val="009753F2"/>
    <w:rsid w:val="00976065"/>
    <w:rsid w:val="009771C9"/>
    <w:rsid w:val="00977E89"/>
    <w:rsid w:val="009802AE"/>
    <w:rsid w:val="00980CE7"/>
    <w:rsid w:val="00980F3D"/>
    <w:rsid w:val="00981681"/>
    <w:rsid w:val="00981AB0"/>
    <w:rsid w:val="00981CF6"/>
    <w:rsid w:val="00982142"/>
    <w:rsid w:val="009837EB"/>
    <w:rsid w:val="00984043"/>
    <w:rsid w:val="0098463E"/>
    <w:rsid w:val="00984B04"/>
    <w:rsid w:val="00985502"/>
    <w:rsid w:val="00986477"/>
    <w:rsid w:val="00987C04"/>
    <w:rsid w:val="00990AD5"/>
    <w:rsid w:val="009915AE"/>
    <w:rsid w:val="00993983"/>
    <w:rsid w:val="00995376"/>
    <w:rsid w:val="00997360"/>
    <w:rsid w:val="009A063B"/>
    <w:rsid w:val="009A0C65"/>
    <w:rsid w:val="009A294F"/>
    <w:rsid w:val="009A32D3"/>
    <w:rsid w:val="009A4119"/>
    <w:rsid w:val="009A4366"/>
    <w:rsid w:val="009A44C9"/>
    <w:rsid w:val="009A6CD7"/>
    <w:rsid w:val="009A7137"/>
    <w:rsid w:val="009A771C"/>
    <w:rsid w:val="009B00BE"/>
    <w:rsid w:val="009B0818"/>
    <w:rsid w:val="009B2607"/>
    <w:rsid w:val="009B3C53"/>
    <w:rsid w:val="009B3CAE"/>
    <w:rsid w:val="009B4113"/>
    <w:rsid w:val="009B4CB8"/>
    <w:rsid w:val="009B4F31"/>
    <w:rsid w:val="009B5BFC"/>
    <w:rsid w:val="009B7C03"/>
    <w:rsid w:val="009C07ED"/>
    <w:rsid w:val="009C163C"/>
    <w:rsid w:val="009C24B9"/>
    <w:rsid w:val="009C2EEF"/>
    <w:rsid w:val="009C445B"/>
    <w:rsid w:val="009C5102"/>
    <w:rsid w:val="009C5155"/>
    <w:rsid w:val="009C6876"/>
    <w:rsid w:val="009C6BC3"/>
    <w:rsid w:val="009D00CD"/>
    <w:rsid w:val="009D0AD3"/>
    <w:rsid w:val="009D3883"/>
    <w:rsid w:val="009D4AE6"/>
    <w:rsid w:val="009D71EF"/>
    <w:rsid w:val="009E0821"/>
    <w:rsid w:val="009E0825"/>
    <w:rsid w:val="009E3046"/>
    <w:rsid w:val="009E5310"/>
    <w:rsid w:val="009E53DC"/>
    <w:rsid w:val="009E7299"/>
    <w:rsid w:val="009F0696"/>
    <w:rsid w:val="009F099B"/>
    <w:rsid w:val="009F18F5"/>
    <w:rsid w:val="009F1C9F"/>
    <w:rsid w:val="009F2B83"/>
    <w:rsid w:val="009F3B6F"/>
    <w:rsid w:val="009F3CFA"/>
    <w:rsid w:val="009F5DB1"/>
    <w:rsid w:val="009F6A30"/>
    <w:rsid w:val="009F6E4A"/>
    <w:rsid w:val="00A02B3A"/>
    <w:rsid w:val="00A04118"/>
    <w:rsid w:val="00A05690"/>
    <w:rsid w:val="00A05DCC"/>
    <w:rsid w:val="00A0611E"/>
    <w:rsid w:val="00A0706A"/>
    <w:rsid w:val="00A103E5"/>
    <w:rsid w:val="00A104ED"/>
    <w:rsid w:val="00A10C39"/>
    <w:rsid w:val="00A12397"/>
    <w:rsid w:val="00A13502"/>
    <w:rsid w:val="00A13731"/>
    <w:rsid w:val="00A13E26"/>
    <w:rsid w:val="00A15651"/>
    <w:rsid w:val="00A17E13"/>
    <w:rsid w:val="00A213D2"/>
    <w:rsid w:val="00A22E25"/>
    <w:rsid w:val="00A22FA6"/>
    <w:rsid w:val="00A23452"/>
    <w:rsid w:val="00A2506A"/>
    <w:rsid w:val="00A26C70"/>
    <w:rsid w:val="00A30133"/>
    <w:rsid w:val="00A302E4"/>
    <w:rsid w:val="00A30C2E"/>
    <w:rsid w:val="00A31FD7"/>
    <w:rsid w:val="00A32238"/>
    <w:rsid w:val="00A3301C"/>
    <w:rsid w:val="00A33074"/>
    <w:rsid w:val="00A356B2"/>
    <w:rsid w:val="00A37DD0"/>
    <w:rsid w:val="00A40627"/>
    <w:rsid w:val="00A41856"/>
    <w:rsid w:val="00A43FC3"/>
    <w:rsid w:val="00A4565C"/>
    <w:rsid w:val="00A45BBC"/>
    <w:rsid w:val="00A46FC2"/>
    <w:rsid w:val="00A5354E"/>
    <w:rsid w:val="00A53F95"/>
    <w:rsid w:val="00A547AC"/>
    <w:rsid w:val="00A5545B"/>
    <w:rsid w:val="00A55667"/>
    <w:rsid w:val="00A57579"/>
    <w:rsid w:val="00A610AC"/>
    <w:rsid w:val="00A616AB"/>
    <w:rsid w:val="00A624AE"/>
    <w:rsid w:val="00A63A75"/>
    <w:rsid w:val="00A640D0"/>
    <w:rsid w:val="00A64D57"/>
    <w:rsid w:val="00A64F4C"/>
    <w:rsid w:val="00A658F4"/>
    <w:rsid w:val="00A65992"/>
    <w:rsid w:val="00A66649"/>
    <w:rsid w:val="00A6711B"/>
    <w:rsid w:val="00A71B81"/>
    <w:rsid w:val="00A72C7B"/>
    <w:rsid w:val="00A73786"/>
    <w:rsid w:val="00A74FA3"/>
    <w:rsid w:val="00A756AD"/>
    <w:rsid w:val="00A75972"/>
    <w:rsid w:val="00A77EEA"/>
    <w:rsid w:val="00A82596"/>
    <w:rsid w:val="00A8271F"/>
    <w:rsid w:val="00A839CE"/>
    <w:rsid w:val="00A84D2F"/>
    <w:rsid w:val="00A852AF"/>
    <w:rsid w:val="00A85A4E"/>
    <w:rsid w:val="00A85A66"/>
    <w:rsid w:val="00A85BF3"/>
    <w:rsid w:val="00A867BB"/>
    <w:rsid w:val="00A907B3"/>
    <w:rsid w:val="00A92043"/>
    <w:rsid w:val="00A924CB"/>
    <w:rsid w:val="00A92A8A"/>
    <w:rsid w:val="00A95B7C"/>
    <w:rsid w:val="00A9624E"/>
    <w:rsid w:val="00A967CB"/>
    <w:rsid w:val="00A96E11"/>
    <w:rsid w:val="00A96FE5"/>
    <w:rsid w:val="00AA140B"/>
    <w:rsid w:val="00AA18F1"/>
    <w:rsid w:val="00AA4D7E"/>
    <w:rsid w:val="00AA5DAE"/>
    <w:rsid w:val="00AA639D"/>
    <w:rsid w:val="00AA7E88"/>
    <w:rsid w:val="00AB057C"/>
    <w:rsid w:val="00AB1079"/>
    <w:rsid w:val="00AB1924"/>
    <w:rsid w:val="00AB1E55"/>
    <w:rsid w:val="00AB26EE"/>
    <w:rsid w:val="00AB26F2"/>
    <w:rsid w:val="00AB2AD0"/>
    <w:rsid w:val="00AB2F18"/>
    <w:rsid w:val="00AB4165"/>
    <w:rsid w:val="00AB5367"/>
    <w:rsid w:val="00AB74A3"/>
    <w:rsid w:val="00AC053F"/>
    <w:rsid w:val="00AC0603"/>
    <w:rsid w:val="00AC1DBC"/>
    <w:rsid w:val="00AC4054"/>
    <w:rsid w:val="00AC45A8"/>
    <w:rsid w:val="00AD0208"/>
    <w:rsid w:val="00AD08E4"/>
    <w:rsid w:val="00AD09AB"/>
    <w:rsid w:val="00AD3080"/>
    <w:rsid w:val="00AD53F1"/>
    <w:rsid w:val="00AD6F37"/>
    <w:rsid w:val="00AE2FE4"/>
    <w:rsid w:val="00AE309D"/>
    <w:rsid w:val="00AE45D7"/>
    <w:rsid w:val="00AE4B7A"/>
    <w:rsid w:val="00AE6ACE"/>
    <w:rsid w:val="00AF267C"/>
    <w:rsid w:val="00AF5943"/>
    <w:rsid w:val="00AF5AD9"/>
    <w:rsid w:val="00AF6321"/>
    <w:rsid w:val="00AF6B50"/>
    <w:rsid w:val="00AF6C68"/>
    <w:rsid w:val="00B00ABA"/>
    <w:rsid w:val="00B01037"/>
    <w:rsid w:val="00B01F31"/>
    <w:rsid w:val="00B0262F"/>
    <w:rsid w:val="00B026C8"/>
    <w:rsid w:val="00B02E9E"/>
    <w:rsid w:val="00B03411"/>
    <w:rsid w:val="00B043F9"/>
    <w:rsid w:val="00B056ED"/>
    <w:rsid w:val="00B06197"/>
    <w:rsid w:val="00B06BE4"/>
    <w:rsid w:val="00B07B5C"/>
    <w:rsid w:val="00B100F9"/>
    <w:rsid w:val="00B105D3"/>
    <w:rsid w:val="00B12747"/>
    <w:rsid w:val="00B12F97"/>
    <w:rsid w:val="00B13060"/>
    <w:rsid w:val="00B1442F"/>
    <w:rsid w:val="00B14A5C"/>
    <w:rsid w:val="00B14D66"/>
    <w:rsid w:val="00B2137C"/>
    <w:rsid w:val="00B216D2"/>
    <w:rsid w:val="00B22390"/>
    <w:rsid w:val="00B227F6"/>
    <w:rsid w:val="00B22ABD"/>
    <w:rsid w:val="00B249D1"/>
    <w:rsid w:val="00B24E87"/>
    <w:rsid w:val="00B304C9"/>
    <w:rsid w:val="00B32BBF"/>
    <w:rsid w:val="00B33FF2"/>
    <w:rsid w:val="00B3565D"/>
    <w:rsid w:val="00B365CD"/>
    <w:rsid w:val="00B3716D"/>
    <w:rsid w:val="00B37259"/>
    <w:rsid w:val="00B375C7"/>
    <w:rsid w:val="00B41654"/>
    <w:rsid w:val="00B421D5"/>
    <w:rsid w:val="00B455D3"/>
    <w:rsid w:val="00B461D0"/>
    <w:rsid w:val="00B46220"/>
    <w:rsid w:val="00B4657E"/>
    <w:rsid w:val="00B469D8"/>
    <w:rsid w:val="00B46E6C"/>
    <w:rsid w:val="00B47146"/>
    <w:rsid w:val="00B50102"/>
    <w:rsid w:val="00B51505"/>
    <w:rsid w:val="00B525EE"/>
    <w:rsid w:val="00B5338D"/>
    <w:rsid w:val="00B5357B"/>
    <w:rsid w:val="00B53F23"/>
    <w:rsid w:val="00B54D8E"/>
    <w:rsid w:val="00B56451"/>
    <w:rsid w:val="00B56812"/>
    <w:rsid w:val="00B572E3"/>
    <w:rsid w:val="00B578DE"/>
    <w:rsid w:val="00B57E5D"/>
    <w:rsid w:val="00B601A6"/>
    <w:rsid w:val="00B603F0"/>
    <w:rsid w:val="00B61132"/>
    <w:rsid w:val="00B6162D"/>
    <w:rsid w:val="00B61D43"/>
    <w:rsid w:val="00B644BC"/>
    <w:rsid w:val="00B648D2"/>
    <w:rsid w:val="00B650A8"/>
    <w:rsid w:val="00B664AB"/>
    <w:rsid w:val="00B71FAD"/>
    <w:rsid w:val="00B72B51"/>
    <w:rsid w:val="00B7326A"/>
    <w:rsid w:val="00B7475A"/>
    <w:rsid w:val="00B752DA"/>
    <w:rsid w:val="00B76194"/>
    <w:rsid w:val="00B77A38"/>
    <w:rsid w:val="00B815CA"/>
    <w:rsid w:val="00B82B3C"/>
    <w:rsid w:val="00B84A04"/>
    <w:rsid w:val="00B861A5"/>
    <w:rsid w:val="00B87017"/>
    <w:rsid w:val="00B911C1"/>
    <w:rsid w:val="00B93AB0"/>
    <w:rsid w:val="00B943E6"/>
    <w:rsid w:val="00B95221"/>
    <w:rsid w:val="00B95483"/>
    <w:rsid w:val="00B95D18"/>
    <w:rsid w:val="00B968C7"/>
    <w:rsid w:val="00B97E94"/>
    <w:rsid w:val="00BA02A8"/>
    <w:rsid w:val="00BA0C40"/>
    <w:rsid w:val="00BA28DB"/>
    <w:rsid w:val="00BA2BBB"/>
    <w:rsid w:val="00BA3AC7"/>
    <w:rsid w:val="00BA45E7"/>
    <w:rsid w:val="00BA68C9"/>
    <w:rsid w:val="00BB0783"/>
    <w:rsid w:val="00BB1E47"/>
    <w:rsid w:val="00BB2392"/>
    <w:rsid w:val="00BB4050"/>
    <w:rsid w:val="00BB47B5"/>
    <w:rsid w:val="00BB4FAA"/>
    <w:rsid w:val="00BB50E3"/>
    <w:rsid w:val="00BB58F1"/>
    <w:rsid w:val="00BB69E1"/>
    <w:rsid w:val="00BC05F0"/>
    <w:rsid w:val="00BC1490"/>
    <w:rsid w:val="00BC1986"/>
    <w:rsid w:val="00BC3444"/>
    <w:rsid w:val="00BC3924"/>
    <w:rsid w:val="00BC3E0B"/>
    <w:rsid w:val="00BC3E77"/>
    <w:rsid w:val="00BC54D1"/>
    <w:rsid w:val="00BC5503"/>
    <w:rsid w:val="00BC5E79"/>
    <w:rsid w:val="00BD01F7"/>
    <w:rsid w:val="00BD360F"/>
    <w:rsid w:val="00BD3B77"/>
    <w:rsid w:val="00BD4201"/>
    <w:rsid w:val="00BD5389"/>
    <w:rsid w:val="00BD54A3"/>
    <w:rsid w:val="00BD5CD2"/>
    <w:rsid w:val="00BD7044"/>
    <w:rsid w:val="00BD71C8"/>
    <w:rsid w:val="00BE0044"/>
    <w:rsid w:val="00BE158F"/>
    <w:rsid w:val="00BE2B27"/>
    <w:rsid w:val="00BE2F04"/>
    <w:rsid w:val="00BE3B23"/>
    <w:rsid w:val="00BE4571"/>
    <w:rsid w:val="00BE4589"/>
    <w:rsid w:val="00BF0E5C"/>
    <w:rsid w:val="00BF2157"/>
    <w:rsid w:val="00BF2868"/>
    <w:rsid w:val="00BF2B49"/>
    <w:rsid w:val="00BF5FA7"/>
    <w:rsid w:val="00BF7A0D"/>
    <w:rsid w:val="00C004B6"/>
    <w:rsid w:val="00C00EA7"/>
    <w:rsid w:val="00C02B4E"/>
    <w:rsid w:val="00C034EE"/>
    <w:rsid w:val="00C041C1"/>
    <w:rsid w:val="00C04210"/>
    <w:rsid w:val="00C05071"/>
    <w:rsid w:val="00C058D9"/>
    <w:rsid w:val="00C0787B"/>
    <w:rsid w:val="00C0788E"/>
    <w:rsid w:val="00C106F7"/>
    <w:rsid w:val="00C11E08"/>
    <w:rsid w:val="00C12498"/>
    <w:rsid w:val="00C15984"/>
    <w:rsid w:val="00C15EF2"/>
    <w:rsid w:val="00C1771D"/>
    <w:rsid w:val="00C17BDE"/>
    <w:rsid w:val="00C17C81"/>
    <w:rsid w:val="00C200EC"/>
    <w:rsid w:val="00C20C4F"/>
    <w:rsid w:val="00C20E87"/>
    <w:rsid w:val="00C22337"/>
    <w:rsid w:val="00C2279B"/>
    <w:rsid w:val="00C25659"/>
    <w:rsid w:val="00C26E8A"/>
    <w:rsid w:val="00C304CF"/>
    <w:rsid w:val="00C3110F"/>
    <w:rsid w:val="00C33303"/>
    <w:rsid w:val="00C33566"/>
    <w:rsid w:val="00C35341"/>
    <w:rsid w:val="00C363B3"/>
    <w:rsid w:val="00C364F0"/>
    <w:rsid w:val="00C40113"/>
    <w:rsid w:val="00C41BB8"/>
    <w:rsid w:val="00C426B7"/>
    <w:rsid w:val="00C45DA1"/>
    <w:rsid w:val="00C45ED3"/>
    <w:rsid w:val="00C4784B"/>
    <w:rsid w:val="00C47D3C"/>
    <w:rsid w:val="00C5163F"/>
    <w:rsid w:val="00C520E9"/>
    <w:rsid w:val="00C523CA"/>
    <w:rsid w:val="00C527DD"/>
    <w:rsid w:val="00C53228"/>
    <w:rsid w:val="00C539B2"/>
    <w:rsid w:val="00C53C0C"/>
    <w:rsid w:val="00C55BDF"/>
    <w:rsid w:val="00C57106"/>
    <w:rsid w:val="00C571AF"/>
    <w:rsid w:val="00C57C02"/>
    <w:rsid w:val="00C60765"/>
    <w:rsid w:val="00C61A9D"/>
    <w:rsid w:val="00C620FD"/>
    <w:rsid w:val="00C63308"/>
    <w:rsid w:val="00C63AFD"/>
    <w:rsid w:val="00C6431A"/>
    <w:rsid w:val="00C6486C"/>
    <w:rsid w:val="00C65CF8"/>
    <w:rsid w:val="00C67049"/>
    <w:rsid w:val="00C7037F"/>
    <w:rsid w:val="00C706DE"/>
    <w:rsid w:val="00C70897"/>
    <w:rsid w:val="00C70C99"/>
    <w:rsid w:val="00C70D6A"/>
    <w:rsid w:val="00C728D4"/>
    <w:rsid w:val="00C7425A"/>
    <w:rsid w:val="00C80533"/>
    <w:rsid w:val="00C81501"/>
    <w:rsid w:val="00C8689D"/>
    <w:rsid w:val="00C87027"/>
    <w:rsid w:val="00C87AF9"/>
    <w:rsid w:val="00C90692"/>
    <w:rsid w:val="00C91734"/>
    <w:rsid w:val="00C968EB"/>
    <w:rsid w:val="00C9712B"/>
    <w:rsid w:val="00CA013E"/>
    <w:rsid w:val="00CA0249"/>
    <w:rsid w:val="00CA21E1"/>
    <w:rsid w:val="00CA252B"/>
    <w:rsid w:val="00CA25E2"/>
    <w:rsid w:val="00CA3C6F"/>
    <w:rsid w:val="00CA6E26"/>
    <w:rsid w:val="00CA7DDF"/>
    <w:rsid w:val="00CB0443"/>
    <w:rsid w:val="00CB0D15"/>
    <w:rsid w:val="00CB1955"/>
    <w:rsid w:val="00CB2146"/>
    <w:rsid w:val="00CB2A30"/>
    <w:rsid w:val="00CB39A9"/>
    <w:rsid w:val="00CB4F29"/>
    <w:rsid w:val="00CB7814"/>
    <w:rsid w:val="00CB7EF3"/>
    <w:rsid w:val="00CC25EA"/>
    <w:rsid w:val="00CC6313"/>
    <w:rsid w:val="00CC75AD"/>
    <w:rsid w:val="00CD016B"/>
    <w:rsid w:val="00CD14A3"/>
    <w:rsid w:val="00CD3665"/>
    <w:rsid w:val="00CD424F"/>
    <w:rsid w:val="00CD4724"/>
    <w:rsid w:val="00CD4E4B"/>
    <w:rsid w:val="00CD51CF"/>
    <w:rsid w:val="00CD5FB3"/>
    <w:rsid w:val="00CD6A8C"/>
    <w:rsid w:val="00CE103C"/>
    <w:rsid w:val="00CE2441"/>
    <w:rsid w:val="00CE54A7"/>
    <w:rsid w:val="00CE5E72"/>
    <w:rsid w:val="00CE6DAC"/>
    <w:rsid w:val="00CE7C6D"/>
    <w:rsid w:val="00CF072C"/>
    <w:rsid w:val="00CF3B1D"/>
    <w:rsid w:val="00CF3C84"/>
    <w:rsid w:val="00CF4C5B"/>
    <w:rsid w:val="00CF53AE"/>
    <w:rsid w:val="00CF6362"/>
    <w:rsid w:val="00D02B41"/>
    <w:rsid w:val="00D0366F"/>
    <w:rsid w:val="00D03884"/>
    <w:rsid w:val="00D06657"/>
    <w:rsid w:val="00D10966"/>
    <w:rsid w:val="00D11686"/>
    <w:rsid w:val="00D12CF9"/>
    <w:rsid w:val="00D15114"/>
    <w:rsid w:val="00D15C45"/>
    <w:rsid w:val="00D16234"/>
    <w:rsid w:val="00D16320"/>
    <w:rsid w:val="00D16417"/>
    <w:rsid w:val="00D16713"/>
    <w:rsid w:val="00D16E7E"/>
    <w:rsid w:val="00D20491"/>
    <w:rsid w:val="00D2242B"/>
    <w:rsid w:val="00D23089"/>
    <w:rsid w:val="00D23334"/>
    <w:rsid w:val="00D23581"/>
    <w:rsid w:val="00D23A7E"/>
    <w:rsid w:val="00D240D2"/>
    <w:rsid w:val="00D25A12"/>
    <w:rsid w:val="00D25A73"/>
    <w:rsid w:val="00D25D32"/>
    <w:rsid w:val="00D279B2"/>
    <w:rsid w:val="00D31C91"/>
    <w:rsid w:val="00D31F5D"/>
    <w:rsid w:val="00D32A33"/>
    <w:rsid w:val="00D32BD7"/>
    <w:rsid w:val="00D34CA8"/>
    <w:rsid w:val="00D350BE"/>
    <w:rsid w:val="00D35536"/>
    <w:rsid w:val="00D36CFE"/>
    <w:rsid w:val="00D40077"/>
    <w:rsid w:val="00D439BB"/>
    <w:rsid w:val="00D43B3B"/>
    <w:rsid w:val="00D43C04"/>
    <w:rsid w:val="00D451C6"/>
    <w:rsid w:val="00D45B51"/>
    <w:rsid w:val="00D462D8"/>
    <w:rsid w:val="00D504E5"/>
    <w:rsid w:val="00D5111D"/>
    <w:rsid w:val="00D54130"/>
    <w:rsid w:val="00D5545F"/>
    <w:rsid w:val="00D56E84"/>
    <w:rsid w:val="00D5720B"/>
    <w:rsid w:val="00D57D24"/>
    <w:rsid w:val="00D601B7"/>
    <w:rsid w:val="00D60528"/>
    <w:rsid w:val="00D61CD7"/>
    <w:rsid w:val="00D62302"/>
    <w:rsid w:val="00D640F2"/>
    <w:rsid w:val="00D64176"/>
    <w:rsid w:val="00D66507"/>
    <w:rsid w:val="00D66F4C"/>
    <w:rsid w:val="00D71280"/>
    <w:rsid w:val="00D72F44"/>
    <w:rsid w:val="00D74441"/>
    <w:rsid w:val="00D74F4D"/>
    <w:rsid w:val="00D754D1"/>
    <w:rsid w:val="00D75DFF"/>
    <w:rsid w:val="00D75F8E"/>
    <w:rsid w:val="00D7713E"/>
    <w:rsid w:val="00D77FC2"/>
    <w:rsid w:val="00D828C1"/>
    <w:rsid w:val="00D83245"/>
    <w:rsid w:val="00D83DFA"/>
    <w:rsid w:val="00D8425E"/>
    <w:rsid w:val="00D84905"/>
    <w:rsid w:val="00D84CED"/>
    <w:rsid w:val="00D860BD"/>
    <w:rsid w:val="00D86967"/>
    <w:rsid w:val="00D90343"/>
    <w:rsid w:val="00D91108"/>
    <w:rsid w:val="00D915CF"/>
    <w:rsid w:val="00D93719"/>
    <w:rsid w:val="00D9423A"/>
    <w:rsid w:val="00D94AAE"/>
    <w:rsid w:val="00D96118"/>
    <w:rsid w:val="00D97F92"/>
    <w:rsid w:val="00DA0D25"/>
    <w:rsid w:val="00DA127D"/>
    <w:rsid w:val="00DA1C8A"/>
    <w:rsid w:val="00DA1E6B"/>
    <w:rsid w:val="00DA21A4"/>
    <w:rsid w:val="00DA279C"/>
    <w:rsid w:val="00DA2DCC"/>
    <w:rsid w:val="00DA51A3"/>
    <w:rsid w:val="00DB05AC"/>
    <w:rsid w:val="00DB06A3"/>
    <w:rsid w:val="00DB0E08"/>
    <w:rsid w:val="00DB0F50"/>
    <w:rsid w:val="00DB1231"/>
    <w:rsid w:val="00DB34F3"/>
    <w:rsid w:val="00DB466E"/>
    <w:rsid w:val="00DB4B9A"/>
    <w:rsid w:val="00DB6243"/>
    <w:rsid w:val="00DB6F0C"/>
    <w:rsid w:val="00DB70DC"/>
    <w:rsid w:val="00DB79B7"/>
    <w:rsid w:val="00DC0700"/>
    <w:rsid w:val="00DC2484"/>
    <w:rsid w:val="00DC278D"/>
    <w:rsid w:val="00DC2C60"/>
    <w:rsid w:val="00DC3EE6"/>
    <w:rsid w:val="00DC75CE"/>
    <w:rsid w:val="00DC7A09"/>
    <w:rsid w:val="00DD2798"/>
    <w:rsid w:val="00DD350D"/>
    <w:rsid w:val="00DD3893"/>
    <w:rsid w:val="00DD38BD"/>
    <w:rsid w:val="00DD3EE6"/>
    <w:rsid w:val="00DD4E40"/>
    <w:rsid w:val="00DD73A2"/>
    <w:rsid w:val="00DD7E6A"/>
    <w:rsid w:val="00DE008D"/>
    <w:rsid w:val="00DE1023"/>
    <w:rsid w:val="00DE12EF"/>
    <w:rsid w:val="00DE1526"/>
    <w:rsid w:val="00DE2569"/>
    <w:rsid w:val="00DE413E"/>
    <w:rsid w:val="00DE4DB0"/>
    <w:rsid w:val="00DE72BB"/>
    <w:rsid w:val="00DF0868"/>
    <w:rsid w:val="00DF0A93"/>
    <w:rsid w:val="00DF0EA3"/>
    <w:rsid w:val="00DF1773"/>
    <w:rsid w:val="00DF1F47"/>
    <w:rsid w:val="00DF25FC"/>
    <w:rsid w:val="00DF46FF"/>
    <w:rsid w:val="00DF522F"/>
    <w:rsid w:val="00DF551D"/>
    <w:rsid w:val="00DF77AC"/>
    <w:rsid w:val="00DF7E0D"/>
    <w:rsid w:val="00E023B3"/>
    <w:rsid w:val="00E02A6D"/>
    <w:rsid w:val="00E0446D"/>
    <w:rsid w:val="00E04DE3"/>
    <w:rsid w:val="00E057B2"/>
    <w:rsid w:val="00E05FF3"/>
    <w:rsid w:val="00E07CF0"/>
    <w:rsid w:val="00E10D5E"/>
    <w:rsid w:val="00E11288"/>
    <w:rsid w:val="00E13481"/>
    <w:rsid w:val="00E1512F"/>
    <w:rsid w:val="00E15446"/>
    <w:rsid w:val="00E16019"/>
    <w:rsid w:val="00E16B75"/>
    <w:rsid w:val="00E16B93"/>
    <w:rsid w:val="00E16FF3"/>
    <w:rsid w:val="00E21271"/>
    <w:rsid w:val="00E2288A"/>
    <w:rsid w:val="00E23003"/>
    <w:rsid w:val="00E246F3"/>
    <w:rsid w:val="00E274ED"/>
    <w:rsid w:val="00E31145"/>
    <w:rsid w:val="00E329DC"/>
    <w:rsid w:val="00E33196"/>
    <w:rsid w:val="00E33B40"/>
    <w:rsid w:val="00E34056"/>
    <w:rsid w:val="00E3456C"/>
    <w:rsid w:val="00E36DA6"/>
    <w:rsid w:val="00E37565"/>
    <w:rsid w:val="00E37CA7"/>
    <w:rsid w:val="00E37FED"/>
    <w:rsid w:val="00E40648"/>
    <w:rsid w:val="00E40C3D"/>
    <w:rsid w:val="00E4115A"/>
    <w:rsid w:val="00E42DE6"/>
    <w:rsid w:val="00E4384E"/>
    <w:rsid w:val="00E447C5"/>
    <w:rsid w:val="00E44DA4"/>
    <w:rsid w:val="00E5055D"/>
    <w:rsid w:val="00E51096"/>
    <w:rsid w:val="00E54E30"/>
    <w:rsid w:val="00E55117"/>
    <w:rsid w:val="00E56232"/>
    <w:rsid w:val="00E61C9D"/>
    <w:rsid w:val="00E6222A"/>
    <w:rsid w:val="00E62FFA"/>
    <w:rsid w:val="00E636CC"/>
    <w:rsid w:val="00E6370C"/>
    <w:rsid w:val="00E643DC"/>
    <w:rsid w:val="00E64622"/>
    <w:rsid w:val="00E65BF7"/>
    <w:rsid w:val="00E66A9B"/>
    <w:rsid w:val="00E66F9F"/>
    <w:rsid w:val="00E72578"/>
    <w:rsid w:val="00E737E4"/>
    <w:rsid w:val="00E775D4"/>
    <w:rsid w:val="00E77D97"/>
    <w:rsid w:val="00E83860"/>
    <w:rsid w:val="00E84DAF"/>
    <w:rsid w:val="00E85BB7"/>
    <w:rsid w:val="00E86ECA"/>
    <w:rsid w:val="00E86FBE"/>
    <w:rsid w:val="00E87F92"/>
    <w:rsid w:val="00E90DA6"/>
    <w:rsid w:val="00E90F48"/>
    <w:rsid w:val="00E90F77"/>
    <w:rsid w:val="00E92CBA"/>
    <w:rsid w:val="00E943CE"/>
    <w:rsid w:val="00E95790"/>
    <w:rsid w:val="00E95D80"/>
    <w:rsid w:val="00E96F7E"/>
    <w:rsid w:val="00E97E25"/>
    <w:rsid w:val="00EA0AE0"/>
    <w:rsid w:val="00EA1B9F"/>
    <w:rsid w:val="00EA234F"/>
    <w:rsid w:val="00EA61F9"/>
    <w:rsid w:val="00EA6A59"/>
    <w:rsid w:val="00EB01E8"/>
    <w:rsid w:val="00EB0275"/>
    <w:rsid w:val="00EB225C"/>
    <w:rsid w:val="00EB2FD6"/>
    <w:rsid w:val="00EB34FD"/>
    <w:rsid w:val="00EB410E"/>
    <w:rsid w:val="00EB543A"/>
    <w:rsid w:val="00EB5C75"/>
    <w:rsid w:val="00EB6534"/>
    <w:rsid w:val="00EB6DD1"/>
    <w:rsid w:val="00EB7794"/>
    <w:rsid w:val="00EB78C0"/>
    <w:rsid w:val="00EC099B"/>
    <w:rsid w:val="00EC15E9"/>
    <w:rsid w:val="00EC18A3"/>
    <w:rsid w:val="00EC31B6"/>
    <w:rsid w:val="00EC5046"/>
    <w:rsid w:val="00EC5C42"/>
    <w:rsid w:val="00EC76CE"/>
    <w:rsid w:val="00ED0EB7"/>
    <w:rsid w:val="00ED1955"/>
    <w:rsid w:val="00ED2019"/>
    <w:rsid w:val="00ED23C9"/>
    <w:rsid w:val="00ED2E2A"/>
    <w:rsid w:val="00ED3E95"/>
    <w:rsid w:val="00ED41FF"/>
    <w:rsid w:val="00ED4E60"/>
    <w:rsid w:val="00ED4F87"/>
    <w:rsid w:val="00ED53AE"/>
    <w:rsid w:val="00ED5ECB"/>
    <w:rsid w:val="00ED6868"/>
    <w:rsid w:val="00ED692D"/>
    <w:rsid w:val="00ED7D99"/>
    <w:rsid w:val="00EE0569"/>
    <w:rsid w:val="00EE13EB"/>
    <w:rsid w:val="00EE14E5"/>
    <w:rsid w:val="00EE16B6"/>
    <w:rsid w:val="00EE2250"/>
    <w:rsid w:val="00EE4C85"/>
    <w:rsid w:val="00EE5F43"/>
    <w:rsid w:val="00EE6D9C"/>
    <w:rsid w:val="00EE7DCE"/>
    <w:rsid w:val="00EF0A8D"/>
    <w:rsid w:val="00EF16A8"/>
    <w:rsid w:val="00EF1B2F"/>
    <w:rsid w:val="00EF4C4E"/>
    <w:rsid w:val="00F00A03"/>
    <w:rsid w:val="00F00C77"/>
    <w:rsid w:val="00F040F6"/>
    <w:rsid w:val="00F04DDB"/>
    <w:rsid w:val="00F05616"/>
    <w:rsid w:val="00F06F04"/>
    <w:rsid w:val="00F10551"/>
    <w:rsid w:val="00F112B8"/>
    <w:rsid w:val="00F12070"/>
    <w:rsid w:val="00F136BC"/>
    <w:rsid w:val="00F15349"/>
    <w:rsid w:val="00F15446"/>
    <w:rsid w:val="00F158A4"/>
    <w:rsid w:val="00F15F7A"/>
    <w:rsid w:val="00F16945"/>
    <w:rsid w:val="00F16D8B"/>
    <w:rsid w:val="00F22E70"/>
    <w:rsid w:val="00F2509B"/>
    <w:rsid w:val="00F2541C"/>
    <w:rsid w:val="00F2688E"/>
    <w:rsid w:val="00F27D45"/>
    <w:rsid w:val="00F32412"/>
    <w:rsid w:val="00F328EF"/>
    <w:rsid w:val="00F331E1"/>
    <w:rsid w:val="00F3375A"/>
    <w:rsid w:val="00F33E5B"/>
    <w:rsid w:val="00F34D79"/>
    <w:rsid w:val="00F3574B"/>
    <w:rsid w:val="00F357EB"/>
    <w:rsid w:val="00F37154"/>
    <w:rsid w:val="00F42852"/>
    <w:rsid w:val="00F4420D"/>
    <w:rsid w:val="00F45823"/>
    <w:rsid w:val="00F45AE4"/>
    <w:rsid w:val="00F50D63"/>
    <w:rsid w:val="00F525BA"/>
    <w:rsid w:val="00F548C2"/>
    <w:rsid w:val="00F556BD"/>
    <w:rsid w:val="00F557BD"/>
    <w:rsid w:val="00F55D6F"/>
    <w:rsid w:val="00F57FDA"/>
    <w:rsid w:val="00F609AC"/>
    <w:rsid w:val="00F618F7"/>
    <w:rsid w:val="00F6263E"/>
    <w:rsid w:val="00F62B2E"/>
    <w:rsid w:val="00F639A8"/>
    <w:rsid w:val="00F645F1"/>
    <w:rsid w:val="00F65C2D"/>
    <w:rsid w:val="00F6626E"/>
    <w:rsid w:val="00F6683B"/>
    <w:rsid w:val="00F70CF8"/>
    <w:rsid w:val="00F71946"/>
    <w:rsid w:val="00F71FEE"/>
    <w:rsid w:val="00F72506"/>
    <w:rsid w:val="00F72DD5"/>
    <w:rsid w:val="00F737A3"/>
    <w:rsid w:val="00F73A55"/>
    <w:rsid w:val="00F753B3"/>
    <w:rsid w:val="00F757F3"/>
    <w:rsid w:val="00F801FA"/>
    <w:rsid w:val="00F814A1"/>
    <w:rsid w:val="00F81950"/>
    <w:rsid w:val="00F82661"/>
    <w:rsid w:val="00F829AE"/>
    <w:rsid w:val="00F83473"/>
    <w:rsid w:val="00F84281"/>
    <w:rsid w:val="00F864D3"/>
    <w:rsid w:val="00F86AD0"/>
    <w:rsid w:val="00F871D4"/>
    <w:rsid w:val="00F871FE"/>
    <w:rsid w:val="00F929EB"/>
    <w:rsid w:val="00F9591B"/>
    <w:rsid w:val="00F95FF5"/>
    <w:rsid w:val="00FA2F65"/>
    <w:rsid w:val="00FA361D"/>
    <w:rsid w:val="00FA4185"/>
    <w:rsid w:val="00FA54A3"/>
    <w:rsid w:val="00FA5F7D"/>
    <w:rsid w:val="00FA69E0"/>
    <w:rsid w:val="00FA6CA3"/>
    <w:rsid w:val="00FB17A5"/>
    <w:rsid w:val="00FB19FE"/>
    <w:rsid w:val="00FB20C3"/>
    <w:rsid w:val="00FB2398"/>
    <w:rsid w:val="00FB24EC"/>
    <w:rsid w:val="00FB3DED"/>
    <w:rsid w:val="00FB4BA9"/>
    <w:rsid w:val="00FB771B"/>
    <w:rsid w:val="00FC1052"/>
    <w:rsid w:val="00FC1CF5"/>
    <w:rsid w:val="00FC21FF"/>
    <w:rsid w:val="00FC311C"/>
    <w:rsid w:val="00FC3727"/>
    <w:rsid w:val="00FC479A"/>
    <w:rsid w:val="00FC57AD"/>
    <w:rsid w:val="00FC70BC"/>
    <w:rsid w:val="00FC7867"/>
    <w:rsid w:val="00FD138F"/>
    <w:rsid w:val="00FD27E5"/>
    <w:rsid w:val="00FD3F52"/>
    <w:rsid w:val="00FD48D4"/>
    <w:rsid w:val="00FD551F"/>
    <w:rsid w:val="00FD5A12"/>
    <w:rsid w:val="00FD603E"/>
    <w:rsid w:val="00FD7256"/>
    <w:rsid w:val="00FE10FE"/>
    <w:rsid w:val="00FE195C"/>
    <w:rsid w:val="00FE1A73"/>
    <w:rsid w:val="00FE1AF9"/>
    <w:rsid w:val="00FE1B90"/>
    <w:rsid w:val="00FE301B"/>
    <w:rsid w:val="00FE3356"/>
    <w:rsid w:val="00FE4632"/>
    <w:rsid w:val="00FE4D83"/>
    <w:rsid w:val="00FE543D"/>
    <w:rsid w:val="00FE7E23"/>
    <w:rsid w:val="00FF03A3"/>
    <w:rsid w:val="00FF13FA"/>
    <w:rsid w:val="00FF1601"/>
    <w:rsid w:val="00FF2E41"/>
    <w:rsid w:val="00FF34E7"/>
    <w:rsid w:val="00FF4CD1"/>
    <w:rsid w:val="00FF6577"/>
    <w:rsid w:val="00FF6ED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A8826D32-7CA2-4444-9707-E05537579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uiPriority w:val="9"/>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uiPriority w:val="9"/>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uiPriority w:val="9"/>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425CA0"/>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425CA0"/>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basedOn w:val="Normal"/>
    <w:next w:val="Normal"/>
    <w:uiPriority w:val="35"/>
    <w:unhideWhenUsed/>
    <w:qFormat/>
    <w:rsid w:val="00BF7A0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016262"/>
    <w:rPr>
      <w:sz w:val="16"/>
      <w:szCs w:val="16"/>
    </w:rPr>
  </w:style>
  <w:style w:type="paragraph" w:styleId="CommentText">
    <w:name w:val="annotation text"/>
    <w:basedOn w:val="Normal"/>
    <w:link w:val="CommentTextChar"/>
    <w:uiPriority w:val="99"/>
    <w:semiHidden/>
    <w:unhideWhenUsed/>
    <w:rsid w:val="00016262"/>
  </w:style>
  <w:style w:type="character" w:customStyle="1" w:styleId="CommentTextChar">
    <w:name w:val="Comment Text Char"/>
    <w:basedOn w:val="DefaultParagraphFont"/>
    <w:link w:val="CommentText"/>
    <w:uiPriority w:val="99"/>
    <w:semiHidden/>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016262"/>
    <w:rPr>
      <w:b/>
      <w:bCs/>
    </w:rPr>
  </w:style>
  <w:style w:type="character" w:customStyle="1" w:styleId="CommentSubjectChar">
    <w:name w:val="Comment Subject Char"/>
    <w:basedOn w:val="CommentTextChar"/>
    <w:link w:val="CommentSubject"/>
    <w:uiPriority w:val="99"/>
    <w:semiHidden/>
    <w:rsid w:val="00016262"/>
    <w:rPr>
      <w:rFonts w:ascii="Times New Roman" w:eastAsia="SimSun" w:hAnsi="Times New Roman"/>
      <w:b/>
      <w:bCs/>
    </w:rPr>
  </w:style>
  <w:style w:type="table" w:styleId="TableGrid">
    <w:name w:val="Table Grid"/>
    <w:basedOn w:val="TableNormal"/>
    <w:uiPriority w:val="3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770F51"/>
    <w:pPr>
      <w:keepLines/>
      <w:overflowPunct/>
      <w:autoSpaceDE/>
      <w:autoSpaceDN/>
      <w:adjustRightInd/>
      <w:ind w:left="1135" w:hanging="851"/>
    </w:pPr>
    <w:rPr>
      <w:lang w:val="en-GB"/>
    </w:rPr>
  </w:style>
  <w:style w:type="character" w:customStyle="1" w:styleId="NOChar">
    <w:name w:val="NO Char"/>
    <w:link w:val="NO"/>
    <w:locked/>
    <w:rsid w:val="00770F51"/>
    <w:rPr>
      <w:rFonts w:ascii="Times New Roman" w:eastAsia="SimSun" w:hAnsi="Times New Roman"/>
      <w:lang w:val="en-GB"/>
    </w:rPr>
  </w:style>
  <w:style w:type="paragraph" w:customStyle="1" w:styleId="B1">
    <w:name w:val="B1"/>
    <w:basedOn w:val="Normal"/>
    <w:link w:val="B1Char"/>
    <w:qFormat/>
    <w:rsid w:val="00770F51"/>
    <w:pPr>
      <w:overflowPunct/>
      <w:autoSpaceDE/>
      <w:autoSpaceDN/>
      <w:adjustRightInd/>
      <w:ind w:left="568" w:hanging="284"/>
    </w:pPr>
    <w:rPr>
      <w:lang w:val="en-GB"/>
    </w:rPr>
  </w:style>
  <w:style w:type="character" w:customStyle="1" w:styleId="B1Char">
    <w:name w:val="B1 Char"/>
    <w:link w:val="B1"/>
    <w:qFormat/>
    <w:rsid w:val="00770F51"/>
    <w:rPr>
      <w:rFonts w:ascii="Times New Roman" w:eastAsia="SimSun" w:hAnsi="Times New Roman"/>
      <w:lang w:val="en-GB"/>
    </w:rPr>
  </w:style>
  <w:style w:type="paragraph" w:customStyle="1" w:styleId="NormalNumbered">
    <w:name w:val="Normal Numbered"/>
    <w:basedOn w:val="ListParagraph"/>
    <w:link w:val="NormalNumberedChar"/>
    <w:qFormat/>
    <w:rsid w:val="00844927"/>
    <w:pPr>
      <w:numPr>
        <w:numId w:val="5"/>
      </w:numPr>
    </w:pPr>
    <w:rPr>
      <w:rFonts w:ascii="Times New Roman" w:hAnsi="Times New Roman" w:cs="Times New Roman"/>
      <w:sz w:val="20"/>
      <w:szCs w:val="20"/>
    </w:rPr>
  </w:style>
  <w:style w:type="paragraph" w:styleId="NoSpacing">
    <w:name w:val="No Spacing"/>
    <w:uiPriority w:val="1"/>
    <w:qFormat/>
    <w:rsid w:val="006A4E0D"/>
    <w:pPr>
      <w:overflowPunct w:val="0"/>
      <w:autoSpaceDE w:val="0"/>
      <w:autoSpaceDN w:val="0"/>
      <w:adjustRightInd w:val="0"/>
    </w:pPr>
    <w:rPr>
      <w:rFonts w:ascii="Times New Roman" w:eastAsia="SimSun" w:hAnsi="Times New Roman"/>
    </w:rPr>
  </w:style>
  <w:style w:type="character" w:customStyle="1" w:styleId="NormalNumberedChar">
    <w:name w:val="Normal Numbered Char"/>
    <w:basedOn w:val="ListParagraphChar"/>
    <w:link w:val="NormalNumbered"/>
    <w:rsid w:val="00844927"/>
    <w:rPr>
      <w:rFonts w:ascii="Times New Roman" w:eastAsiaTheme="minorHAnsi" w:hAnsi="Times New Roman" w:cstheme="minorBidi"/>
      <w:sz w:val="22"/>
      <w:szCs w:val="22"/>
    </w:rPr>
  </w:style>
  <w:style w:type="paragraph" w:customStyle="1" w:styleId="Doc-text2">
    <w:name w:val="Doc-text2"/>
    <w:basedOn w:val="Normal"/>
    <w:link w:val="Doc-text2Char"/>
    <w:qFormat/>
    <w:rsid w:val="00FB24EC"/>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FB24EC"/>
    <w:rPr>
      <w:rFonts w:ascii="Arial" w:eastAsia="Times New Roman" w:hAnsi="Arial"/>
      <w:lang w:val="en-GB" w:eastAsia="ja-JP"/>
    </w:rPr>
  </w:style>
  <w:style w:type="paragraph" w:styleId="NormalWeb">
    <w:name w:val="Normal (Web)"/>
    <w:basedOn w:val="Normal"/>
    <w:uiPriority w:val="99"/>
    <w:semiHidden/>
    <w:unhideWhenUsed/>
    <w:rsid w:val="00C70D6A"/>
    <w:pPr>
      <w:overflowPunct/>
      <w:autoSpaceDE/>
      <w:autoSpaceDN/>
      <w:adjustRightInd/>
      <w:spacing w:before="100" w:beforeAutospacing="1" w:after="100" w:afterAutospacing="1"/>
    </w:pPr>
    <w:rPr>
      <w:rFonts w:eastAsia="Times New Roman"/>
      <w:sz w:val="24"/>
      <w:szCs w:val="24"/>
    </w:rPr>
  </w:style>
  <w:style w:type="table" w:styleId="GridTable5Dark">
    <w:name w:val="Grid Table 5 Dark"/>
    <w:basedOn w:val="TableNormal"/>
    <w:uiPriority w:val="50"/>
    <w:rsid w:val="00F16D8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N1">
    <w:name w:val="N1"/>
    <w:basedOn w:val="Normal"/>
    <w:link w:val="N1Char"/>
    <w:qFormat/>
    <w:rsid w:val="007A2C2B"/>
    <w:pPr>
      <w:overflowPunct/>
      <w:autoSpaceDE/>
      <w:autoSpaceDN/>
      <w:adjustRightInd/>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7A2C2B"/>
    <w:rPr>
      <w:rFonts w:asciiTheme="minorHAnsi" w:eastAsiaTheme="minorEastAsia" w:hAnsiTheme="minorHAnsi" w:cstheme="minorHAnsi"/>
      <w:sz w:val="22"/>
      <w:szCs w:val="22"/>
      <w:lang w:eastAsia="ko-KR" w:bidi="hi-IN"/>
    </w:rPr>
  </w:style>
  <w:style w:type="table" w:styleId="GridTable1Light">
    <w:name w:val="Grid Table 1 Light"/>
    <w:basedOn w:val="TableNormal"/>
    <w:uiPriority w:val="46"/>
    <w:rsid w:val="00156FD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er">
    <w:name w:val="footer"/>
    <w:basedOn w:val="Normal"/>
    <w:link w:val="FooterChar"/>
    <w:uiPriority w:val="99"/>
    <w:unhideWhenUsed/>
    <w:rsid w:val="00D860BD"/>
    <w:pPr>
      <w:tabs>
        <w:tab w:val="center" w:pos="4680"/>
        <w:tab w:val="right" w:pos="9360"/>
      </w:tabs>
      <w:spacing w:after="0"/>
    </w:pPr>
  </w:style>
  <w:style w:type="character" w:customStyle="1" w:styleId="FooterChar">
    <w:name w:val="Footer Char"/>
    <w:basedOn w:val="DefaultParagraphFont"/>
    <w:link w:val="Footer"/>
    <w:uiPriority w:val="99"/>
    <w:rsid w:val="00D860BD"/>
    <w:rPr>
      <w:rFonts w:ascii="Times New Roman" w:eastAsia="SimSun" w:hAnsi="Times New Roman"/>
    </w:rPr>
  </w:style>
  <w:style w:type="paragraph" w:customStyle="1" w:styleId="B2">
    <w:name w:val="B2"/>
    <w:basedOn w:val="List2"/>
    <w:link w:val="B2Car"/>
    <w:rsid w:val="00B911C1"/>
    <w:pPr>
      <w:ind w:left="851" w:hanging="284"/>
      <w:contextualSpacing w:val="0"/>
      <w:textAlignment w:val="baseline"/>
    </w:pPr>
    <w:rPr>
      <w:rFonts w:eastAsia="Times New Roman"/>
      <w:lang w:val="x-none" w:eastAsia="x-none"/>
    </w:rPr>
  </w:style>
  <w:style w:type="character" w:customStyle="1" w:styleId="B2Car">
    <w:name w:val="B2 Car"/>
    <w:link w:val="B2"/>
    <w:rsid w:val="00B911C1"/>
    <w:rPr>
      <w:rFonts w:ascii="Times New Roman" w:eastAsia="Times New Roman" w:hAnsi="Times New Roman"/>
      <w:lang w:val="x-none" w:eastAsia="x-none"/>
    </w:rPr>
  </w:style>
  <w:style w:type="paragraph" w:styleId="List2">
    <w:name w:val="List 2"/>
    <w:basedOn w:val="Normal"/>
    <w:uiPriority w:val="99"/>
    <w:semiHidden/>
    <w:unhideWhenUsed/>
    <w:rsid w:val="00B911C1"/>
    <w:pPr>
      <w:ind w:left="720" w:hanging="360"/>
      <w:contextualSpacing/>
    </w:pPr>
  </w:style>
  <w:style w:type="paragraph" w:styleId="Bibliography">
    <w:name w:val="Bibliography"/>
    <w:basedOn w:val="Normal"/>
    <w:next w:val="Normal"/>
    <w:uiPriority w:val="37"/>
    <w:unhideWhenUsed/>
    <w:rsid w:val="00790FA2"/>
  </w:style>
  <w:style w:type="character" w:styleId="UnresolvedMention">
    <w:name w:val="Unresolved Mention"/>
    <w:basedOn w:val="DefaultParagraphFont"/>
    <w:uiPriority w:val="99"/>
    <w:unhideWhenUsed/>
    <w:rsid w:val="0073496A"/>
    <w:rPr>
      <w:color w:val="605E5C"/>
      <w:shd w:val="clear" w:color="auto" w:fill="E1DFDD"/>
    </w:rPr>
  </w:style>
  <w:style w:type="character" w:styleId="Mention">
    <w:name w:val="Mention"/>
    <w:basedOn w:val="DefaultParagraphFont"/>
    <w:uiPriority w:val="99"/>
    <w:unhideWhenUsed/>
    <w:rsid w:val="0073496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25178">
      <w:bodyDiv w:val="1"/>
      <w:marLeft w:val="0"/>
      <w:marRight w:val="0"/>
      <w:marTop w:val="0"/>
      <w:marBottom w:val="0"/>
      <w:divBdr>
        <w:top w:val="none" w:sz="0" w:space="0" w:color="auto"/>
        <w:left w:val="none" w:sz="0" w:space="0" w:color="auto"/>
        <w:bottom w:val="none" w:sz="0" w:space="0" w:color="auto"/>
        <w:right w:val="none" w:sz="0" w:space="0" w:color="auto"/>
      </w:divBdr>
    </w:div>
    <w:div w:id="37626468">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120223509">
      <w:bodyDiv w:val="1"/>
      <w:marLeft w:val="0"/>
      <w:marRight w:val="0"/>
      <w:marTop w:val="0"/>
      <w:marBottom w:val="0"/>
      <w:divBdr>
        <w:top w:val="none" w:sz="0" w:space="0" w:color="auto"/>
        <w:left w:val="none" w:sz="0" w:space="0" w:color="auto"/>
        <w:bottom w:val="none" w:sz="0" w:space="0" w:color="auto"/>
        <w:right w:val="none" w:sz="0" w:space="0" w:color="auto"/>
      </w:divBdr>
    </w:div>
    <w:div w:id="145318013">
      <w:bodyDiv w:val="1"/>
      <w:marLeft w:val="0"/>
      <w:marRight w:val="0"/>
      <w:marTop w:val="0"/>
      <w:marBottom w:val="0"/>
      <w:divBdr>
        <w:top w:val="none" w:sz="0" w:space="0" w:color="auto"/>
        <w:left w:val="none" w:sz="0" w:space="0" w:color="auto"/>
        <w:bottom w:val="none" w:sz="0" w:space="0" w:color="auto"/>
        <w:right w:val="none" w:sz="0" w:space="0" w:color="auto"/>
      </w:divBdr>
    </w:div>
    <w:div w:id="173999033">
      <w:bodyDiv w:val="1"/>
      <w:marLeft w:val="0"/>
      <w:marRight w:val="0"/>
      <w:marTop w:val="0"/>
      <w:marBottom w:val="0"/>
      <w:divBdr>
        <w:top w:val="none" w:sz="0" w:space="0" w:color="auto"/>
        <w:left w:val="none" w:sz="0" w:space="0" w:color="auto"/>
        <w:bottom w:val="none" w:sz="0" w:space="0" w:color="auto"/>
        <w:right w:val="none" w:sz="0" w:space="0" w:color="auto"/>
      </w:divBdr>
    </w:div>
    <w:div w:id="177430973">
      <w:bodyDiv w:val="1"/>
      <w:marLeft w:val="0"/>
      <w:marRight w:val="0"/>
      <w:marTop w:val="0"/>
      <w:marBottom w:val="0"/>
      <w:divBdr>
        <w:top w:val="none" w:sz="0" w:space="0" w:color="auto"/>
        <w:left w:val="none" w:sz="0" w:space="0" w:color="auto"/>
        <w:bottom w:val="none" w:sz="0" w:space="0" w:color="auto"/>
        <w:right w:val="none" w:sz="0" w:space="0" w:color="auto"/>
      </w:divBdr>
    </w:div>
    <w:div w:id="201017093">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87662724">
      <w:bodyDiv w:val="1"/>
      <w:marLeft w:val="0"/>
      <w:marRight w:val="0"/>
      <w:marTop w:val="0"/>
      <w:marBottom w:val="0"/>
      <w:divBdr>
        <w:top w:val="none" w:sz="0" w:space="0" w:color="auto"/>
        <w:left w:val="none" w:sz="0" w:space="0" w:color="auto"/>
        <w:bottom w:val="none" w:sz="0" w:space="0" w:color="auto"/>
        <w:right w:val="none" w:sz="0" w:space="0" w:color="auto"/>
      </w:divBdr>
    </w:div>
    <w:div w:id="289866283">
      <w:bodyDiv w:val="1"/>
      <w:marLeft w:val="0"/>
      <w:marRight w:val="0"/>
      <w:marTop w:val="0"/>
      <w:marBottom w:val="0"/>
      <w:divBdr>
        <w:top w:val="none" w:sz="0" w:space="0" w:color="auto"/>
        <w:left w:val="none" w:sz="0" w:space="0" w:color="auto"/>
        <w:bottom w:val="none" w:sz="0" w:space="0" w:color="auto"/>
        <w:right w:val="none" w:sz="0" w:space="0" w:color="auto"/>
      </w:divBdr>
    </w:div>
    <w:div w:id="355274342">
      <w:bodyDiv w:val="1"/>
      <w:marLeft w:val="0"/>
      <w:marRight w:val="0"/>
      <w:marTop w:val="0"/>
      <w:marBottom w:val="0"/>
      <w:divBdr>
        <w:top w:val="none" w:sz="0" w:space="0" w:color="auto"/>
        <w:left w:val="none" w:sz="0" w:space="0" w:color="auto"/>
        <w:bottom w:val="none" w:sz="0" w:space="0" w:color="auto"/>
        <w:right w:val="none" w:sz="0" w:space="0" w:color="auto"/>
      </w:divBdr>
    </w:div>
    <w:div w:id="371998789">
      <w:bodyDiv w:val="1"/>
      <w:marLeft w:val="0"/>
      <w:marRight w:val="0"/>
      <w:marTop w:val="0"/>
      <w:marBottom w:val="0"/>
      <w:divBdr>
        <w:top w:val="none" w:sz="0" w:space="0" w:color="auto"/>
        <w:left w:val="none" w:sz="0" w:space="0" w:color="auto"/>
        <w:bottom w:val="none" w:sz="0" w:space="0" w:color="auto"/>
        <w:right w:val="none" w:sz="0" w:space="0" w:color="auto"/>
      </w:divBdr>
    </w:div>
    <w:div w:id="449933970">
      <w:bodyDiv w:val="1"/>
      <w:marLeft w:val="0"/>
      <w:marRight w:val="0"/>
      <w:marTop w:val="0"/>
      <w:marBottom w:val="0"/>
      <w:divBdr>
        <w:top w:val="none" w:sz="0" w:space="0" w:color="auto"/>
        <w:left w:val="none" w:sz="0" w:space="0" w:color="auto"/>
        <w:bottom w:val="none" w:sz="0" w:space="0" w:color="auto"/>
        <w:right w:val="none" w:sz="0" w:space="0" w:color="auto"/>
      </w:divBdr>
    </w:div>
    <w:div w:id="459304393">
      <w:bodyDiv w:val="1"/>
      <w:marLeft w:val="0"/>
      <w:marRight w:val="0"/>
      <w:marTop w:val="0"/>
      <w:marBottom w:val="0"/>
      <w:divBdr>
        <w:top w:val="none" w:sz="0" w:space="0" w:color="auto"/>
        <w:left w:val="none" w:sz="0" w:space="0" w:color="auto"/>
        <w:bottom w:val="none" w:sz="0" w:space="0" w:color="auto"/>
        <w:right w:val="none" w:sz="0" w:space="0" w:color="auto"/>
      </w:divBdr>
    </w:div>
    <w:div w:id="462698911">
      <w:bodyDiv w:val="1"/>
      <w:marLeft w:val="0"/>
      <w:marRight w:val="0"/>
      <w:marTop w:val="0"/>
      <w:marBottom w:val="0"/>
      <w:divBdr>
        <w:top w:val="none" w:sz="0" w:space="0" w:color="auto"/>
        <w:left w:val="none" w:sz="0" w:space="0" w:color="auto"/>
        <w:bottom w:val="none" w:sz="0" w:space="0" w:color="auto"/>
        <w:right w:val="none" w:sz="0" w:space="0" w:color="auto"/>
      </w:divBdr>
    </w:div>
    <w:div w:id="467285602">
      <w:bodyDiv w:val="1"/>
      <w:marLeft w:val="0"/>
      <w:marRight w:val="0"/>
      <w:marTop w:val="0"/>
      <w:marBottom w:val="0"/>
      <w:divBdr>
        <w:top w:val="none" w:sz="0" w:space="0" w:color="auto"/>
        <w:left w:val="none" w:sz="0" w:space="0" w:color="auto"/>
        <w:bottom w:val="none" w:sz="0" w:space="0" w:color="auto"/>
        <w:right w:val="none" w:sz="0" w:space="0" w:color="auto"/>
      </w:divBdr>
    </w:div>
    <w:div w:id="497313034">
      <w:bodyDiv w:val="1"/>
      <w:marLeft w:val="0"/>
      <w:marRight w:val="0"/>
      <w:marTop w:val="0"/>
      <w:marBottom w:val="0"/>
      <w:divBdr>
        <w:top w:val="none" w:sz="0" w:space="0" w:color="auto"/>
        <w:left w:val="none" w:sz="0" w:space="0" w:color="auto"/>
        <w:bottom w:val="none" w:sz="0" w:space="0" w:color="auto"/>
        <w:right w:val="none" w:sz="0" w:space="0" w:color="auto"/>
      </w:divBdr>
    </w:div>
    <w:div w:id="509300282">
      <w:bodyDiv w:val="1"/>
      <w:marLeft w:val="0"/>
      <w:marRight w:val="0"/>
      <w:marTop w:val="0"/>
      <w:marBottom w:val="0"/>
      <w:divBdr>
        <w:top w:val="none" w:sz="0" w:space="0" w:color="auto"/>
        <w:left w:val="none" w:sz="0" w:space="0" w:color="auto"/>
        <w:bottom w:val="none" w:sz="0" w:space="0" w:color="auto"/>
        <w:right w:val="none" w:sz="0" w:space="0" w:color="auto"/>
      </w:divBdr>
    </w:div>
    <w:div w:id="515506980">
      <w:bodyDiv w:val="1"/>
      <w:marLeft w:val="0"/>
      <w:marRight w:val="0"/>
      <w:marTop w:val="0"/>
      <w:marBottom w:val="0"/>
      <w:divBdr>
        <w:top w:val="none" w:sz="0" w:space="0" w:color="auto"/>
        <w:left w:val="none" w:sz="0" w:space="0" w:color="auto"/>
        <w:bottom w:val="none" w:sz="0" w:space="0" w:color="auto"/>
        <w:right w:val="none" w:sz="0" w:space="0" w:color="auto"/>
      </w:divBdr>
    </w:div>
    <w:div w:id="540476614">
      <w:bodyDiv w:val="1"/>
      <w:marLeft w:val="0"/>
      <w:marRight w:val="0"/>
      <w:marTop w:val="0"/>
      <w:marBottom w:val="0"/>
      <w:divBdr>
        <w:top w:val="none" w:sz="0" w:space="0" w:color="auto"/>
        <w:left w:val="none" w:sz="0" w:space="0" w:color="auto"/>
        <w:bottom w:val="none" w:sz="0" w:space="0" w:color="auto"/>
        <w:right w:val="none" w:sz="0" w:space="0" w:color="auto"/>
      </w:divBdr>
    </w:div>
    <w:div w:id="616177196">
      <w:bodyDiv w:val="1"/>
      <w:marLeft w:val="0"/>
      <w:marRight w:val="0"/>
      <w:marTop w:val="0"/>
      <w:marBottom w:val="0"/>
      <w:divBdr>
        <w:top w:val="none" w:sz="0" w:space="0" w:color="auto"/>
        <w:left w:val="none" w:sz="0" w:space="0" w:color="auto"/>
        <w:bottom w:val="none" w:sz="0" w:space="0" w:color="auto"/>
        <w:right w:val="none" w:sz="0" w:space="0" w:color="auto"/>
      </w:divBdr>
    </w:div>
    <w:div w:id="650712945">
      <w:bodyDiv w:val="1"/>
      <w:marLeft w:val="0"/>
      <w:marRight w:val="0"/>
      <w:marTop w:val="0"/>
      <w:marBottom w:val="0"/>
      <w:divBdr>
        <w:top w:val="none" w:sz="0" w:space="0" w:color="auto"/>
        <w:left w:val="none" w:sz="0" w:space="0" w:color="auto"/>
        <w:bottom w:val="none" w:sz="0" w:space="0" w:color="auto"/>
        <w:right w:val="none" w:sz="0" w:space="0" w:color="auto"/>
      </w:divBdr>
    </w:div>
    <w:div w:id="653342307">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2722402">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52887593">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70997646">
      <w:bodyDiv w:val="1"/>
      <w:marLeft w:val="0"/>
      <w:marRight w:val="0"/>
      <w:marTop w:val="0"/>
      <w:marBottom w:val="0"/>
      <w:divBdr>
        <w:top w:val="none" w:sz="0" w:space="0" w:color="auto"/>
        <w:left w:val="none" w:sz="0" w:space="0" w:color="auto"/>
        <w:bottom w:val="none" w:sz="0" w:space="0" w:color="auto"/>
        <w:right w:val="none" w:sz="0" w:space="0" w:color="auto"/>
      </w:divBdr>
    </w:div>
    <w:div w:id="882713441">
      <w:bodyDiv w:val="1"/>
      <w:marLeft w:val="0"/>
      <w:marRight w:val="0"/>
      <w:marTop w:val="0"/>
      <w:marBottom w:val="0"/>
      <w:divBdr>
        <w:top w:val="none" w:sz="0" w:space="0" w:color="auto"/>
        <w:left w:val="none" w:sz="0" w:space="0" w:color="auto"/>
        <w:bottom w:val="none" w:sz="0" w:space="0" w:color="auto"/>
        <w:right w:val="none" w:sz="0" w:space="0" w:color="auto"/>
      </w:divBdr>
      <w:divsChild>
        <w:div w:id="494608161">
          <w:marLeft w:val="0"/>
          <w:marRight w:val="0"/>
          <w:marTop w:val="0"/>
          <w:marBottom w:val="0"/>
          <w:divBdr>
            <w:top w:val="none" w:sz="0" w:space="0" w:color="auto"/>
            <w:left w:val="none" w:sz="0" w:space="0" w:color="auto"/>
            <w:bottom w:val="none" w:sz="0" w:space="0" w:color="auto"/>
            <w:right w:val="none" w:sz="0" w:space="0" w:color="auto"/>
          </w:divBdr>
        </w:div>
      </w:divsChild>
    </w:div>
    <w:div w:id="888878467">
      <w:bodyDiv w:val="1"/>
      <w:marLeft w:val="0"/>
      <w:marRight w:val="0"/>
      <w:marTop w:val="0"/>
      <w:marBottom w:val="0"/>
      <w:divBdr>
        <w:top w:val="none" w:sz="0" w:space="0" w:color="auto"/>
        <w:left w:val="none" w:sz="0" w:space="0" w:color="auto"/>
        <w:bottom w:val="none" w:sz="0" w:space="0" w:color="auto"/>
        <w:right w:val="none" w:sz="0" w:space="0" w:color="auto"/>
      </w:divBdr>
    </w:div>
    <w:div w:id="928467586">
      <w:bodyDiv w:val="1"/>
      <w:marLeft w:val="0"/>
      <w:marRight w:val="0"/>
      <w:marTop w:val="0"/>
      <w:marBottom w:val="0"/>
      <w:divBdr>
        <w:top w:val="none" w:sz="0" w:space="0" w:color="auto"/>
        <w:left w:val="none" w:sz="0" w:space="0" w:color="auto"/>
        <w:bottom w:val="none" w:sz="0" w:space="0" w:color="auto"/>
        <w:right w:val="none" w:sz="0" w:space="0" w:color="auto"/>
      </w:divBdr>
    </w:div>
    <w:div w:id="944271066">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1025912249">
      <w:bodyDiv w:val="1"/>
      <w:marLeft w:val="0"/>
      <w:marRight w:val="0"/>
      <w:marTop w:val="0"/>
      <w:marBottom w:val="0"/>
      <w:divBdr>
        <w:top w:val="none" w:sz="0" w:space="0" w:color="auto"/>
        <w:left w:val="none" w:sz="0" w:space="0" w:color="auto"/>
        <w:bottom w:val="none" w:sz="0" w:space="0" w:color="auto"/>
        <w:right w:val="none" w:sz="0" w:space="0" w:color="auto"/>
      </w:divBdr>
    </w:div>
    <w:div w:id="1029374664">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82874337">
      <w:bodyDiv w:val="1"/>
      <w:marLeft w:val="0"/>
      <w:marRight w:val="0"/>
      <w:marTop w:val="0"/>
      <w:marBottom w:val="0"/>
      <w:divBdr>
        <w:top w:val="none" w:sz="0" w:space="0" w:color="auto"/>
        <w:left w:val="none" w:sz="0" w:space="0" w:color="auto"/>
        <w:bottom w:val="none" w:sz="0" w:space="0" w:color="auto"/>
        <w:right w:val="none" w:sz="0" w:space="0" w:color="auto"/>
      </w:divBdr>
    </w:div>
    <w:div w:id="1088160637">
      <w:bodyDiv w:val="1"/>
      <w:marLeft w:val="0"/>
      <w:marRight w:val="0"/>
      <w:marTop w:val="0"/>
      <w:marBottom w:val="0"/>
      <w:divBdr>
        <w:top w:val="none" w:sz="0" w:space="0" w:color="auto"/>
        <w:left w:val="none" w:sz="0" w:space="0" w:color="auto"/>
        <w:bottom w:val="none" w:sz="0" w:space="0" w:color="auto"/>
        <w:right w:val="none" w:sz="0" w:space="0" w:color="auto"/>
      </w:divBdr>
    </w:div>
    <w:div w:id="1092236235">
      <w:bodyDiv w:val="1"/>
      <w:marLeft w:val="0"/>
      <w:marRight w:val="0"/>
      <w:marTop w:val="0"/>
      <w:marBottom w:val="0"/>
      <w:divBdr>
        <w:top w:val="none" w:sz="0" w:space="0" w:color="auto"/>
        <w:left w:val="none" w:sz="0" w:space="0" w:color="auto"/>
        <w:bottom w:val="none" w:sz="0" w:space="0" w:color="auto"/>
        <w:right w:val="none" w:sz="0" w:space="0" w:color="auto"/>
      </w:divBdr>
    </w:div>
    <w:div w:id="1151018759">
      <w:bodyDiv w:val="1"/>
      <w:marLeft w:val="0"/>
      <w:marRight w:val="0"/>
      <w:marTop w:val="0"/>
      <w:marBottom w:val="0"/>
      <w:divBdr>
        <w:top w:val="none" w:sz="0" w:space="0" w:color="auto"/>
        <w:left w:val="none" w:sz="0" w:space="0" w:color="auto"/>
        <w:bottom w:val="none" w:sz="0" w:space="0" w:color="auto"/>
        <w:right w:val="none" w:sz="0" w:space="0" w:color="auto"/>
      </w:divBdr>
    </w:div>
    <w:div w:id="1190875474">
      <w:bodyDiv w:val="1"/>
      <w:marLeft w:val="0"/>
      <w:marRight w:val="0"/>
      <w:marTop w:val="0"/>
      <w:marBottom w:val="0"/>
      <w:divBdr>
        <w:top w:val="none" w:sz="0" w:space="0" w:color="auto"/>
        <w:left w:val="none" w:sz="0" w:space="0" w:color="auto"/>
        <w:bottom w:val="none" w:sz="0" w:space="0" w:color="auto"/>
        <w:right w:val="none" w:sz="0" w:space="0" w:color="auto"/>
      </w:divBdr>
    </w:div>
    <w:div w:id="1218130122">
      <w:bodyDiv w:val="1"/>
      <w:marLeft w:val="0"/>
      <w:marRight w:val="0"/>
      <w:marTop w:val="0"/>
      <w:marBottom w:val="0"/>
      <w:divBdr>
        <w:top w:val="none" w:sz="0" w:space="0" w:color="auto"/>
        <w:left w:val="none" w:sz="0" w:space="0" w:color="auto"/>
        <w:bottom w:val="none" w:sz="0" w:space="0" w:color="auto"/>
        <w:right w:val="none" w:sz="0" w:space="0" w:color="auto"/>
      </w:divBdr>
    </w:div>
    <w:div w:id="1221475138">
      <w:bodyDiv w:val="1"/>
      <w:marLeft w:val="0"/>
      <w:marRight w:val="0"/>
      <w:marTop w:val="0"/>
      <w:marBottom w:val="0"/>
      <w:divBdr>
        <w:top w:val="none" w:sz="0" w:space="0" w:color="auto"/>
        <w:left w:val="none" w:sz="0" w:space="0" w:color="auto"/>
        <w:bottom w:val="none" w:sz="0" w:space="0" w:color="auto"/>
        <w:right w:val="none" w:sz="0" w:space="0" w:color="auto"/>
      </w:divBdr>
    </w:div>
    <w:div w:id="1270813981">
      <w:bodyDiv w:val="1"/>
      <w:marLeft w:val="0"/>
      <w:marRight w:val="0"/>
      <w:marTop w:val="0"/>
      <w:marBottom w:val="0"/>
      <w:divBdr>
        <w:top w:val="none" w:sz="0" w:space="0" w:color="auto"/>
        <w:left w:val="none" w:sz="0" w:space="0" w:color="auto"/>
        <w:bottom w:val="none" w:sz="0" w:space="0" w:color="auto"/>
        <w:right w:val="none" w:sz="0" w:space="0" w:color="auto"/>
      </w:divBdr>
    </w:div>
    <w:div w:id="1287269837">
      <w:bodyDiv w:val="1"/>
      <w:marLeft w:val="0"/>
      <w:marRight w:val="0"/>
      <w:marTop w:val="0"/>
      <w:marBottom w:val="0"/>
      <w:divBdr>
        <w:top w:val="none" w:sz="0" w:space="0" w:color="auto"/>
        <w:left w:val="none" w:sz="0" w:space="0" w:color="auto"/>
        <w:bottom w:val="none" w:sz="0" w:space="0" w:color="auto"/>
        <w:right w:val="none" w:sz="0" w:space="0" w:color="auto"/>
      </w:divBdr>
    </w:div>
    <w:div w:id="1314990197">
      <w:bodyDiv w:val="1"/>
      <w:marLeft w:val="0"/>
      <w:marRight w:val="0"/>
      <w:marTop w:val="0"/>
      <w:marBottom w:val="0"/>
      <w:divBdr>
        <w:top w:val="none" w:sz="0" w:space="0" w:color="auto"/>
        <w:left w:val="none" w:sz="0" w:space="0" w:color="auto"/>
        <w:bottom w:val="none" w:sz="0" w:space="0" w:color="auto"/>
        <w:right w:val="none" w:sz="0" w:space="0" w:color="auto"/>
      </w:divBdr>
    </w:div>
    <w:div w:id="1327323526">
      <w:bodyDiv w:val="1"/>
      <w:marLeft w:val="0"/>
      <w:marRight w:val="0"/>
      <w:marTop w:val="0"/>
      <w:marBottom w:val="0"/>
      <w:divBdr>
        <w:top w:val="none" w:sz="0" w:space="0" w:color="auto"/>
        <w:left w:val="none" w:sz="0" w:space="0" w:color="auto"/>
        <w:bottom w:val="none" w:sz="0" w:space="0" w:color="auto"/>
        <w:right w:val="none" w:sz="0" w:space="0" w:color="auto"/>
      </w:divBdr>
    </w:div>
    <w:div w:id="1387145673">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425149978">
      <w:bodyDiv w:val="1"/>
      <w:marLeft w:val="0"/>
      <w:marRight w:val="0"/>
      <w:marTop w:val="0"/>
      <w:marBottom w:val="0"/>
      <w:divBdr>
        <w:top w:val="none" w:sz="0" w:space="0" w:color="auto"/>
        <w:left w:val="none" w:sz="0" w:space="0" w:color="auto"/>
        <w:bottom w:val="none" w:sz="0" w:space="0" w:color="auto"/>
        <w:right w:val="none" w:sz="0" w:space="0" w:color="auto"/>
      </w:divBdr>
    </w:div>
    <w:div w:id="1467818767">
      <w:bodyDiv w:val="1"/>
      <w:marLeft w:val="0"/>
      <w:marRight w:val="0"/>
      <w:marTop w:val="0"/>
      <w:marBottom w:val="0"/>
      <w:divBdr>
        <w:top w:val="none" w:sz="0" w:space="0" w:color="auto"/>
        <w:left w:val="none" w:sz="0" w:space="0" w:color="auto"/>
        <w:bottom w:val="none" w:sz="0" w:space="0" w:color="auto"/>
        <w:right w:val="none" w:sz="0" w:space="0" w:color="auto"/>
      </w:divBdr>
    </w:div>
    <w:div w:id="1468626803">
      <w:bodyDiv w:val="1"/>
      <w:marLeft w:val="0"/>
      <w:marRight w:val="0"/>
      <w:marTop w:val="0"/>
      <w:marBottom w:val="0"/>
      <w:divBdr>
        <w:top w:val="none" w:sz="0" w:space="0" w:color="auto"/>
        <w:left w:val="none" w:sz="0" w:space="0" w:color="auto"/>
        <w:bottom w:val="none" w:sz="0" w:space="0" w:color="auto"/>
        <w:right w:val="none" w:sz="0" w:space="0" w:color="auto"/>
      </w:divBdr>
    </w:div>
    <w:div w:id="1489706877">
      <w:bodyDiv w:val="1"/>
      <w:marLeft w:val="0"/>
      <w:marRight w:val="0"/>
      <w:marTop w:val="0"/>
      <w:marBottom w:val="0"/>
      <w:divBdr>
        <w:top w:val="none" w:sz="0" w:space="0" w:color="auto"/>
        <w:left w:val="none" w:sz="0" w:space="0" w:color="auto"/>
        <w:bottom w:val="none" w:sz="0" w:space="0" w:color="auto"/>
        <w:right w:val="none" w:sz="0" w:space="0" w:color="auto"/>
      </w:divBdr>
    </w:div>
    <w:div w:id="1496265074">
      <w:bodyDiv w:val="1"/>
      <w:marLeft w:val="0"/>
      <w:marRight w:val="0"/>
      <w:marTop w:val="0"/>
      <w:marBottom w:val="0"/>
      <w:divBdr>
        <w:top w:val="none" w:sz="0" w:space="0" w:color="auto"/>
        <w:left w:val="none" w:sz="0" w:space="0" w:color="auto"/>
        <w:bottom w:val="none" w:sz="0" w:space="0" w:color="auto"/>
        <w:right w:val="none" w:sz="0" w:space="0" w:color="auto"/>
      </w:divBdr>
    </w:div>
    <w:div w:id="1521551152">
      <w:bodyDiv w:val="1"/>
      <w:marLeft w:val="0"/>
      <w:marRight w:val="0"/>
      <w:marTop w:val="0"/>
      <w:marBottom w:val="0"/>
      <w:divBdr>
        <w:top w:val="none" w:sz="0" w:space="0" w:color="auto"/>
        <w:left w:val="none" w:sz="0" w:space="0" w:color="auto"/>
        <w:bottom w:val="none" w:sz="0" w:space="0" w:color="auto"/>
        <w:right w:val="none" w:sz="0" w:space="0" w:color="auto"/>
      </w:divBdr>
    </w:div>
    <w:div w:id="1558708244">
      <w:bodyDiv w:val="1"/>
      <w:marLeft w:val="0"/>
      <w:marRight w:val="0"/>
      <w:marTop w:val="0"/>
      <w:marBottom w:val="0"/>
      <w:divBdr>
        <w:top w:val="none" w:sz="0" w:space="0" w:color="auto"/>
        <w:left w:val="none" w:sz="0" w:space="0" w:color="auto"/>
        <w:bottom w:val="none" w:sz="0" w:space="0" w:color="auto"/>
        <w:right w:val="none" w:sz="0" w:space="0" w:color="auto"/>
      </w:divBdr>
    </w:div>
    <w:div w:id="1576890090">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34016853">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55797016">
      <w:bodyDiv w:val="1"/>
      <w:marLeft w:val="0"/>
      <w:marRight w:val="0"/>
      <w:marTop w:val="0"/>
      <w:marBottom w:val="0"/>
      <w:divBdr>
        <w:top w:val="none" w:sz="0" w:space="0" w:color="auto"/>
        <w:left w:val="none" w:sz="0" w:space="0" w:color="auto"/>
        <w:bottom w:val="none" w:sz="0" w:space="0" w:color="auto"/>
        <w:right w:val="none" w:sz="0" w:space="0" w:color="auto"/>
      </w:divBdr>
    </w:div>
    <w:div w:id="1690329367">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20713627">
      <w:bodyDiv w:val="1"/>
      <w:marLeft w:val="0"/>
      <w:marRight w:val="0"/>
      <w:marTop w:val="0"/>
      <w:marBottom w:val="0"/>
      <w:divBdr>
        <w:top w:val="none" w:sz="0" w:space="0" w:color="auto"/>
        <w:left w:val="none" w:sz="0" w:space="0" w:color="auto"/>
        <w:bottom w:val="none" w:sz="0" w:space="0" w:color="auto"/>
        <w:right w:val="none" w:sz="0" w:space="0" w:color="auto"/>
      </w:divBdr>
    </w:div>
    <w:div w:id="1739553304">
      <w:bodyDiv w:val="1"/>
      <w:marLeft w:val="0"/>
      <w:marRight w:val="0"/>
      <w:marTop w:val="0"/>
      <w:marBottom w:val="0"/>
      <w:divBdr>
        <w:top w:val="none" w:sz="0" w:space="0" w:color="auto"/>
        <w:left w:val="none" w:sz="0" w:space="0" w:color="auto"/>
        <w:bottom w:val="none" w:sz="0" w:space="0" w:color="auto"/>
        <w:right w:val="none" w:sz="0" w:space="0" w:color="auto"/>
      </w:divBdr>
    </w:div>
    <w:div w:id="1747069682">
      <w:bodyDiv w:val="1"/>
      <w:marLeft w:val="0"/>
      <w:marRight w:val="0"/>
      <w:marTop w:val="0"/>
      <w:marBottom w:val="0"/>
      <w:divBdr>
        <w:top w:val="none" w:sz="0" w:space="0" w:color="auto"/>
        <w:left w:val="none" w:sz="0" w:space="0" w:color="auto"/>
        <w:bottom w:val="none" w:sz="0" w:space="0" w:color="auto"/>
        <w:right w:val="none" w:sz="0" w:space="0" w:color="auto"/>
      </w:divBdr>
    </w:div>
    <w:div w:id="1750615401">
      <w:bodyDiv w:val="1"/>
      <w:marLeft w:val="0"/>
      <w:marRight w:val="0"/>
      <w:marTop w:val="0"/>
      <w:marBottom w:val="0"/>
      <w:divBdr>
        <w:top w:val="none" w:sz="0" w:space="0" w:color="auto"/>
        <w:left w:val="none" w:sz="0" w:space="0" w:color="auto"/>
        <w:bottom w:val="none" w:sz="0" w:space="0" w:color="auto"/>
        <w:right w:val="none" w:sz="0" w:space="0" w:color="auto"/>
      </w:divBdr>
    </w:div>
    <w:div w:id="1763531426">
      <w:bodyDiv w:val="1"/>
      <w:marLeft w:val="0"/>
      <w:marRight w:val="0"/>
      <w:marTop w:val="0"/>
      <w:marBottom w:val="0"/>
      <w:divBdr>
        <w:top w:val="none" w:sz="0" w:space="0" w:color="auto"/>
        <w:left w:val="none" w:sz="0" w:space="0" w:color="auto"/>
        <w:bottom w:val="none" w:sz="0" w:space="0" w:color="auto"/>
        <w:right w:val="none" w:sz="0" w:space="0" w:color="auto"/>
      </w:divBdr>
    </w:div>
    <w:div w:id="1765295911">
      <w:bodyDiv w:val="1"/>
      <w:marLeft w:val="0"/>
      <w:marRight w:val="0"/>
      <w:marTop w:val="0"/>
      <w:marBottom w:val="0"/>
      <w:divBdr>
        <w:top w:val="none" w:sz="0" w:space="0" w:color="auto"/>
        <w:left w:val="none" w:sz="0" w:space="0" w:color="auto"/>
        <w:bottom w:val="none" w:sz="0" w:space="0" w:color="auto"/>
        <w:right w:val="none" w:sz="0" w:space="0" w:color="auto"/>
      </w:divBdr>
    </w:div>
    <w:div w:id="1773476420">
      <w:bodyDiv w:val="1"/>
      <w:marLeft w:val="0"/>
      <w:marRight w:val="0"/>
      <w:marTop w:val="0"/>
      <w:marBottom w:val="0"/>
      <w:divBdr>
        <w:top w:val="none" w:sz="0" w:space="0" w:color="auto"/>
        <w:left w:val="none" w:sz="0" w:space="0" w:color="auto"/>
        <w:bottom w:val="none" w:sz="0" w:space="0" w:color="auto"/>
        <w:right w:val="none" w:sz="0" w:space="0" w:color="auto"/>
      </w:divBdr>
    </w:div>
    <w:div w:id="1775199753">
      <w:bodyDiv w:val="1"/>
      <w:marLeft w:val="0"/>
      <w:marRight w:val="0"/>
      <w:marTop w:val="0"/>
      <w:marBottom w:val="0"/>
      <w:divBdr>
        <w:top w:val="none" w:sz="0" w:space="0" w:color="auto"/>
        <w:left w:val="none" w:sz="0" w:space="0" w:color="auto"/>
        <w:bottom w:val="none" w:sz="0" w:space="0" w:color="auto"/>
        <w:right w:val="none" w:sz="0" w:space="0" w:color="auto"/>
      </w:divBdr>
    </w:div>
    <w:div w:id="1779643880">
      <w:bodyDiv w:val="1"/>
      <w:marLeft w:val="0"/>
      <w:marRight w:val="0"/>
      <w:marTop w:val="0"/>
      <w:marBottom w:val="0"/>
      <w:divBdr>
        <w:top w:val="none" w:sz="0" w:space="0" w:color="auto"/>
        <w:left w:val="none" w:sz="0" w:space="0" w:color="auto"/>
        <w:bottom w:val="none" w:sz="0" w:space="0" w:color="auto"/>
        <w:right w:val="none" w:sz="0" w:space="0" w:color="auto"/>
      </w:divBdr>
    </w:div>
    <w:div w:id="1847939264">
      <w:bodyDiv w:val="1"/>
      <w:marLeft w:val="0"/>
      <w:marRight w:val="0"/>
      <w:marTop w:val="0"/>
      <w:marBottom w:val="0"/>
      <w:divBdr>
        <w:top w:val="none" w:sz="0" w:space="0" w:color="auto"/>
        <w:left w:val="none" w:sz="0" w:space="0" w:color="auto"/>
        <w:bottom w:val="none" w:sz="0" w:space="0" w:color="auto"/>
        <w:right w:val="none" w:sz="0" w:space="0" w:color="auto"/>
      </w:divBdr>
    </w:div>
    <w:div w:id="1893954132">
      <w:bodyDiv w:val="1"/>
      <w:marLeft w:val="0"/>
      <w:marRight w:val="0"/>
      <w:marTop w:val="0"/>
      <w:marBottom w:val="0"/>
      <w:divBdr>
        <w:top w:val="none" w:sz="0" w:space="0" w:color="auto"/>
        <w:left w:val="none" w:sz="0" w:space="0" w:color="auto"/>
        <w:bottom w:val="none" w:sz="0" w:space="0" w:color="auto"/>
        <w:right w:val="none" w:sz="0" w:space="0" w:color="auto"/>
      </w:divBdr>
    </w:div>
    <w:div w:id="1920404355">
      <w:bodyDiv w:val="1"/>
      <w:marLeft w:val="0"/>
      <w:marRight w:val="0"/>
      <w:marTop w:val="0"/>
      <w:marBottom w:val="0"/>
      <w:divBdr>
        <w:top w:val="none" w:sz="0" w:space="0" w:color="auto"/>
        <w:left w:val="none" w:sz="0" w:space="0" w:color="auto"/>
        <w:bottom w:val="none" w:sz="0" w:space="0" w:color="auto"/>
        <w:right w:val="none" w:sz="0" w:space="0" w:color="auto"/>
      </w:divBdr>
    </w:div>
    <w:div w:id="1929731684">
      <w:bodyDiv w:val="1"/>
      <w:marLeft w:val="0"/>
      <w:marRight w:val="0"/>
      <w:marTop w:val="0"/>
      <w:marBottom w:val="0"/>
      <w:divBdr>
        <w:top w:val="none" w:sz="0" w:space="0" w:color="auto"/>
        <w:left w:val="none" w:sz="0" w:space="0" w:color="auto"/>
        <w:bottom w:val="none" w:sz="0" w:space="0" w:color="auto"/>
        <w:right w:val="none" w:sz="0" w:space="0" w:color="auto"/>
      </w:divBdr>
    </w:div>
    <w:div w:id="1968925231">
      <w:bodyDiv w:val="1"/>
      <w:marLeft w:val="0"/>
      <w:marRight w:val="0"/>
      <w:marTop w:val="0"/>
      <w:marBottom w:val="0"/>
      <w:divBdr>
        <w:top w:val="none" w:sz="0" w:space="0" w:color="auto"/>
        <w:left w:val="none" w:sz="0" w:space="0" w:color="auto"/>
        <w:bottom w:val="none" w:sz="0" w:space="0" w:color="auto"/>
        <w:right w:val="none" w:sz="0" w:space="0" w:color="auto"/>
      </w:divBdr>
    </w:div>
    <w:div w:id="2013877651">
      <w:bodyDiv w:val="1"/>
      <w:marLeft w:val="0"/>
      <w:marRight w:val="0"/>
      <w:marTop w:val="0"/>
      <w:marBottom w:val="0"/>
      <w:divBdr>
        <w:top w:val="none" w:sz="0" w:space="0" w:color="auto"/>
        <w:left w:val="none" w:sz="0" w:space="0" w:color="auto"/>
        <w:bottom w:val="none" w:sz="0" w:space="0" w:color="auto"/>
        <w:right w:val="none" w:sz="0" w:space="0" w:color="auto"/>
      </w:divBdr>
    </w:div>
    <w:div w:id="2064062377">
      <w:bodyDiv w:val="1"/>
      <w:marLeft w:val="0"/>
      <w:marRight w:val="0"/>
      <w:marTop w:val="0"/>
      <w:marBottom w:val="0"/>
      <w:divBdr>
        <w:top w:val="none" w:sz="0" w:space="0" w:color="auto"/>
        <w:left w:val="none" w:sz="0" w:space="0" w:color="auto"/>
        <w:bottom w:val="none" w:sz="0" w:space="0" w:color="auto"/>
        <w:right w:val="none" w:sz="0" w:space="0" w:color="auto"/>
      </w:divBdr>
    </w:div>
    <w:div w:id="2070031273">
      <w:bodyDiv w:val="1"/>
      <w:marLeft w:val="0"/>
      <w:marRight w:val="0"/>
      <w:marTop w:val="0"/>
      <w:marBottom w:val="0"/>
      <w:divBdr>
        <w:top w:val="none" w:sz="0" w:space="0" w:color="auto"/>
        <w:left w:val="none" w:sz="0" w:space="0" w:color="auto"/>
        <w:bottom w:val="none" w:sz="0" w:space="0" w:color="auto"/>
        <w:right w:val="none" w:sz="0" w:space="0" w:color="auto"/>
      </w:divBdr>
    </w:div>
    <w:div w:id="2086224930">
      <w:bodyDiv w:val="1"/>
      <w:marLeft w:val="0"/>
      <w:marRight w:val="0"/>
      <w:marTop w:val="0"/>
      <w:marBottom w:val="0"/>
      <w:divBdr>
        <w:top w:val="none" w:sz="0" w:space="0" w:color="auto"/>
        <w:left w:val="none" w:sz="0" w:space="0" w:color="auto"/>
        <w:bottom w:val="none" w:sz="0" w:space="0" w:color="auto"/>
        <w:right w:val="none" w:sz="0" w:space="0" w:color="auto"/>
      </w:divBdr>
    </w:div>
    <w:div w:id="2087801252">
      <w:bodyDiv w:val="1"/>
      <w:marLeft w:val="0"/>
      <w:marRight w:val="0"/>
      <w:marTop w:val="0"/>
      <w:marBottom w:val="0"/>
      <w:divBdr>
        <w:top w:val="none" w:sz="0" w:space="0" w:color="auto"/>
        <w:left w:val="none" w:sz="0" w:space="0" w:color="auto"/>
        <w:bottom w:val="none" w:sz="0" w:space="0" w:color="auto"/>
        <w:right w:val="none" w:sz="0" w:space="0" w:color="auto"/>
      </w:divBdr>
    </w:div>
    <w:div w:id="2131119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b:Sources xmlns:b="http://schemas.openxmlformats.org/officeDocument/2006/bibliography" xmlns="http://schemas.openxmlformats.org/officeDocument/2006/bibliography" SelectedStyle="\IEEE2006OfficeOnline.xsl" StyleName="IEEE" Version="2006">
  <b:Source>
    <b:Tag>RAN2114</b:Tag>
    <b:SourceType>ConferenceProceedings</b:SourceType>
    <b:Guid>{EB2580F2-A938-4303-B465-302FC36C73EE}</b:Guid>
    <b:Title>RAN2#114 e-Meeting, Chairman Notes</b:Title>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A0D4E8-0BA2-495F-953A-649BDA2334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7DD88222-B498-4966-B45F-8C68B58D438F}">
  <ds:schemaRefs>
    <ds:schemaRef ds:uri="http://schemas.openxmlformats.org/officeDocument/2006/bibliography"/>
  </ds:schemaRefs>
</ds:datastoreItem>
</file>

<file path=customXml/itemProps4.xml><?xml version="1.0" encoding="utf-8"?>
<ds:datastoreItem xmlns:ds="http://schemas.openxmlformats.org/officeDocument/2006/customXml" ds:itemID="{E1EA6616-D55B-48FE-A1B1-008D270AED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1323</Words>
  <Characters>7546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Intel-AA</dc:creator>
  <cp:keywords>CTPClassification=CTP_NT</cp:keywords>
  <dc:description/>
  <cp:lastModifiedBy>Intel-AA</cp:lastModifiedBy>
  <cp:revision>3</cp:revision>
  <dcterms:created xsi:type="dcterms:W3CDTF">2021-08-06T03:28:00Z</dcterms:created>
  <dcterms:modified xsi:type="dcterms:W3CDTF">2021-08-06T03:29:00Z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0c4170d3-8978-45d4-b532-16b79f09a31d</vt:lpwstr>
  </property>
  <property fmtid="{D5CDD505-2E9C-101B-9397-08002B2CF9AE}" pid="3" name="CTP_TimeStamp">
    <vt:lpwstr>2020-08-03 23:42:16Z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