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4BB" w:rsidRPr="00D655DB" w:rsidRDefault="000F14BB" w:rsidP="000F14B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de-DE"/>
        </w:rPr>
      </w:pPr>
      <w:r w:rsidRPr="00420746">
        <w:rPr>
          <w:rFonts w:ascii="Arial" w:hAnsi="Arial" w:cs="Arial"/>
          <w:b/>
          <w:bCs/>
          <w:szCs w:val="20"/>
          <w:lang w:val="de-DE"/>
        </w:rPr>
        <w:t>3GPP TSG RAN WG1 #114-e</w:t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Pr="00D655DB">
        <w:rPr>
          <w:b/>
          <w:lang w:val="en-GB"/>
        </w:rPr>
        <w:t>R2-21</w:t>
      </w:r>
      <w:r>
        <w:rPr>
          <w:b/>
          <w:lang w:val="en-GB"/>
        </w:rPr>
        <w:t>xxxxx</w:t>
      </w:r>
      <w:bookmarkStart w:id="0" w:name="_GoBack"/>
      <w:bookmarkEnd w:id="0"/>
    </w:p>
    <w:p w:rsidR="000F14BB" w:rsidRDefault="000F14BB" w:rsidP="000F14B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e-Meeting, May 19</w:t>
      </w:r>
      <w:r>
        <w:rPr>
          <w:rFonts w:ascii="Arial" w:hAnsi="Arial" w:cs="Arial"/>
          <w:b/>
          <w:bCs/>
          <w:szCs w:val="20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Cs w:val="20"/>
          <w:lang w:val="en-GB"/>
        </w:rPr>
        <w:t xml:space="preserve"> – 27</w:t>
      </w:r>
      <w:r>
        <w:rPr>
          <w:rFonts w:ascii="Arial" w:hAnsi="Arial" w:cs="Arial"/>
          <w:b/>
          <w:bCs/>
          <w:szCs w:val="20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Cs w:val="20"/>
          <w:lang w:val="en-GB"/>
        </w:rPr>
        <w:t>, 2021</w:t>
      </w:r>
    </w:p>
    <w:p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LS on On-demand PRS</w:t>
      </w: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Source:</w:t>
      </w:r>
      <w:r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RAN2</w:t>
      </w: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RAN3</w:t>
      </w: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Cc:</w:t>
      </w:r>
      <w:r>
        <w:rPr>
          <w:rFonts w:ascii="Arial" w:hAnsi="Arial" w:cs="Arial"/>
          <w:bCs/>
          <w:sz w:val="20"/>
          <w:szCs w:val="20"/>
          <w:lang w:val="en-GB"/>
        </w:rPr>
        <w:tab/>
        <w:t>RAN1</w:t>
      </w: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:rsidR="000F14BB" w:rsidRDefault="000F14BB" w:rsidP="000F14B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:rsidR="000F14BB" w:rsidRDefault="000F14BB" w:rsidP="000F14B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Name: </w:t>
      </w:r>
      <w:r>
        <w:rPr>
          <w:rFonts w:ascii="Arial" w:hAnsi="Arial" w:cs="Arial"/>
          <w:bCs/>
          <w:sz w:val="20"/>
          <w:szCs w:val="20"/>
          <w:lang w:val="en-GB"/>
        </w:rPr>
        <w:t>Ritesh Shreevastav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:rsidR="000F14BB" w:rsidRDefault="000F14BB" w:rsidP="000F14B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E-mail Address: </w:t>
      </w:r>
      <w:proofErr w:type="spellStart"/>
      <w:proofErr w:type="gram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ritesh.shreevastav</w:t>
      </w:r>
      <w:proofErr w:type="spellEnd"/>
      <w:proofErr w:type="gramEnd"/>
      <w:r>
        <w:rPr>
          <w:rFonts w:ascii="Arial" w:hAnsi="Arial" w:cs="Arial"/>
          <w:bCs/>
          <w:color w:val="000000"/>
          <w:sz w:val="20"/>
          <w:szCs w:val="20"/>
          <w:lang w:val="en-GB"/>
        </w:rPr>
        <w:t>[at]ericsson.com</w:t>
      </w: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:rsidR="000F14BB" w:rsidRDefault="000F14BB" w:rsidP="000F14B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4" w:history="1">
        <w:r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:rsidR="000F14BB" w:rsidRDefault="000F14BB" w:rsidP="000F14B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:rsidR="000F14BB" w:rsidRDefault="000F14BB" w:rsidP="000F14B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During RAN2</w:t>
      </w:r>
      <w:r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 xml:space="preserve"> #113bis-e and #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114-e, the following agreements regarding On-Demand PRS in Rel-17 </w:t>
      </w:r>
      <w:r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>were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reached</w:t>
      </w:r>
    </w:p>
    <w:p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0F14BB" w:rsidRDefault="000F14BB" w:rsidP="000F14BB">
      <w:pPr>
        <w:rPr>
          <w:b/>
          <w:bCs/>
        </w:rPr>
      </w:pPr>
      <w:r>
        <w:rPr>
          <w:b/>
          <w:bCs/>
        </w:rPr>
        <w:t>RAN2 #113bis-e</w:t>
      </w:r>
    </w:p>
    <w:p w:rsidR="000F14BB" w:rsidRDefault="000F14BB" w:rsidP="000F14BB">
      <w:pPr>
        <w:pStyle w:val="Doc-text2"/>
        <w:rPr>
          <w:lang w:val="en-GB"/>
        </w:rPr>
      </w:pP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UE-initiated on-demand PRS request is enabled by enhancing LPP RequestAssistanceData.  FFS how much control the network has over the UE request.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UE-initiated mechanism is enabled by the UE request triggering a request from the LMF, and the actual PRS changes are requested by the LMF irrespective of whether the procedure is UE- or LMF-initiated.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Put the stage 2 description for UE-initiated and LMF-initiated PRS request under the same framework.</w:t>
      </w:r>
    </w:p>
    <w:p w:rsidR="000F14BB" w:rsidRDefault="000F14BB" w:rsidP="000F14BB">
      <w:pPr>
        <w:rPr>
          <w:b/>
          <w:bCs/>
        </w:rPr>
      </w:pPr>
    </w:p>
    <w:p w:rsidR="000F14BB" w:rsidRDefault="000F14BB" w:rsidP="000F14BB">
      <w:pPr>
        <w:rPr>
          <w:b/>
          <w:bCs/>
        </w:rPr>
      </w:pPr>
    </w:p>
    <w:p w:rsidR="000F14BB" w:rsidRDefault="000F14BB" w:rsidP="000F14BB">
      <w:pPr>
        <w:rPr>
          <w:b/>
          <w:bCs/>
        </w:rPr>
      </w:pPr>
    </w:p>
    <w:p w:rsidR="000F14BB" w:rsidRDefault="000F14BB" w:rsidP="000F14BB">
      <w:pPr>
        <w:autoSpaceDE/>
        <w:autoSpaceDN/>
        <w:adjustRightInd/>
        <w:snapToGrid/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:rsidR="000F14BB" w:rsidRDefault="000F14BB" w:rsidP="000F14BB">
      <w:pPr>
        <w:rPr>
          <w:b/>
          <w:bCs/>
        </w:rPr>
      </w:pPr>
    </w:p>
    <w:p w:rsidR="000F14BB" w:rsidRDefault="000F14BB" w:rsidP="000F14BB">
      <w:pPr>
        <w:rPr>
          <w:b/>
          <w:bCs/>
        </w:rPr>
      </w:pPr>
      <w:r>
        <w:rPr>
          <w:b/>
          <w:bCs/>
        </w:rPr>
        <w:t>RAN2 #114-e</w:t>
      </w:r>
    </w:p>
    <w:p w:rsidR="000F14BB" w:rsidRDefault="000F14BB" w:rsidP="000F14BB">
      <w:pPr>
        <w:pStyle w:val="Doc-text2"/>
      </w:pP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network can signal predefined PRS configurations to the UE and the UE can select one to request.  FFS if the UE can request a configuration with different parameters and exactly which parameters are flexible.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Define a new LPP assistance data IE which can contain a set of possible on-demand DL-PRS configurations, where each on-demand DL-PRS configuration has an associated identifier. 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This new LPP assistance data IE can be included in an LPP Provide Assistance Data message and/or a new posSIB.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procedure(s) for on-demand DL-PRS should support at least the following functionality (up to RAN3 what is in NRPPa vs. OAM, etc.):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Providing the requested on-demand DL-PRS configuration information from an LMF to the gNB (e.g., explicit parameter or identifier of a predefined DL-PRS configuration), and confirmation of the request by the gNB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Provision of (possible/allowed) on-demand DL-PRS configurations that the gNB can support from a gNB to an LMF</w:t>
      </w:r>
    </w:p>
    <w:p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TRP capability transfer (e.g., whether the RAN node supports the reconfiguration of DL-PRS, etc.)</w:t>
      </w:r>
    </w:p>
    <w:p w:rsidR="000F14BB" w:rsidRDefault="000F14BB" w:rsidP="000F14BB">
      <w:pPr>
        <w:pStyle w:val="Doc-text2"/>
      </w:pPr>
    </w:p>
    <w:p w:rsidR="000F14BB" w:rsidRDefault="000F14BB" w:rsidP="000F14BB">
      <w:pPr>
        <w:rPr>
          <w:b/>
          <w:bCs/>
        </w:rPr>
      </w:pPr>
    </w:p>
    <w:p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:rsidR="000F14BB" w:rsidRDefault="000F14BB" w:rsidP="000F14B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:rsidR="000F14BB" w:rsidRDefault="000F14BB" w:rsidP="000F14B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 RAN3</w:t>
      </w:r>
    </w:p>
    <w:p w:rsidR="000F14BB" w:rsidRDefault="000F14BB" w:rsidP="000F14B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RAN2 respectfully requests RAN3 to take the above RAN2 agreements into account.</w:t>
      </w:r>
    </w:p>
    <w:p w:rsidR="000F14BB" w:rsidRDefault="000F14BB" w:rsidP="000F14B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0F14BB" w:rsidRDefault="000F14BB" w:rsidP="000F14B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WG2 Meetings:</w:t>
      </w:r>
    </w:p>
    <w:p w:rsidR="000F14BB" w:rsidRDefault="000F14BB" w:rsidP="000F14B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15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-e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16 – 27 August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:rsidR="000F14BB" w:rsidRDefault="000F14BB" w:rsidP="000F14B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WG2 Meeting #116-e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 – 12 November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:rsidR="00966B6C" w:rsidRPr="000F14BB" w:rsidRDefault="00966B6C" w:rsidP="000F14BB"/>
    <w:sectPr w:rsidR="00966B6C" w:rsidRPr="000F1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DB"/>
    <w:rsid w:val="000F14BB"/>
    <w:rsid w:val="00174471"/>
    <w:rsid w:val="00235789"/>
    <w:rsid w:val="00966B6C"/>
    <w:rsid w:val="00C07FA4"/>
    <w:rsid w:val="00D6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B892"/>
  <w15:chartTrackingRefBased/>
  <w15:docId w15:val="{717D6456-A9AF-4669-B8C8-8F87DAF4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5DB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-text2Char">
    <w:name w:val="Doc-text2 Char"/>
    <w:link w:val="Doc-text2"/>
    <w:qFormat/>
    <w:locked/>
    <w:rsid w:val="00D655DB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D655DB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 w:cs="Arial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Vivo-Elliah</cp:lastModifiedBy>
  <cp:revision>2</cp:revision>
  <dcterms:created xsi:type="dcterms:W3CDTF">2021-05-26T19:51:00Z</dcterms:created>
  <dcterms:modified xsi:type="dcterms:W3CDTF">2021-05-26T19:51:00Z</dcterms:modified>
</cp:coreProperties>
</file>