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w:t>
      </w:r>
      <w:proofErr w:type="gramStart"/>
      <w:r w:rsidR="006A7F21" w:rsidRPr="00375A69">
        <w:rPr>
          <w:szCs w:val="24"/>
        </w:rPr>
        <w:t>e][</w:t>
      </w:r>
      <w:proofErr w:type="gramEnd"/>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w:t>
      </w:r>
      <w:proofErr w:type="gramStart"/>
      <w:r w:rsidRPr="00B6520E">
        <w:rPr>
          <w:rFonts w:ascii="Arial" w:hAnsi="Arial" w:cs="Arial"/>
          <w:b/>
          <w:bCs/>
          <w:lang w:eastAsia="en-GB"/>
        </w:rPr>
        <w:t>e][</w:t>
      </w:r>
      <w:proofErr w:type="gramEnd"/>
      <w:r w:rsidRPr="00B6520E">
        <w:rPr>
          <w:rFonts w:ascii="Arial" w:hAnsi="Arial" w:cs="Arial"/>
          <w:b/>
          <w:bCs/>
          <w:lang w:eastAsia="en-GB"/>
        </w:rPr>
        <w:t>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 xml:space="preserve">Naveen </w:t>
            </w:r>
            <w:proofErr w:type="spellStart"/>
            <w:r>
              <w:rPr>
                <w:rFonts w:cs="Arial"/>
                <w:lang w:val="en-GB" w:eastAsia="zh-CN"/>
              </w:rPr>
              <w:t>Palle</w:t>
            </w:r>
            <w:proofErr w:type="spellEnd"/>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proofErr w:type="spellStart"/>
            <w:r>
              <w:rPr>
                <w:rFonts w:cs="Arial" w:hint="eastAsia"/>
                <w:lang w:val="en-GB" w:eastAsia="zh-CN"/>
              </w:rPr>
              <w:t>S</w:t>
            </w:r>
            <w:r>
              <w:rPr>
                <w:rFonts w:cs="Arial"/>
                <w:lang w:val="en-GB" w:eastAsia="zh-CN"/>
              </w:rPr>
              <w:t>hukun</w:t>
            </w:r>
            <w:proofErr w:type="spellEnd"/>
            <w:r>
              <w:rPr>
                <w:rFonts w:cs="Arial"/>
                <w:lang w:val="en-GB"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proofErr w:type="spellStart"/>
            <w:r>
              <w:rPr>
                <w:rFonts w:cs="Arial"/>
                <w:lang w:val="en-GB" w:eastAsia="zh-CN"/>
              </w:rPr>
              <w:t>Congchi</w:t>
            </w:r>
            <w:proofErr w:type="spellEnd"/>
            <w:r>
              <w:rPr>
                <w:rFonts w:cs="Arial"/>
                <w:lang w:val="en-GB"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r>
              <w:rPr>
                <w:rFonts w:eastAsia="Yu Mincho" w:cs="Arial"/>
                <w:lang w:val="en-GB" w:eastAsia="ja-JP"/>
              </w:rPr>
              <w:t xml:space="preserve">Hisashi </w:t>
            </w:r>
            <w:proofErr w:type="spellStart"/>
            <w:r>
              <w:rPr>
                <w:rFonts w:eastAsia="Yu Mincho" w:cs="Arial"/>
                <w:lang w:val="en-GB" w:eastAsia="ja-JP"/>
              </w:rPr>
              <w:t>Futaki</w:t>
            </w:r>
            <w:proofErr w:type="spellEnd"/>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proofErr w:type="spellStart"/>
            <w:proofErr w:type="gramStart"/>
            <w:r>
              <w:rPr>
                <w:rFonts w:eastAsia="Yu Mincho" w:cs="Arial" w:hint="eastAsia"/>
                <w:lang w:val="en-GB" w:eastAsia="ja-JP"/>
              </w:rPr>
              <w:t>hisashi.futaki</w:t>
            </w:r>
            <w:proofErr w:type="spellEnd"/>
            <w:proofErr w:type="gramEnd"/>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 xml:space="preserve">Li </w:t>
            </w:r>
            <w:proofErr w:type="spellStart"/>
            <w:r w:rsidRPr="005B5C24">
              <w:rPr>
                <w:rFonts w:eastAsia="Yu Mincho" w:cs="Arial" w:hint="eastAsia"/>
                <w:lang w:val="en-GB" w:eastAsia="ja-JP"/>
              </w:rPr>
              <w:t>Yanwei</w:t>
            </w:r>
            <w:proofErr w:type="spellEnd"/>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K</w:t>
            </w:r>
            <w:r>
              <w:rPr>
                <w:rFonts w:eastAsia="Yu Mincho" w:cs="Arial"/>
                <w:lang w:val="en-GB" w:eastAsia="ja-JP"/>
              </w:rPr>
              <w:t>yosuke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proofErr w:type="spellStart"/>
            <w:r>
              <w:rPr>
                <w:rFonts w:eastAsia="Yu Mincho" w:cs="Arial"/>
                <w:lang w:val="en-GB" w:eastAsia="ja-JP"/>
              </w:rPr>
              <w:t>kyosuke_inoue</w:t>
            </w:r>
            <w:proofErr w:type="spellEnd"/>
            <w:r>
              <w:rPr>
                <w:rFonts w:eastAsia="Yu Mincho" w:cs="Arial"/>
                <w:lang w:val="en-GB" w:eastAsia="ja-JP"/>
              </w:rPr>
              <w:t>[at]sharp.co.jp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proofErr w:type="spellStart"/>
            <w:r>
              <w:rPr>
                <w:rFonts w:cs="Arial"/>
                <w:lang w:val="en-GB" w:eastAsia="zh-CN"/>
              </w:rPr>
              <w:t>Jincan</w:t>
            </w:r>
            <w:proofErr w:type="spellEnd"/>
            <w:r>
              <w:rPr>
                <w:rFonts w:cs="Arial"/>
                <w:lang w:val="en-GB" w:eastAsia="zh-CN"/>
              </w:rPr>
              <w:t xml:space="preserve">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r>
              <w:rPr>
                <w:rFonts w:cs="Arial"/>
                <w:lang w:val="en-GB" w:eastAsia="zh-CN"/>
              </w:rPr>
              <w:t>Xiaodong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665BC6"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77777777" w:rsidR="00665BC6" w:rsidRPr="00375A69" w:rsidRDefault="00665BC6" w:rsidP="00694370">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2B8B36A7" w14:textId="77777777" w:rsidR="00665BC6" w:rsidRPr="00375A69" w:rsidRDefault="00665BC6" w:rsidP="00694370">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16BC6B07" w14:textId="77777777" w:rsidR="00665BC6" w:rsidRPr="00375A69" w:rsidRDefault="00665BC6" w:rsidP="00694370">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lastRenderedPageBreak/>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w:t>
      </w:r>
      <w:proofErr w:type="gramStart"/>
      <w:r w:rsidRPr="00375A69">
        <w:rPr>
          <w:rFonts w:ascii="Arial" w:hAnsi="Arial"/>
        </w:rPr>
        <w:t>chose</w:t>
      </w:r>
      <w:proofErr w:type="gramEnd"/>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1169"/>
        <w:gridCol w:w="7277"/>
      </w:tblGrid>
      <w:tr w:rsidR="00375A69" w:rsidRPr="00375A69" w14:paraId="097917C4" w14:textId="77777777" w:rsidTr="001D03C4">
        <w:tc>
          <w:tcPr>
            <w:tcW w:w="1183"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1D03C4">
        <w:tc>
          <w:tcPr>
            <w:tcW w:w="1183"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7"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1D03C4">
        <w:tc>
          <w:tcPr>
            <w:tcW w:w="1183"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7"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1D03C4">
        <w:tc>
          <w:tcPr>
            <w:tcW w:w="1183" w:type="dxa"/>
          </w:tcPr>
          <w:p w14:paraId="7AFCB33D" w14:textId="3F365162"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7"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lastRenderedPageBreak/>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1D03C4">
        <w:tc>
          <w:tcPr>
            <w:tcW w:w="1183"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277"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1D03C4">
        <w:tc>
          <w:tcPr>
            <w:tcW w:w="1183"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277"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1D03C4">
        <w:tc>
          <w:tcPr>
            <w:tcW w:w="1183"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9"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277"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1D03C4">
        <w:tc>
          <w:tcPr>
            <w:tcW w:w="1183"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9"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277"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1D03C4">
        <w:tc>
          <w:tcPr>
            <w:tcW w:w="1183"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9"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277" w:type="dxa"/>
          </w:tcPr>
          <w:p w14:paraId="7335A650" w14:textId="34B5EC46" w:rsidR="00FB5984" w:rsidRDefault="00FB5984" w:rsidP="00FB5984">
            <w:pPr>
              <w:spacing w:after="0"/>
              <w:rPr>
                <w:rFonts w:ascii="Arial" w:eastAsia="Yu Mincho" w:hAnsi="Arial"/>
              </w:rPr>
            </w:pPr>
            <w:r>
              <w:rPr>
                <w:rFonts w:ascii="Arial" w:eastAsia="Yu Mincho" w:hAnsi="Arial"/>
                <w:lang w:val="en-GB"/>
              </w:rPr>
              <w:t xml:space="preserve">Before discussing </w:t>
            </w:r>
            <w:proofErr w:type="spellStart"/>
            <w:r>
              <w:rPr>
                <w:rFonts w:ascii="Arial" w:eastAsia="Yu Mincho" w:hAnsi="Arial"/>
                <w:lang w:val="en-GB"/>
              </w:rPr>
              <w:t>deprioritisation</w:t>
            </w:r>
            <w:proofErr w:type="spellEnd"/>
            <w:r>
              <w:rPr>
                <w:rFonts w:ascii="Arial" w:eastAsia="Yu Mincho" w:hAnsi="Arial"/>
                <w:lang w:val="en-GB"/>
              </w:rPr>
              <w:t xml:space="preserve"> of option 2, we should make more progress on UE behaviours (beam management, RLM, BFD, etc.) in deactivated SCG.</w:t>
            </w:r>
          </w:p>
        </w:tc>
      </w:tr>
      <w:tr w:rsidR="00665BC6" w:rsidRPr="00375A69" w14:paraId="589800A5" w14:textId="77777777" w:rsidTr="001D03C4">
        <w:tc>
          <w:tcPr>
            <w:tcW w:w="1183"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9"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1D03C4">
        <w:tc>
          <w:tcPr>
            <w:tcW w:w="1183"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9"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277"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Yu Mincho" w:hAnsi="Arial"/>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 xml:space="preserve">Q2: Do you see other alternatives to the </w:t>
      </w:r>
      <w:proofErr w:type="gramStart"/>
      <w:r w:rsidRPr="00375A69">
        <w:rPr>
          <w:rFonts w:ascii="Arial" w:hAnsi="Arial"/>
          <w:b/>
        </w:rPr>
        <w:t>above mentioned</w:t>
      </w:r>
      <w:proofErr w:type="gramEnd"/>
      <w:r w:rsidRPr="00375A69">
        <w:rPr>
          <w:rFonts w:ascii="Arial" w:hAnsi="Arial"/>
          <w:b/>
        </w:rPr>
        <w:t xml:space="preserve">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Yu Mincho" w:hAnsi="Arial"/>
                <w:lang w:val="en-GB"/>
              </w:rPr>
            </w:pPr>
          </w:p>
        </w:tc>
      </w:tr>
      <w:tr w:rsidR="00125036" w:rsidRPr="00375A69" w14:paraId="2D8D7E88" w14:textId="77777777" w:rsidTr="00125036">
        <w:tc>
          <w:tcPr>
            <w:tcW w:w="1183" w:type="dxa"/>
          </w:tcPr>
          <w:p w14:paraId="5D8D272E" w14:textId="77777777" w:rsidR="00125036" w:rsidRPr="00375A69" w:rsidRDefault="00125036" w:rsidP="00125036">
            <w:pPr>
              <w:spacing w:after="0"/>
              <w:rPr>
                <w:rFonts w:ascii="Arial" w:hAnsi="Arial"/>
                <w:lang w:val="en-GB"/>
              </w:rPr>
            </w:pPr>
          </w:p>
        </w:tc>
        <w:tc>
          <w:tcPr>
            <w:tcW w:w="8446" w:type="dxa"/>
          </w:tcPr>
          <w:p w14:paraId="2550F32B" w14:textId="77777777" w:rsidR="00125036" w:rsidRPr="00375A69" w:rsidRDefault="00125036" w:rsidP="00125036">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lastRenderedPageBreak/>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lastRenderedPageBreak/>
              <w:t>Futurewei</w:t>
            </w:r>
            <w:proofErr w:type="spellEnd"/>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 xml:space="preserve">Then, FFS on how to control (e.g. implicitly via presence of </w:t>
            </w:r>
            <w:proofErr w:type="spellStart"/>
            <w:r>
              <w:rPr>
                <w:rFonts w:ascii="Arial" w:eastAsia="Yu Mincho" w:hAnsi="Arial"/>
                <w:sz w:val="20"/>
                <w:lang w:val="en-GB"/>
              </w:rPr>
              <w:t>reconfig</w:t>
            </w:r>
            <w:proofErr w:type="spellEnd"/>
            <w:r>
              <w:rPr>
                <w:rFonts w:ascii="Arial" w:eastAsia="Yu Mincho" w:hAnsi="Arial"/>
                <w:sz w:val="20"/>
                <w:lang w:val="en-GB"/>
              </w:rPr>
              <w:t xml:space="preserve">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183"/>
        <w:gridCol w:w="1169"/>
        <w:gridCol w:w="7277"/>
      </w:tblGrid>
      <w:tr w:rsidR="00AB3083" w:rsidRPr="00375A69" w14:paraId="504CF313" w14:textId="77777777" w:rsidTr="00F012E0">
        <w:tc>
          <w:tcPr>
            <w:tcW w:w="1183"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77"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12E0">
        <w:tc>
          <w:tcPr>
            <w:tcW w:w="1183"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9"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77"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12E0">
        <w:tc>
          <w:tcPr>
            <w:tcW w:w="1183"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9"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77"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12E0">
        <w:tc>
          <w:tcPr>
            <w:tcW w:w="1183" w:type="dxa"/>
          </w:tcPr>
          <w:p w14:paraId="450014E3" w14:textId="07ECC866"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9"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77"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12E0">
        <w:tc>
          <w:tcPr>
            <w:tcW w:w="1183"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9"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77"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12E0">
        <w:tc>
          <w:tcPr>
            <w:tcW w:w="1183"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277"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12E0">
        <w:tc>
          <w:tcPr>
            <w:tcW w:w="1183"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9"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277"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12E0">
        <w:tc>
          <w:tcPr>
            <w:tcW w:w="1183"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9"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277"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12E0">
        <w:tc>
          <w:tcPr>
            <w:tcW w:w="1183"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9"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277"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12E0">
        <w:tc>
          <w:tcPr>
            <w:tcW w:w="1183"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9"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277"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12E0">
        <w:tc>
          <w:tcPr>
            <w:tcW w:w="1183"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9"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12E0">
        <w:tc>
          <w:tcPr>
            <w:tcW w:w="1183"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9"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277" w:type="dxa"/>
          </w:tcPr>
          <w:p w14:paraId="2F9C9F25" w14:textId="77777777" w:rsidR="008920D9" w:rsidRDefault="008920D9" w:rsidP="008920D9">
            <w:pPr>
              <w:spacing w:after="0"/>
              <w:rPr>
                <w:rFonts w:ascii="Arial" w:eastAsia="Yu Mincho"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w:t>
            </w:r>
            <w:r>
              <w:rPr>
                <w:rFonts w:ascii="Arial" w:eastAsia="Malgun Gothic" w:hAnsi="Arial"/>
                <w:sz w:val="20"/>
                <w:szCs w:val="20"/>
                <w:lang w:val="en-GB" w:eastAsia="ko-KR"/>
              </w:rPr>
              <w:lastRenderedPageBreak/>
              <w:t xml:space="preserve">deactivated state. We may discuss the details in the UAI and if there is no convergence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lastRenderedPageBreak/>
              <w:t>Futurewei</w:t>
            </w:r>
            <w:proofErr w:type="spellEnd"/>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aff"/>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aff"/>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0550DF" w:rsidRPr="00375A69" w14:paraId="28CA791D" w14:textId="77777777" w:rsidTr="00554E98">
        <w:tc>
          <w:tcPr>
            <w:tcW w:w="1183" w:type="dxa"/>
          </w:tcPr>
          <w:p w14:paraId="4CD4325A" w14:textId="77777777" w:rsidR="000550DF" w:rsidRPr="00375A69" w:rsidRDefault="000550DF" w:rsidP="000550DF">
            <w:pPr>
              <w:spacing w:after="0"/>
              <w:rPr>
                <w:rFonts w:ascii="Arial" w:hAnsi="Arial"/>
                <w:lang w:val="en-GB"/>
              </w:rPr>
            </w:pPr>
          </w:p>
        </w:tc>
        <w:tc>
          <w:tcPr>
            <w:tcW w:w="8446" w:type="dxa"/>
          </w:tcPr>
          <w:p w14:paraId="039C9345" w14:textId="77777777" w:rsidR="000550DF" w:rsidRPr="00375A69" w:rsidRDefault="000550DF" w:rsidP="000550DF">
            <w:pPr>
              <w:spacing w:after="0"/>
              <w:rPr>
                <w:rFonts w:ascii="Arial" w:hAnsi="Arial"/>
                <w:lang w:val="en-GB"/>
              </w:rPr>
            </w:pPr>
            <w:bookmarkStart w:id="1" w:name="_GoBack"/>
            <w:bookmarkEnd w:id="1"/>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04478" w14:textId="77777777" w:rsidR="00BB7A7F" w:rsidRDefault="00BB7A7F">
      <w:r>
        <w:separator/>
      </w:r>
    </w:p>
  </w:endnote>
  <w:endnote w:type="continuationSeparator" w:id="0">
    <w:p w14:paraId="01B9AE23" w14:textId="77777777" w:rsidR="00BB7A7F" w:rsidRDefault="00BB7A7F">
      <w:r>
        <w:continuationSeparator/>
      </w:r>
    </w:p>
  </w:endnote>
  <w:endnote w:type="continuationNotice" w:id="1">
    <w:p w14:paraId="5C90F3CD" w14:textId="77777777" w:rsidR="00BB7A7F" w:rsidRDefault="00BB7A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2C190" w14:textId="77777777" w:rsidR="00BB7A7F" w:rsidRDefault="00BB7A7F">
      <w:r>
        <w:separator/>
      </w:r>
    </w:p>
  </w:footnote>
  <w:footnote w:type="continuationSeparator" w:id="0">
    <w:p w14:paraId="24F49DDE" w14:textId="77777777" w:rsidR="00BB7A7F" w:rsidRDefault="00BB7A7F">
      <w:r>
        <w:continuationSeparator/>
      </w:r>
    </w:p>
  </w:footnote>
  <w:footnote w:type="continuationNotice" w:id="1">
    <w:p w14:paraId="0CBAF83B" w14:textId="77777777" w:rsidR="00BB7A7F" w:rsidRDefault="00BB7A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BE8"/>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8303735C-1EA7-4BD2-A8A6-6BD95315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1776</Words>
  <Characters>10124</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cp:lastModifiedBy>
  <cp:revision>2</cp:revision>
  <cp:lastPrinted>2008-02-01T05:09:00Z</cp:lastPrinted>
  <dcterms:created xsi:type="dcterms:W3CDTF">2021-05-26T07:23:00Z</dcterms:created>
  <dcterms:modified xsi:type="dcterms:W3CDTF">2021-05-26T07:23:00Z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