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eDRX are not clear to us, remembering UE should request eDRX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d"/>
              <w:rPr>
                <w:rFonts w:eastAsia="宋体"/>
                <w:lang w:val="en-US"/>
              </w:rPr>
            </w:pPr>
            <w:r>
              <w:rPr>
                <w:rFonts w:eastAsia="宋体"/>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then a wearable UE has to choose either 1.28sec (the current behavior with NO power-saving) or the next avalible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r w:rsidR="00BB5FE5">
              <w:rPr>
                <w:rFonts w:eastAsia="宋体"/>
                <w:lang w:val="en-US"/>
              </w:rPr>
              <w:t xml:space="preserve">eDRX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d"/>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ad"/>
              <w:rPr>
                <w:rFonts w:eastAsia="宋体"/>
              </w:rPr>
            </w:pP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t>Xiaomi</w:t>
            </w:r>
          </w:p>
        </w:tc>
        <w:tc>
          <w:tcPr>
            <w:tcW w:w="1560" w:type="dxa"/>
          </w:tcPr>
          <w:p w14:paraId="1CCD9FB1" w14:textId="66AFF8AD" w:rsidR="004F2F9A" w:rsidRPr="00F85A5B" w:rsidRDefault="008713B7" w:rsidP="004F2F9A">
            <w:pPr>
              <w:pStyle w:val="ad"/>
              <w:rPr>
                <w:rFonts w:eastAsia="宋体"/>
                <w:lang w:val="en-US"/>
              </w:rPr>
            </w:pPr>
            <w:r w:rsidRPr="00F85A5B">
              <w:rPr>
                <w:rFonts w:eastAsia="宋体"/>
                <w:lang w:val="en-US"/>
              </w:rPr>
              <w:t>5.12 s</w:t>
            </w:r>
          </w:p>
        </w:tc>
        <w:tc>
          <w:tcPr>
            <w:tcW w:w="6378" w:type="dxa"/>
          </w:tcPr>
          <w:p w14:paraId="17741787" w14:textId="644A5820" w:rsidR="004F2F9A" w:rsidRPr="00F85A5B" w:rsidRDefault="008713B7" w:rsidP="004F2F9A">
            <w:pPr>
              <w:pStyle w:val="ad"/>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tc>
      </w:tr>
      <w:tr w:rsidR="00383B16" w:rsidRPr="00F85A5B" w14:paraId="717A13E3" w14:textId="77777777" w:rsidTr="004C1E21">
        <w:tc>
          <w:tcPr>
            <w:tcW w:w="1696" w:type="dxa"/>
          </w:tcPr>
          <w:p w14:paraId="627507CD" w14:textId="70AD2759" w:rsidR="00383B16" w:rsidRPr="00F85A5B" w:rsidRDefault="00383B16" w:rsidP="00383B16">
            <w:pPr>
              <w:pStyle w:val="ad"/>
              <w:rPr>
                <w:rFonts w:eastAsia="等线"/>
                <w:bCs/>
                <w:lang w:val="en-US"/>
              </w:rPr>
            </w:pPr>
          </w:p>
        </w:tc>
        <w:tc>
          <w:tcPr>
            <w:tcW w:w="1560" w:type="dxa"/>
          </w:tcPr>
          <w:p w14:paraId="3EB91C7D" w14:textId="4E0353A8" w:rsidR="00383B16" w:rsidRPr="00F85A5B" w:rsidRDefault="00383B16" w:rsidP="00383B16">
            <w:pPr>
              <w:pStyle w:val="ad"/>
              <w:rPr>
                <w:rFonts w:eastAsia="宋体"/>
                <w:lang w:val="en-US"/>
              </w:rPr>
            </w:pPr>
          </w:p>
        </w:tc>
        <w:tc>
          <w:tcPr>
            <w:tcW w:w="6378" w:type="dxa"/>
          </w:tcPr>
          <w:p w14:paraId="5E86B928" w14:textId="6657B68E" w:rsidR="00383B16" w:rsidRPr="00F85A5B" w:rsidRDefault="00383B16" w:rsidP="00383B16">
            <w:pPr>
              <w:pStyle w:val="ad"/>
              <w:rPr>
                <w:rFonts w:eastAsia="宋体"/>
                <w:lang w:val="en-US"/>
              </w:rPr>
            </w:pPr>
          </w:p>
        </w:tc>
      </w:tr>
      <w:tr w:rsidR="0078379E" w:rsidRPr="00F85A5B" w14:paraId="3EB4FA5C" w14:textId="77777777" w:rsidTr="004C1E21">
        <w:tc>
          <w:tcPr>
            <w:tcW w:w="1696" w:type="dxa"/>
          </w:tcPr>
          <w:p w14:paraId="7853105D" w14:textId="7945F72F" w:rsidR="0078379E" w:rsidRPr="00F85A5B" w:rsidRDefault="0078379E" w:rsidP="0078379E">
            <w:pPr>
              <w:pStyle w:val="ad"/>
              <w:rPr>
                <w:rFonts w:eastAsia="Malgun Gothic"/>
                <w:bCs/>
                <w:lang w:val="en-US" w:eastAsia="ko-KR"/>
              </w:rPr>
            </w:pPr>
          </w:p>
        </w:tc>
        <w:tc>
          <w:tcPr>
            <w:tcW w:w="1560" w:type="dxa"/>
          </w:tcPr>
          <w:p w14:paraId="25A7C370" w14:textId="431E378D" w:rsidR="0078379E" w:rsidRPr="00F85A5B" w:rsidRDefault="0078379E" w:rsidP="0078379E">
            <w:pPr>
              <w:pStyle w:val="ad"/>
              <w:rPr>
                <w:rFonts w:eastAsia="宋体"/>
                <w:lang w:val="en-US"/>
              </w:rPr>
            </w:pPr>
          </w:p>
        </w:tc>
        <w:tc>
          <w:tcPr>
            <w:tcW w:w="6378" w:type="dxa"/>
          </w:tcPr>
          <w:p w14:paraId="300158B6" w14:textId="3DCB80EF" w:rsidR="0078379E" w:rsidRPr="00F85A5B" w:rsidRDefault="0078379E" w:rsidP="0078379E">
            <w:pPr>
              <w:pStyle w:val="ad"/>
              <w:rPr>
                <w:rFonts w:eastAsia="宋体"/>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ad"/>
              <w:rPr>
                <w:rFonts w:eastAsiaTheme="minorEastAsia"/>
                <w:bCs/>
                <w:lang w:val="en-US" w:eastAsia="ja-JP"/>
              </w:rPr>
            </w:pPr>
          </w:p>
        </w:tc>
        <w:tc>
          <w:tcPr>
            <w:tcW w:w="1560" w:type="dxa"/>
          </w:tcPr>
          <w:p w14:paraId="173EEF31" w14:textId="77777777" w:rsidR="00A01923" w:rsidRPr="00F85A5B" w:rsidRDefault="00A01923" w:rsidP="00A01923">
            <w:pPr>
              <w:pStyle w:val="ad"/>
              <w:rPr>
                <w:rFonts w:eastAsiaTheme="minorEastAsia"/>
                <w:lang w:val="en-US" w:eastAsia="ja-JP"/>
              </w:rPr>
            </w:pPr>
          </w:p>
        </w:tc>
        <w:tc>
          <w:tcPr>
            <w:tcW w:w="6378" w:type="dxa"/>
          </w:tcPr>
          <w:p w14:paraId="646AF4D4" w14:textId="0C28B38C" w:rsidR="00A01923" w:rsidRPr="00F85A5B" w:rsidRDefault="00A01923" w:rsidP="00A01923">
            <w:pPr>
              <w:pStyle w:val="ad"/>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ad"/>
              <w:rPr>
                <w:rFonts w:eastAsia="等线"/>
                <w:bCs/>
                <w:lang w:val="en-US"/>
              </w:rPr>
            </w:pPr>
          </w:p>
        </w:tc>
        <w:tc>
          <w:tcPr>
            <w:tcW w:w="1560" w:type="dxa"/>
          </w:tcPr>
          <w:p w14:paraId="41F00B85" w14:textId="6425AA2F" w:rsidR="00EF3818" w:rsidRPr="00F85A5B" w:rsidRDefault="00EF3818" w:rsidP="00833843">
            <w:pPr>
              <w:pStyle w:val="ad"/>
              <w:rPr>
                <w:rFonts w:eastAsia="等线"/>
                <w:bCs/>
                <w:lang w:val="en-US"/>
              </w:rPr>
            </w:pPr>
          </w:p>
        </w:tc>
        <w:tc>
          <w:tcPr>
            <w:tcW w:w="6378" w:type="dxa"/>
          </w:tcPr>
          <w:p w14:paraId="30F6CEA6" w14:textId="1D731CD4" w:rsidR="00EF3818" w:rsidRPr="00F85A5B" w:rsidRDefault="00EF3818" w:rsidP="00833843">
            <w:pPr>
              <w:pStyle w:val="ad"/>
              <w:rPr>
                <w:rFonts w:eastAsia="等线"/>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ad"/>
              <w:rPr>
                <w:rFonts w:eastAsia="等线"/>
                <w:bCs/>
                <w:lang w:val="en-US"/>
              </w:rPr>
            </w:pPr>
          </w:p>
        </w:tc>
        <w:tc>
          <w:tcPr>
            <w:tcW w:w="1560" w:type="dxa"/>
          </w:tcPr>
          <w:p w14:paraId="7F86A85D" w14:textId="29EDB179" w:rsidR="00F15C86" w:rsidRPr="00F85A5B" w:rsidRDefault="00F15C86" w:rsidP="00833843">
            <w:pPr>
              <w:pStyle w:val="ad"/>
              <w:rPr>
                <w:rFonts w:eastAsia="等线"/>
                <w:bCs/>
                <w:lang w:val="en-US"/>
              </w:rPr>
            </w:pPr>
          </w:p>
        </w:tc>
        <w:tc>
          <w:tcPr>
            <w:tcW w:w="6378" w:type="dxa"/>
          </w:tcPr>
          <w:p w14:paraId="6BF5F583" w14:textId="2EBD297F" w:rsidR="00F15C86" w:rsidRPr="00F85A5B" w:rsidRDefault="00F15C86" w:rsidP="00F15C86">
            <w:pPr>
              <w:pStyle w:val="ad"/>
              <w:rPr>
                <w:rFonts w:eastAsia="等线"/>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ad"/>
              <w:rPr>
                <w:rFonts w:eastAsia="等线"/>
                <w:bCs/>
                <w:lang w:val="en-US"/>
              </w:rPr>
            </w:pPr>
          </w:p>
        </w:tc>
        <w:tc>
          <w:tcPr>
            <w:tcW w:w="1560" w:type="dxa"/>
          </w:tcPr>
          <w:p w14:paraId="0A6A0924" w14:textId="77777777" w:rsidR="00AF3E66" w:rsidRPr="00F85A5B" w:rsidRDefault="00AF3E66" w:rsidP="00AF3E66">
            <w:pPr>
              <w:pStyle w:val="ad"/>
              <w:rPr>
                <w:rFonts w:eastAsia="等线"/>
                <w:bCs/>
                <w:lang w:val="en-US"/>
              </w:rPr>
            </w:pPr>
          </w:p>
        </w:tc>
        <w:tc>
          <w:tcPr>
            <w:tcW w:w="6378" w:type="dxa"/>
          </w:tcPr>
          <w:p w14:paraId="20ED6EF0" w14:textId="0301A28C" w:rsidR="00AF3E66" w:rsidRPr="00F85A5B" w:rsidRDefault="00AF3E66" w:rsidP="00AF3E66">
            <w:pPr>
              <w:pStyle w:val="ad"/>
              <w:rPr>
                <w:rFonts w:eastAsia="宋体"/>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ad"/>
              <w:rPr>
                <w:rFonts w:eastAsia="等线"/>
                <w:bCs/>
                <w:lang w:val="en-US"/>
              </w:rPr>
            </w:pPr>
          </w:p>
        </w:tc>
        <w:tc>
          <w:tcPr>
            <w:tcW w:w="1560" w:type="dxa"/>
          </w:tcPr>
          <w:p w14:paraId="5D4D8053" w14:textId="6470E3E6" w:rsidR="00764301" w:rsidRPr="00F85A5B" w:rsidRDefault="00764301" w:rsidP="00764301">
            <w:pPr>
              <w:pStyle w:val="ad"/>
              <w:rPr>
                <w:rFonts w:eastAsia="等线"/>
                <w:bCs/>
                <w:lang w:val="en-US"/>
              </w:rPr>
            </w:pPr>
          </w:p>
        </w:tc>
        <w:tc>
          <w:tcPr>
            <w:tcW w:w="6378" w:type="dxa"/>
          </w:tcPr>
          <w:p w14:paraId="0140C8F2" w14:textId="77777777" w:rsidR="00764301" w:rsidRPr="00F85A5B" w:rsidRDefault="00764301" w:rsidP="00764301">
            <w:pPr>
              <w:pStyle w:val="ad"/>
              <w:rPr>
                <w:rFonts w:eastAsia="宋体"/>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ad"/>
              <w:rPr>
                <w:rFonts w:eastAsia="Malgun Gothic"/>
                <w:bCs/>
                <w:lang w:val="en-US" w:eastAsia="ko-KR"/>
              </w:rPr>
            </w:pPr>
          </w:p>
        </w:tc>
        <w:tc>
          <w:tcPr>
            <w:tcW w:w="1560" w:type="dxa"/>
          </w:tcPr>
          <w:p w14:paraId="2935F987" w14:textId="14CA8280" w:rsidR="006237DC" w:rsidRPr="00F85A5B" w:rsidRDefault="006237DC" w:rsidP="006237DC">
            <w:pPr>
              <w:pStyle w:val="ad"/>
              <w:rPr>
                <w:rFonts w:eastAsia="宋体"/>
                <w:lang w:val="en-US"/>
              </w:rPr>
            </w:pPr>
          </w:p>
        </w:tc>
        <w:tc>
          <w:tcPr>
            <w:tcW w:w="6378" w:type="dxa"/>
          </w:tcPr>
          <w:p w14:paraId="16B282B1" w14:textId="77777777" w:rsidR="006237DC" w:rsidRPr="00F85A5B" w:rsidRDefault="006237DC" w:rsidP="006237DC">
            <w:pPr>
              <w:pStyle w:val="ad"/>
              <w:rPr>
                <w:rFonts w:eastAsia="宋体"/>
                <w:lang w:val="en-US"/>
              </w:rPr>
            </w:pPr>
          </w:p>
        </w:tc>
      </w:tr>
    </w:tbl>
    <w:p w14:paraId="34DD46EB" w14:textId="2654ABD9" w:rsidR="00F04884" w:rsidRPr="00F85A5B" w:rsidRDefault="00E11B81" w:rsidP="00F04884">
      <w:pPr>
        <w:pStyle w:val="1"/>
        <w:rPr>
          <w:rFonts w:eastAsia="宋体"/>
          <w:lang w:val="en-US"/>
        </w:rPr>
      </w:pPr>
      <w:r w:rsidRPr="00F85A5B">
        <w:rPr>
          <w:rFonts w:eastAsia="宋体"/>
          <w:lang w:val="en-US"/>
        </w:rPr>
        <w:lastRenderedPageBreak/>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5.05pt;mso-width-percent:0;mso-height-percent:0;mso-width-percent:0;mso-height-percent:0" o:ole="">
            <v:imagedata r:id="rId11" o:title=""/>
          </v:shape>
          <o:OLEObject Type="Embed" ProgID="Visio.Drawing.15" ShapeID="_x0000_i1025" DrawAspect="Content" ObjectID="_1683381318"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lastRenderedPageBreak/>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0A74737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eDRX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in proportion to eDRX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eDRX cycle for RRC Idle but much shorter eDRX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eDRX,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eDRX has another benefit of saving </w:t>
            </w:r>
            <w:r w:rsidR="00F90CC0">
              <w:rPr>
                <w:rFonts w:eastAsia="宋体"/>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等线" w:hint="eastAsia"/>
                <w:bCs/>
                <w:lang w:val="en-US"/>
              </w:rPr>
            </w:pPr>
            <w:r>
              <w:rPr>
                <w:rFonts w:eastAsia="等线" w:hint="eastAsia"/>
                <w:bCs/>
                <w:lang w:val="en-US"/>
              </w:rPr>
              <w:t>Xiao</w:t>
            </w:r>
            <w:r>
              <w:rPr>
                <w:rFonts w:eastAsia="等线"/>
                <w:bCs/>
                <w:lang w:val="en-US"/>
              </w:rPr>
              <w:t>mi</w:t>
            </w:r>
          </w:p>
        </w:tc>
        <w:tc>
          <w:tcPr>
            <w:tcW w:w="2127" w:type="dxa"/>
          </w:tcPr>
          <w:p w14:paraId="7891AB57" w14:textId="68B3DFA0" w:rsidR="008713B7" w:rsidRDefault="008713B7"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d"/>
              <w:rPr>
                <w:rFonts w:eastAsia="等线"/>
                <w:bCs/>
                <w:lang w:val="en-US"/>
              </w:rPr>
            </w:pPr>
            <w:r>
              <w:rPr>
                <w:rFonts w:eastAsia="等线" w:hint="eastAsia"/>
                <w:bCs/>
                <w:lang w:val="en-US"/>
              </w:rPr>
              <w:t>N</w:t>
            </w:r>
            <w:r>
              <w:rPr>
                <w:rFonts w:eastAsia="等线"/>
                <w:bCs/>
                <w:lang w:val="en-US"/>
              </w:rPr>
              <w:t>ot necessary.</w:t>
            </w:r>
          </w:p>
          <w:p w14:paraId="229C60CE" w14:textId="4AFE83AB" w:rsidR="00A3274D" w:rsidRDefault="00896558" w:rsidP="00896558">
            <w:pPr>
              <w:pStyle w:val="ad"/>
              <w:rPr>
                <w:rFonts w:eastAsia="等线"/>
                <w:bCs/>
              </w:rPr>
            </w:pPr>
            <w:r>
              <w:rPr>
                <w:rFonts w:eastAsia="等线"/>
                <w:bCs/>
                <w:lang w:val="en-US"/>
              </w:rPr>
              <w:lastRenderedPageBreak/>
              <w:t xml:space="preserve">We need to know </w:t>
            </w:r>
            <w:r w:rsidR="008713B7">
              <w:rPr>
                <w:rFonts w:eastAsia="等线"/>
                <w:bCs/>
                <w:lang w:val="en-US"/>
              </w:rPr>
              <w:t>that the PTW is introduced in R13 t</w:t>
            </w:r>
            <w:r w:rsidR="008713B7" w:rsidRPr="008713B7">
              <w:rPr>
                <w:rFonts w:eastAsia="等线" w:hint="eastAsia"/>
                <w:bCs/>
                <w:lang w:val="en-US"/>
              </w:rPr>
              <w:t>o improve paging reliability</w:t>
            </w:r>
            <w:r>
              <w:rPr>
                <w:rFonts w:eastAsia="等线" w:hint="eastAsia"/>
                <w:bCs/>
              </w:rPr>
              <w:t xml:space="preserve"> for mobile UEs</w:t>
            </w:r>
            <w:r>
              <w:rPr>
                <w:rFonts w:eastAsia="等线"/>
                <w:bCs/>
              </w:rPr>
              <w:t xml:space="preserve"> thus only</w:t>
            </w:r>
            <w:r w:rsidR="00A3274D" w:rsidRPr="008713B7">
              <w:rPr>
                <w:rFonts w:eastAsia="等线" w:hint="eastAsia"/>
                <w:bCs/>
              </w:rPr>
              <w:t xml:space="preserve"> loose H-SFN synchronization between cells may be required</w:t>
            </w:r>
            <w:r>
              <w:rPr>
                <w:rFonts w:eastAsia="等线"/>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等线" w:hint="eastAsia"/>
                <w:bCs/>
              </w:rPr>
              <w:t>synchronization between cells</w:t>
            </w:r>
            <w:r>
              <w:rPr>
                <w:rFonts w:eastAsia="等线"/>
                <w:bCs/>
              </w:rPr>
              <w:t xml:space="preserve"> does not need to differentiate RRC status.</w:t>
            </w:r>
          </w:p>
          <w:p w14:paraId="5251E314" w14:textId="67115931" w:rsidR="00896558" w:rsidRDefault="00896558" w:rsidP="00896558">
            <w:pPr>
              <w:pStyle w:val="ad"/>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等线" w:hint="eastAsia"/>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4024B6D5" w:rsidR="00BB1229" w:rsidRPr="00F85A5B" w:rsidRDefault="00BB1229" w:rsidP="00BB1229">
            <w:pPr>
              <w:pStyle w:val="ad"/>
              <w:rPr>
                <w:rFonts w:eastAsia="Malgun Gothic"/>
                <w:bCs/>
                <w:lang w:val="en-US" w:eastAsia="ko-KR"/>
              </w:rPr>
            </w:pPr>
          </w:p>
        </w:tc>
        <w:tc>
          <w:tcPr>
            <w:tcW w:w="2127" w:type="dxa"/>
          </w:tcPr>
          <w:p w14:paraId="5BE7571B" w14:textId="001EFEE1" w:rsidR="00BB1229" w:rsidRPr="00F85A5B" w:rsidRDefault="00BB1229" w:rsidP="00BB1229">
            <w:pPr>
              <w:pStyle w:val="ad"/>
              <w:rPr>
                <w:rFonts w:eastAsia="宋体"/>
                <w:lang w:val="en-US"/>
              </w:rPr>
            </w:pPr>
          </w:p>
        </w:tc>
        <w:tc>
          <w:tcPr>
            <w:tcW w:w="5811" w:type="dxa"/>
          </w:tcPr>
          <w:p w14:paraId="55059C72" w14:textId="77777777" w:rsidR="00BB1229" w:rsidRPr="00F85A5B" w:rsidRDefault="00BB1229" w:rsidP="00BB1229">
            <w:pPr>
              <w:pStyle w:val="ad"/>
              <w:rPr>
                <w:rFonts w:eastAsia="宋体"/>
                <w:lang w:val="en-US"/>
              </w:rPr>
            </w:pPr>
          </w:p>
        </w:tc>
      </w:tr>
      <w:tr w:rsidR="00BB1229" w:rsidRPr="00F85A5B" w14:paraId="7FB1FFD8" w14:textId="77777777" w:rsidTr="00115DE5">
        <w:tc>
          <w:tcPr>
            <w:tcW w:w="1696" w:type="dxa"/>
          </w:tcPr>
          <w:p w14:paraId="5FBBE9AB" w14:textId="5F30100D" w:rsidR="00BB1229" w:rsidRPr="00F85A5B" w:rsidRDefault="00BB1229" w:rsidP="00BB1229">
            <w:pPr>
              <w:pStyle w:val="ad"/>
              <w:rPr>
                <w:rFonts w:eastAsia="Malgun Gothic"/>
                <w:bCs/>
                <w:lang w:val="en-US" w:eastAsia="ko-KR"/>
              </w:rPr>
            </w:pPr>
          </w:p>
        </w:tc>
        <w:tc>
          <w:tcPr>
            <w:tcW w:w="2127" w:type="dxa"/>
          </w:tcPr>
          <w:p w14:paraId="47001C56" w14:textId="6323603E" w:rsidR="00BB1229" w:rsidRPr="00F85A5B" w:rsidRDefault="00BB1229" w:rsidP="00BB1229">
            <w:pPr>
              <w:pStyle w:val="ad"/>
              <w:rPr>
                <w:rFonts w:eastAsia="宋体"/>
                <w:lang w:val="en-US"/>
              </w:rPr>
            </w:pPr>
          </w:p>
        </w:tc>
        <w:tc>
          <w:tcPr>
            <w:tcW w:w="5811" w:type="dxa"/>
          </w:tcPr>
          <w:p w14:paraId="6A4BF990" w14:textId="5B86F2F4" w:rsidR="00BB1229" w:rsidRPr="00F85A5B" w:rsidRDefault="00BB1229" w:rsidP="00BB1229">
            <w:pPr>
              <w:pStyle w:val="ad"/>
              <w:rPr>
                <w:rFonts w:eastAsia="宋体"/>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ad"/>
              <w:rPr>
                <w:rFonts w:eastAsia="Malgun Gothic"/>
                <w:bCs/>
                <w:lang w:val="en-US" w:eastAsia="ko-KR"/>
              </w:rPr>
            </w:pPr>
          </w:p>
        </w:tc>
        <w:tc>
          <w:tcPr>
            <w:tcW w:w="2127" w:type="dxa"/>
          </w:tcPr>
          <w:p w14:paraId="5E729FA4" w14:textId="4B0C29D6" w:rsidR="00BB1229" w:rsidRPr="00F85A5B" w:rsidRDefault="00BB1229" w:rsidP="00BB1229">
            <w:pPr>
              <w:pStyle w:val="ad"/>
              <w:rPr>
                <w:rFonts w:eastAsia="宋体"/>
                <w:lang w:val="en-US"/>
              </w:rPr>
            </w:pPr>
          </w:p>
        </w:tc>
        <w:tc>
          <w:tcPr>
            <w:tcW w:w="5811" w:type="dxa"/>
          </w:tcPr>
          <w:p w14:paraId="6E634339" w14:textId="51E4A148" w:rsidR="00BB1229" w:rsidRPr="00F85A5B" w:rsidRDefault="00BB1229" w:rsidP="00BB1229">
            <w:pPr>
              <w:pStyle w:val="ad"/>
              <w:rPr>
                <w:rFonts w:eastAsia="宋体"/>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ad"/>
              <w:rPr>
                <w:rFonts w:eastAsiaTheme="minorEastAsia"/>
                <w:bCs/>
                <w:lang w:val="en-US" w:eastAsia="ja-JP"/>
              </w:rPr>
            </w:pPr>
          </w:p>
        </w:tc>
        <w:tc>
          <w:tcPr>
            <w:tcW w:w="2127" w:type="dxa"/>
          </w:tcPr>
          <w:p w14:paraId="515F9842" w14:textId="728B1081" w:rsidR="00BB1229" w:rsidRPr="00F85A5B" w:rsidRDefault="00BB1229" w:rsidP="00BB1229">
            <w:pPr>
              <w:pStyle w:val="ad"/>
              <w:rPr>
                <w:rFonts w:eastAsiaTheme="minorEastAsia"/>
                <w:lang w:val="en-US" w:eastAsia="ja-JP"/>
              </w:rPr>
            </w:pPr>
          </w:p>
        </w:tc>
        <w:tc>
          <w:tcPr>
            <w:tcW w:w="5811" w:type="dxa"/>
          </w:tcPr>
          <w:p w14:paraId="5B60F4C4" w14:textId="246C8730" w:rsidR="00BB1229" w:rsidRPr="00F85A5B" w:rsidRDefault="00BB1229" w:rsidP="00BB1229">
            <w:pPr>
              <w:pStyle w:val="ad"/>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d"/>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lastRenderedPageBreak/>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eDRX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d"/>
              <w:rPr>
                <w:rFonts w:eastAsia="宋体"/>
                <w:lang w:val="en-US"/>
              </w:rPr>
            </w:pPr>
            <w:r>
              <w:rPr>
                <w:rFonts w:eastAsia="宋体"/>
                <w:lang w:val="en-US"/>
              </w:rPr>
              <w:t xml:space="preserve">It may have some restriction to the network configuration to the PTW and eDRX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0FCAA90C" w14:textId="6A3AEB31" w:rsidR="00BB1229" w:rsidRPr="00F85A5B" w:rsidRDefault="00A3274D" w:rsidP="00BB1229">
            <w:pPr>
              <w:pStyle w:val="ad"/>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d"/>
              <w:rPr>
                <w:rFonts w:eastAsia="等线"/>
              </w:rPr>
            </w:pPr>
            <w:r>
              <w:t xml:space="preserve">Separate </w:t>
            </w:r>
            <w:r w:rsidRPr="00722587">
              <w:t>PTW_start</w:t>
            </w:r>
            <w:r>
              <w:t xml:space="preserve"> is not power efficient for the UE.</w:t>
            </w:r>
          </w:p>
          <w:p w14:paraId="698C7533" w14:textId="086250F6" w:rsidR="00A3274D" w:rsidRDefault="00A3274D" w:rsidP="00A3274D">
            <w:pPr>
              <w:pStyle w:val="ad"/>
              <w:rPr>
                <w:rFonts w:eastAsia="等线"/>
              </w:rPr>
            </w:pPr>
            <w:r>
              <w:rPr>
                <w:rFonts w:eastAsia="等线" w:hint="eastAsia"/>
              </w:rPr>
              <w:t>A</w:t>
            </w:r>
            <w:r>
              <w:rPr>
                <w:rFonts w:eastAsia="等线"/>
              </w:rPr>
              <w:t xml:space="preserve">nd it is better </w:t>
            </w:r>
            <w:r w:rsidR="00FF11C1">
              <w:rPr>
                <w:rFonts w:eastAsia="等线"/>
              </w:rPr>
              <w:t xml:space="preserve">to </w:t>
            </w:r>
            <w:r>
              <w:rPr>
                <w:rFonts w:eastAsia="等线"/>
              </w:rPr>
              <w:t xml:space="preserve">solve the RRC state mismatch problem, i.e., if UE has separate PTW start point </w:t>
            </w:r>
            <w:r w:rsidRPr="00A3274D">
              <w:rPr>
                <w:rFonts w:eastAsia="等线"/>
              </w:rPr>
              <w:t>in different RRC states</w:t>
            </w:r>
            <w:r>
              <w:rPr>
                <w:rFonts w:eastAsia="等线"/>
              </w:rPr>
              <w:t>, w</w:t>
            </w:r>
            <w:r w:rsidRPr="00A3274D">
              <w:rPr>
                <w:rFonts w:eastAsia="等线"/>
              </w:rPr>
              <w:t>hen state mismatch happens and UE will not be able to g</w:t>
            </w:r>
            <w:r>
              <w:rPr>
                <w:rFonts w:eastAsia="等线"/>
              </w:rPr>
              <w:t>et page from network to recover(UE is monit</w:t>
            </w:r>
            <w:r w:rsidR="00C66374">
              <w:rPr>
                <w:rFonts w:eastAsia="等线"/>
              </w:rPr>
              <w:t xml:space="preserve">oring in PTW for </w:t>
            </w:r>
            <w:r w:rsidR="00C66374" w:rsidRPr="00A3274D">
              <w:rPr>
                <w:rFonts w:eastAsia="等线"/>
              </w:rPr>
              <w:t>RRC Inactive</w:t>
            </w:r>
            <w:r w:rsidR="00C66374">
              <w:rPr>
                <w:rFonts w:eastAsia="等线"/>
              </w:rPr>
              <w:t xml:space="preserve"> while the network is paging UE in </w:t>
            </w:r>
            <w:r w:rsidR="00C66374">
              <w:rPr>
                <w:rFonts w:eastAsia="等线"/>
              </w:rPr>
              <w:t xml:space="preserve">PTW for </w:t>
            </w:r>
            <w:r w:rsidR="00C66374">
              <w:rPr>
                <w:rFonts w:eastAsia="等线"/>
              </w:rPr>
              <w:t>RRC idle</w:t>
            </w:r>
            <w:r>
              <w:rPr>
                <w:rFonts w:eastAsia="等线"/>
              </w:rPr>
              <w:t>).</w:t>
            </w:r>
          </w:p>
          <w:p w14:paraId="2D610699" w14:textId="023A5307" w:rsidR="00A3274D" w:rsidRDefault="00A3274D" w:rsidP="00A3274D">
            <w:pPr>
              <w:pStyle w:val="ad"/>
              <w:rPr>
                <w:rFonts w:eastAsia="等线"/>
              </w:rPr>
            </w:pPr>
            <w:r w:rsidRPr="00A3274D">
              <w:rPr>
                <w:rFonts w:eastAsia="等线"/>
              </w:rPr>
              <w:t>UEs in different RRC states share the same set of POs</w:t>
            </w:r>
            <w:r>
              <w:rPr>
                <w:rFonts w:eastAsia="等线"/>
              </w:rPr>
              <w:t xml:space="preserve"> is better to solve the RRC state mismatch problem.</w:t>
            </w:r>
          </w:p>
          <w:p w14:paraId="6CC3DD31" w14:textId="30766F88" w:rsidR="00A3274D" w:rsidRPr="00A3274D" w:rsidRDefault="00A3274D" w:rsidP="00A3274D">
            <w:pPr>
              <w:pStyle w:val="ad"/>
              <w:rPr>
                <w:rFonts w:eastAsia="等线" w:hint="eastAsia"/>
              </w:rPr>
            </w:pPr>
          </w:p>
        </w:tc>
      </w:tr>
      <w:tr w:rsidR="00BB1229" w:rsidRPr="00F85A5B" w14:paraId="403BCAED" w14:textId="77777777" w:rsidTr="00115DE5">
        <w:tc>
          <w:tcPr>
            <w:tcW w:w="1696" w:type="dxa"/>
          </w:tcPr>
          <w:p w14:paraId="119C9255" w14:textId="7FA17EE6" w:rsidR="00BB1229" w:rsidRPr="00F85A5B" w:rsidRDefault="00BB1229" w:rsidP="00BB1229">
            <w:pPr>
              <w:pStyle w:val="ad"/>
              <w:rPr>
                <w:rFonts w:eastAsia="Malgun Gothic"/>
                <w:bCs/>
                <w:lang w:val="en-US" w:eastAsia="ko-KR"/>
              </w:rPr>
            </w:pPr>
          </w:p>
        </w:tc>
        <w:tc>
          <w:tcPr>
            <w:tcW w:w="2127" w:type="dxa"/>
          </w:tcPr>
          <w:p w14:paraId="3EA68F2F" w14:textId="34D58D7B" w:rsidR="00BB1229" w:rsidRPr="00F85A5B" w:rsidRDefault="00BB1229" w:rsidP="00BB1229">
            <w:pPr>
              <w:pStyle w:val="ad"/>
              <w:rPr>
                <w:rFonts w:eastAsia="宋体"/>
                <w:lang w:val="en-US"/>
              </w:rPr>
            </w:pPr>
          </w:p>
        </w:tc>
        <w:tc>
          <w:tcPr>
            <w:tcW w:w="5811" w:type="dxa"/>
          </w:tcPr>
          <w:p w14:paraId="16CFE2C8" w14:textId="77777777" w:rsidR="00BB1229" w:rsidRPr="00F85A5B" w:rsidRDefault="00BB1229" w:rsidP="00BB1229">
            <w:pPr>
              <w:pStyle w:val="ad"/>
              <w:rPr>
                <w:rFonts w:eastAsia="宋体"/>
                <w:lang w:val="en-US"/>
              </w:rPr>
            </w:pPr>
          </w:p>
        </w:tc>
      </w:tr>
      <w:tr w:rsidR="00BB1229" w:rsidRPr="00F85A5B" w14:paraId="3608F146" w14:textId="77777777" w:rsidTr="00115DE5">
        <w:tc>
          <w:tcPr>
            <w:tcW w:w="1696" w:type="dxa"/>
          </w:tcPr>
          <w:p w14:paraId="1C0D0C58" w14:textId="759CB2FC" w:rsidR="00BB1229" w:rsidRPr="00F85A5B" w:rsidRDefault="00BB1229" w:rsidP="00BB1229">
            <w:pPr>
              <w:pStyle w:val="ad"/>
              <w:rPr>
                <w:rFonts w:eastAsia="Malgun Gothic"/>
                <w:bCs/>
                <w:lang w:val="en-US" w:eastAsia="ko-KR"/>
              </w:rPr>
            </w:pPr>
          </w:p>
        </w:tc>
        <w:tc>
          <w:tcPr>
            <w:tcW w:w="2127" w:type="dxa"/>
          </w:tcPr>
          <w:p w14:paraId="3B9F3F85" w14:textId="718E27E0" w:rsidR="00BB1229" w:rsidRPr="00F85A5B" w:rsidRDefault="00BB1229" w:rsidP="00BB1229">
            <w:pPr>
              <w:pStyle w:val="ad"/>
              <w:rPr>
                <w:rFonts w:eastAsia="宋体"/>
                <w:lang w:val="en-US"/>
              </w:rPr>
            </w:pPr>
          </w:p>
        </w:tc>
        <w:tc>
          <w:tcPr>
            <w:tcW w:w="5811" w:type="dxa"/>
          </w:tcPr>
          <w:p w14:paraId="6754A9F4" w14:textId="77777777" w:rsidR="00BB1229" w:rsidRPr="00F85A5B" w:rsidRDefault="00BB1229" w:rsidP="00BB1229">
            <w:pPr>
              <w:pStyle w:val="ad"/>
              <w:rPr>
                <w:rFonts w:eastAsia="宋体"/>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eDRX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lastRenderedPageBreak/>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等线"/>
                <w:bCs/>
                <w:lang w:val="en-US"/>
              </w:rPr>
            </w:pPr>
            <w:r>
              <w:rPr>
                <w:rFonts w:eastAsia="等线" w:hint="eastAsia"/>
                <w:bCs/>
                <w:lang w:val="en-US"/>
              </w:rPr>
              <w:lastRenderedPageBreak/>
              <w:t>O</w:t>
            </w:r>
            <w:r>
              <w:rPr>
                <w:rFonts w:eastAsia="等线"/>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for RAN eDRX and CN eDRX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d"/>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等线" w:hint="eastAsia"/>
                <w:bCs/>
                <w:lang w:val="en-US"/>
              </w:rPr>
            </w:pPr>
            <w:r>
              <w:rPr>
                <w:rFonts w:eastAsia="等线" w:hint="eastAsia"/>
                <w:bCs/>
                <w:lang w:val="en-US"/>
              </w:rPr>
              <w:t>Xia</w:t>
            </w:r>
            <w:r>
              <w:rPr>
                <w:rFonts w:eastAsia="等线"/>
                <w:bCs/>
                <w:lang w:val="en-US"/>
              </w:rPr>
              <w:t>omi</w:t>
            </w:r>
          </w:p>
        </w:tc>
        <w:tc>
          <w:tcPr>
            <w:tcW w:w="2127" w:type="dxa"/>
          </w:tcPr>
          <w:p w14:paraId="63811698" w14:textId="19B4D937" w:rsidR="00BB1229" w:rsidRPr="00F85A5B" w:rsidRDefault="00C66374"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d"/>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bookmarkStart w:id="2" w:name="_GoBack"/>
            <w:bookmarkEnd w:id="2"/>
          </w:p>
        </w:tc>
      </w:tr>
      <w:tr w:rsidR="00BB1229" w:rsidRPr="00F85A5B" w14:paraId="7CFB0A96" w14:textId="77777777" w:rsidTr="00A3274D">
        <w:tc>
          <w:tcPr>
            <w:tcW w:w="1696" w:type="dxa"/>
          </w:tcPr>
          <w:p w14:paraId="6BCC8ABC" w14:textId="77777777" w:rsidR="00BB1229" w:rsidRPr="00F85A5B" w:rsidRDefault="00BB1229" w:rsidP="00BB1229">
            <w:pPr>
              <w:pStyle w:val="ad"/>
              <w:rPr>
                <w:rFonts w:eastAsia="Malgun Gothic"/>
                <w:bCs/>
                <w:lang w:val="en-US" w:eastAsia="ko-KR"/>
              </w:rPr>
            </w:pPr>
          </w:p>
        </w:tc>
        <w:tc>
          <w:tcPr>
            <w:tcW w:w="2127" w:type="dxa"/>
          </w:tcPr>
          <w:p w14:paraId="20F34EF3" w14:textId="77777777" w:rsidR="00BB1229" w:rsidRPr="00F85A5B" w:rsidRDefault="00BB1229" w:rsidP="00BB1229">
            <w:pPr>
              <w:pStyle w:val="ad"/>
              <w:rPr>
                <w:rFonts w:eastAsia="宋体"/>
                <w:lang w:val="en-US"/>
              </w:rPr>
            </w:pPr>
          </w:p>
        </w:tc>
        <w:tc>
          <w:tcPr>
            <w:tcW w:w="5811" w:type="dxa"/>
          </w:tcPr>
          <w:p w14:paraId="31289579" w14:textId="77777777" w:rsidR="00BB1229" w:rsidRPr="00F85A5B" w:rsidRDefault="00BB1229" w:rsidP="00BB1229">
            <w:pPr>
              <w:pStyle w:val="ad"/>
              <w:rPr>
                <w:rFonts w:eastAsia="宋体"/>
                <w:lang w:val="en-US"/>
              </w:rPr>
            </w:pPr>
          </w:p>
        </w:tc>
      </w:tr>
      <w:tr w:rsidR="00BB1229" w:rsidRPr="00F85A5B" w14:paraId="7506E077" w14:textId="77777777" w:rsidTr="00A3274D">
        <w:tc>
          <w:tcPr>
            <w:tcW w:w="1696" w:type="dxa"/>
          </w:tcPr>
          <w:p w14:paraId="45D20F35" w14:textId="77777777" w:rsidR="00BB1229" w:rsidRPr="00F85A5B" w:rsidRDefault="00BB1229" w:rsidP="00BB1229">
            <w:pPr>
              <w:pStyle w:val="ad"/>
              <w:rPr>
                <w:rFonts w:eastAsia="Malgun Gothic"/>
                <w:bCs/>
                <w:lang w:val="en-US" w:eastAsia="ko-KR"/>
              </w:rPr>
            </w:pPr>
          </w:p>
        </w:tc>
        <w:tc>
          <w:tcPr>
            <w:tcW w:w="2127" w:type="dxa"/>
          </w:tcPr>
          <w:p w14:paraId="269E41B1" w14:textId="77777777" w:rsidR="00BB1229" w:rsidRPr="00F85A5B" w:rsidRDefault="00BB1229" w:rsidP="00BB1229">
            <w:pPr>
              <w:pStyle w:val="ad"/>
              <w:rPr>
                <w:rFonts w:eastAsia="宋体"/>
                <w:lang w:val="en-US"/>
              </w:rPr>
            </w:pPr>
          </w:p>
        </w:tc>
        <w:tc>
          <w:tcPr>
            <w:tcW w:w="5811" w:type="dxa"/>
          </w:tcPr>
          <w:p w14:paraId="204AEA2F" w14:textId="77777777" w:rsidR="00BB1229" w:rsidRPr="00F85A5B" w:rsidRDefault="00BB1229" w:rsidP="00BB1229">
            <w:pPr>
              <w:pStyle w:val="ad"/>
              <w:rPr>
                <w:rFonts w:eastAsia="宋体"/>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eDRX for REDCAP, Nokia, Nokia Shanghai Bell, RAN2#114e, e, May 2021</w:t>
      </w:r>
      <w:bookmarkEnd w:id="16"/>
    </w:p>
    <w:p w14:paraId="713E7610" w14:textId="0A4BF2F5" w:rsidR="00062C65" w:rsidRPr="00F85A5B" w:rsidRDefault="00A3274D" w:rsidP="00062C65">
      <w:pPr>
        <w:pStyle w:val="Reference"/>
      </w:pPr>
      <w:hyperlink r:id="rId14">
        <w:r w:rsidR="00062C65" w:rsidRPr="00F85A5B">
          <w:rPr>
            <w:rStyle w:val="af2"/>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F85A5B"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F85A5B" w:rsidRDefault="00BA7077" w:rsidP="00115DE5">
            <w:pPr>
              <w:jc w:val="center"/>
              <w:rPr>
                <w:sz w:val="22"/>
                <w:szCs w:val="22"/>
              </w:rPr>
            </w:pPr>
            <w:r>
              <w:rPr>
                <w:sz w:val="22"/>
                <w:szCs w:val="22"/>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Fonts w:hint="eastAsia"/>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af2"/>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af2"/>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af2"/>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af2"/>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af2"/>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af2"/>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af2"/>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af2"/>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3434F" w14:textId="77777777" w:rsidR="007E450C" w:rsidRDefault="007E450C" w:rsidP="00796430">
      <w:r>
        <w:separator/>
      </w:r>
    </w:p>
  </w:endnote>
  <w:endnote w:type="continuationSeparator" w:id="0">
    <w:p w14:paraId="5F0E047B" w14:textId="77777777" w:rsidR="007E450C" w:rsidRDefault="007E450C" w:rsidP="00796430">
      <w:r>
        <w:continuationSeparator/>
      </w:r>
    </w:p>
  </w:endnote>
  <w:endnote w:type="continuationNotice" w:id="1">
    <w:p w14:paraId="164D76DD" w14:textId="77777777" w:rsidR="007E450C" w:rsidRDefault="007E45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Malgun Gothic Semilight"/>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769BD106" w:rsidR="00A3274D" w:rsidRDefault="00A3274D">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FF11C1">
      <w:rPr>
        <w:rStyle w:val="af0"/>
      </w:rPr>
      <w:t>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FF11C1">
      <w:rPr>
        <w:rStyle w:val="af0"/>
      </w:rPr>
      <w:t>8</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70D97" w14:textId="77777777" w:rsidR="007E450C" w:rsidRDefault="007E450C" w:rsidP="00796430">
      <w:r>
        <w:separator/>
      </w:r>
    </w:p>
  </w:footnote>
  <w:footnote w:type="continuationSeparator" w:id="0">
    <w:p w14:paraId="453AE20C" w14:textId="77777777" w:rsidR="007E450C" w:rsidRDefault="007E450C" w:rsidP="00796430">
      <w:r>
        <w:continuationSeparator/>
      </w:r>
    </w:p>
  </w:footnote>
  <w:footnote w:type="continuationNotice" w:id="1">
    <w:p w14:paraId="0D2EC111" w14:textId="77777777" w:rsidR="007E450C" w:rsidRDefault="007E45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A3274D" w:rsidRDefault="00A3274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845EAAA4-0A59-4FA8-889D-B0F8D3F0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2775</Words>
  <Characters>15818</Characters>
  <Application>Microsoft Office Word</Application>
  <DocSecurity>0</DocSecurity>
  <Lines>131</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18556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m</cp:lastModifiedBy>
  <cp:revision>2</cp:revision>
  <cp:lastPrinted>2016-09-19T16:11:00Z</cp:lastPrinted>
  <dcterms:created xsi:type="dcterms:W3CDTF">2021-05-24T08:46:00Z</dcterms:created>
  <dcterms:modified xsi:type="dcterms:W3CDTF">2021-05-24T08:46:00Z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