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ad"/>
              <w:rPr>
                <w:rFonts w:eastAsia="宋体"/>
                <w:b/>
                <w:bCs/>
                <w:lang w:val="en-US"/>
              </w:rPr>
            </w:pPr>
            <w:r w:rsidRPr="00053540">
              <w:rPr>
                <w:rFonts w:eastAsia="宋体"/>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宋体"/>
                <w:b/>
                <w:bCs/>
              </w:rPr>
            </w:pPr>
            <w:r>
              <w:rPr>
                <w:rFonts w:eastAsia="宋体"/>
              </w:rPr>
              <w:t>[</w:t>
            </w:r>
            <w:r w:rsidRPr="00053540">
              <w:rPr>
                <w:rFonts w:eastAsia="宋体"/>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ad"/>
              <w:rPr>
                <w:rFonts w:eastAsia="宋体"/>
                <w:b/>
                <w:bCs/>
              </w:rPr>
            </w:pPr>
            <w:r w:rsidRPr="00053540">
              <w:rPr>
                <w:rFonts w:eastAsia="宋体"/>
                <w:b/>
                <w:bCs/>
              </w:rPr>
              <w:t>While wearables are also RedCap devices, we are concerned that wearables are at the mercy of gNB DRX config, but every other RedCap UE can negotiate with CN on the eDRX cycle and just use</w:t>
            </w:r>
            <w:r>
              <w:rPr>
                <w:rFonts w:eastAsia="宋体"/>
              </w:rPr>
              <w:t xml:space="preserve"> </w:t>
            </w:r>
            <w:r w:rsidRPr="00053540">
              <w:rPr>
                <w:rFonts w:eastAsia="宋体"/>
                <w:b/>
                <w:bCs/>
              </w:rPr>
              <w:t xml:space="preserve">that DRX cycle without being dependant on the gNB config. We think power-saving is important for wearable type RedCap as </w:t>
            </w:r>
            <w:r w:rsidRPr="00053540">
              <w:rPr>
                <w:rFonts w:eastAsia="宋体"/>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ad"/>
              <w:rPr>
                <w:rFonts w:eastAsia="宋体"/>
              </w:rPr>
            </w:pPr>
            <w:r w:rsidRPr="00053540">
              <w:rPr>
                <w:rFonts w:eastAsia="宋体"/>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宋体"/>
                <w:lang w:val="en-US"/>
              </w:rPr>
            </w:pPr>
            <w:r w:rsidRPr="00F85A5B">
              <w:rPr>
                <w:rFonts w:eastAsia="宋体"/>
                <w:lang w:val="en-US"/>
              </w:rPr>
              <w:t>5.12 s</w:t>
            </w:r>
          </w:p>
        </w:tc>
        <w:tc>
          <w:tcPr>
            <w:tcW w:w="6378" w:type="dxa"/>
          </w:tcPr>
          <w:p w14:paraId="783683A4" w14:textId="77777777" w:rsidR="004F2F9A" w:rsidRDefault="008713B7" w:rsidP="004F2F9A">
            <w:pPr>
              <w:pStyle w:val="ad"/>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p w14:paraId="72B0B2EB" w14:textId="77777777" w:rsidR="00C35E10" w:rsidRPr="00053540" w:rsidRDefault="00C35E10" w:rsidP="00C35E10">
            <w:pPr>
              <w:pStyle w:val="ad"/>
              <w:rPr>
                <w:rFonts w:eastAsia="宋体"/>
                <w:b/>
                <w:bCs/>
              </w:rPr>
            </w:pPr>
            <w:r w:rsidRPr="00053540">
              <w:rPr>
                <w:rFonts w:eastAsia="宋体"/>
                <w:b/>
                <w:bCs/>
                <w:lang w:val="en-US"/>
              </w:rPr>
              <w:t xml:space="preserve">[Apple] eDRX operation is mostly in RAN (gNB and eNB). Is it ok for Xiaomi if </w:t>
            </w:r>
            <w:r w:rsidRPr="00053540">
              <w:rPr>
                <w:rFonts w:eastAsia="宋体"/>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ad"/>
              <w:rPr>
                <w:rFonts w:eastAsia="宋体"/>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等线"/>
                <w:bCs/>
                <w:lang w:val="en-US"/>
              </w:rPr>
            </w:pPr>
            <w:r>
              <w:rPr>
                <w:rFonts w:eastAsia="等线"/>
                <w:bCs/>
                <w:lang w:val="en-US"/>
              </w:rPr>
              <w:t>Nokia, Nokia Shanghai Bell</w:t>
            </w:r>
          </w:p>
        </w:tc>
        <w:tc>
          <w:tcPr>
            <w:tcW w:w="1560" w:type="dxa"/>
          </w:tcPr>
          <w:p w14:paraId="3EB91C7D" w14:textId="6980F611" w:rsidR="00383B16" w:rsidRPr="00F85A5B" w:rsidRDefault="00E33CE8" w:rsidP="00383B16">
            <w:pPr>
              <w:pStyle w:val="ad"/>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d"/>
              <w:rPr>
                <w:rFonts w:eastAsia="宋体"/>
                <w:lang w:val="en-US"/>
              </w:rPr>
            </w:pPr>
            <w:r>
              <w:rPr>
                <w:rFonts w:eastAsia="宋体"/>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ad"/>
            </w:pPr>
            <w:r>
              <w:rPr>
                <w:rFonts w:eastAsia="宋体"/>
                <w:lang w:val="en-US"/>
              </w:rPr>
              <w:t>W</w:t>
            </w:r>
            <w:r>
              <w:rPr>
                <w:rFonts w:eastAsia="宋体" w:hint="eastAsia"/>
                <w:lang w:val="en-US"/>
              </w:rPr>
              <w:t xml:space="preserve">e agree the </w:t>
            </w:r>
            <w:r>
              <w:rPr>
                <w:rFonts w:eastAsia="宋体"/>
                <w:lang w:val="en-US"/>
              </w:rPr>
              <w:t>eDRX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eDRX.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t need to introduce 2.56s for eDRX cycle, furthermore, the motivation of the eDRX is power saving, the shorter of the eDRX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宋体"/>
                <w:b/>
                <w:bCs/>
              </w:rPr>
            </w:pPr>
            <w:r>
              <w:t>[</w:t>
            </w:r>
            <w:r w:rsidRPr="00053540">
              <w:rPr>
                <w:b/>
                <w:bCs/>
              </w:rPr>
              <w:t xml:space="preserve">Apple] </w:t>
            </w:r>
            <w:r w:rsidRPr="00053540">
              <w:rPr>
                <w:rFonts w:eastAsia="宋体"/>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ad"/>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等线" w:hint="eastAsia"/>
                <w:bCs/>
                <w:lang w:val="en-US"/>
              </w:rPr>
              <w:t>,</w:t>
            </w:r>
            <w:r>
              <w:rPr>
                <w:rFonts w:eastAsia="等线"/>
                <w:bCs/>
                <w:lang w:val="en-US"/>
              </w:rPr>
              <w:t xml:space="preserve"> HiSilicon</w:t>
            </w:r>
          </w:p>
        </w:tc>
        <w:tc>
          <w:tcPr>
            <w:tcW w:w="1560" w:type="dxa"/>
          </w:tcPr>
          <w:p w14:paraId="173EEF31" w14:textId="3A356A5E" w:rsidR="0059472A" w:rsidRPr="00F85A5B" w:rsidRDefault="0059472A" w:rsidP="0059472A">
            <w:pPr>
              <w:pStyle w:val="ad"/>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ad"/>
              <w:rPr>
                <w:rFonts w:eastAsia="宋体"/>
                <w:lang w:val="en-US"/>
              </w:rPr>
            </w:pPr>
            <w:r w:rsidRPr="00F85A5B">
              <w:rPr>
                <w:rFonts w:eastAsia="宋体"/>
                <w:lang w:val="en-US"/>
              </w:rPr>
              <w:t xml:space="preserve">We think </w:t>
            </w:r>
            <w:r>
              <w:rPr>
                <w:rFonts w:eastAsia="宋体"/>
                <w:lang w:val="en-US"/>
              </w:rPr>
              <w:t xml:space="preserve">to benefit from both </w:t>
            </w:r>
            <w:r w:rsidRPr="005172F1">
              <w:rPr>
                <w:rFonts w:eastAsia="宋体"/>
                <w:lang w:val="en-US"/>
              </w:rPr>
              <w:t xml:space="preserve">eDRX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r w:rsidRPr="005172F1">
              <w:rPr>
                <w:rFonts w:eastAsia="宋体"/>
                <w:lang w:val="en-US"/>
              </w:rPr>
              <w:t>RedCap UE can request an eDRX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eDRX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等线"/>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d"/>
              <w:rPr>
                <w:rFonts w:eastAsia="等线"/>
                <w:bCs/>
                <w:lang w:val="en-US"/>
              </w:rPr>
            </w:pPr>
            <w:r>
              <w:rPr>
                <w:rFonts w:eastAsia="宋体"/>
                <w:lang w:val="en-US"/>
              </w:rPr>
              <w:t>2.56s</w:t>
            </w:r>
          </w:p>
        </w:tc>
        <w:tc>
          <w:tcPr>
            <w:tcW w:w="6378" w:type="dxa"/>
          </w:tcPr>
          <w:p w14:paraId="30F6CEA6" w14:textId="780F5637" w:rsidR="00C35E10" w:rsidRPr="00481695" w:rsidRDefault="00081A53" w:rsidP="00481695">
            <w:pPr>
              <w:pStyle w:val="ad"/>
              <w:rPr>
                <w:rFonts w:eastAsia="宋体"/>
                <w:lang w:val="en-US"/>
              </w:rPr>
            </w:pPr>
            <w:r>
              <w:rPr>
                <w:rFonts w:eastAsia="宋体"/>
                <w:lang w:val="en-US"/>
              </w:rPr>
              <w:t xml:space="preserve">Agree with Apple and Qualcomm. 2.56s eDRX cycle will enable wearables to be individually configured with 2.56s when the default </w:t>
            </w:r>
            <w:r>
              <w:rPr>
                <w:rFonts w:eastAsia="宋体"/>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等线"/>
                <w:bCs/>
                <w:lang w:val="en-US"/>
              </w:rPr>
            </w:pPr>
            <w:r>
              <w:rPr>
                <w:rFonts w:eastAsia="等线"/>
                <w:bCs/>
                <w:lang w:val="en-US"/>
              </w:rPr>
              <w:lastRenderedPageBreak/>
              <w:t>ZTE</w:t>
            </w:r>
          </w:p>
        </w:tc>
        <w:tc>
          <w:tcPr>
            <w:tcW w:w="1560" w:type="dxa"/>
          </w:tcPr>
          <w:p w14:paraId="7F86A85D" w14:textId="58B3F8CE" w:rsidR="00081A53" w:rsidRPr="00F85A5B" w:rsidRDefault="00A35B6F" w:rsidP="00081A53">
            <w:pPr>
              <w:pStyle w:val="ad"/>
              <w:rPr>
                <w:rFonts w:eastAsia="等线"/>
                <w:bCs/>
                <w:lang w:val="en-US"/>
              </w:rPr>
            </w:pPr>
            <w:r>
              <w:rPr>
                <w:rFonts w:eastAsia="等线"/>
                <w:bCs/>
                <w:lang w:val="en-US"/>
              </w:rPr>
              <w:t>2.56s</w:t>
            </w:r>
          </w:p>
        </w:tc>
        <w:tc>
          <w:tcPr>
            <w:tcW w:w="6378" w:type="dxa"/>
          </w:tcPr>
          <w:p w14:paraId="6BF5F583" w14:textId="67AD017F" w:rsidR="00081A53" w:rsidRPr="00F85A5B" w:rsidRDefault="00A35B6F" w:rsidP="00081A53">
            <w:pPr>
              <w:pStyle w:val="ad"/>
              <w:rPr>
                <w:rFonts w:eastAsia="等线"/>
                <w:bCs/>
                <w:lang w:val="en-US"/>
              </w:rPr>
            </w:pPr>
            <w:r>
              <w:rPr>
                <w:rFonts w:eastAsia="等线"/>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等线"/>
                <w:bCs/>
                <w:lang w:val="en-US"/>
              </w:rPr>
            </w:pPr>
            <w:r>
              <w:rPr>
                <w:rFonts w:eastAsia="等线"/>
                <w:bCs/>
                <w:lang w:val="en-US"/>
              </w:rPr>
              <w:t>Futurewei</w:t>
            </w:r>
          </w:p>
        </w:tc>
        <w:tc>
          <w:tcPr>
            <w:tcW w:w="1560" w:type="dxa"/>
          </w:tcPr>
          <w:p w14:paraId="0A6A0924" w14:textId="7E54DE0A" w:rsidR="00081A53" w:rsidRPr="00F85A5B" w:rsidRDefault="006A249E" w:rsidP="00081A53">
            <w:pPr>
              <w:pStyle w:val="ad"/>
              <w:rPr>
                <w:rFonts w:eastAsia="等线"/>
                <w:bCs/>
                <w:lang w:val="en-US"/>
              </w:rPr>
            </w:pPr>
            <w:r>
              <w:rPr>
                <w:rFonts w:eastAsia="等线"/>
                <w:bCs/>
                <w:lang w:val="en-US"/>
              </w:rPr>
              <w:t>5.12s</w:t>
            </w:r>
          </w:p>
        </w:tc>
        <w:tc>
          <w:tcPr>
            <w:tcW w:w="6378" w:type="dxa"/>
          </w:tcPr>
          <w:p w14:paraId="2502B966" w14:textId="77777777" w:rsidR="00081A53" w:rsidRDefault="006A249E" w:rsidP="00081A53">
            <w:pPr>
              <w:pStyle w:val="ad"/>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ad"/>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等线"/>
                <w:bCs/>
                <w:lang w:val="en-US"/>
              </w:rPr>
            </w:pPr>
            <w:r>
              <w:rPr>
                <w:rFonts w:eastAsia="等线"/>
                <w:bCs/>
                <w:lang w:val="en-US"/>
              </w:rPr>
              <w:t>Facebook</w:t>
            </w:r>
          </w:p>
        </w:tc>
        <w:tc>
          <w:tcPr>
            <w:tcW w:w="1560" w:type="dxa"/>
          </w:tcPr>
          <w:p w14:paraId="5D4D8053" w14:textId="052F1655" w:rsidR="00081A53" w:rsidRPr="00F85A5B" w:rsidRDefault="008C1203" w:rsidP="00081A53">
            <w:pPr>
              <w:pStyle w:val="ad"/>
              <w:rPr>
                <w:rFonts w:eastAsia="等线"/>
                <w:bCs/>
                <w:lang w:val="en-US"/>
              </w:rPr>
            </w:pPr>
            <w:r>
              <w:rPr>
                <w:rFonts w:eastAsia="等线"/>
                <w:bCs/>
                <w:lang w:val="en-US"/>
              </w:rPr>
              <w:t>2.56s</w:t>
            </w:r>
          </w:p>
        </w:tc>
        <w:tc>
          <w:tcPr>
            <w:tcW w:w="6378" w:type="dxa"/>
          </w:tcPr>
          <w:p w14:paraId="0140C8F2" w14:textId="64B86D76" w:rsidR="00081A53" w:rsidRPr="00F85A5B" w:rsidRDefault="008C1203" w:rsidP="00081A53">
            <w:pPr>
              <w:pStyle w:val="ad"/>
              <w:rPr>
                <w:rFonts w:eastAsia="宋体"/>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宋体"/>
                <w:lang w:val="en-US"/>
              </w:rPr>
            </w:pPr>
            <w:r>
              <w:rPr>
                <w:rFonts w:eastAsia="宋体"/>
                <w:lang w:val="en-US"/>
              </w:rPr>
              <w:t>2.56s</w:t>
            </w:r>
          </w:p>
        </w:tc>
        <w:tc>
          <w:tcPr>
            <w:tcW w:w="6378" w:type="dxa"/>
          </w:tcPr>
          <w:p w14:paraId="758047FE" w14:textId="77777777" w:rsidR="00C87D5C" w:rsidRDefault="00C87D5C" w:rsidP="00C87D5C">
            <w:pPr>
              <w:pStyle w:val="ad"/>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ad"/>
              <w:rPr>
                <w:rFonts w:eastAsia="宋体"/>
                <w:lang w:val="en-US"/>
              </w:rPr>
            </w:pPr>
            <w:r>
              <w:rPr>
                <w:rFonts w:eastAsia="宋体"/>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等线"/>
                <w:bCs/>
                <w:lang w:val="en-US"/>
              </w:rPr>
              <w:t>Sequans</w:t>
            </w:r>
          </w:p>
        </w:tc>
        <w:tc>
          <w:tcPr>
            <w:tcW w:w="1560" w:type="dxa"/>
          </w:tcPr>
          <w:p w14:paraId="719DE7E1" w14:textId="341E146A" w:rsidR="00EC2FF5" w:rsidRDefault="00EC2FF5" w:rsidP="00EC2FF5">
            <w:pPr>
              <w:pStyle w:val="ad"/>
              <w:rPr>
                <w:rFonts w:eastAsia="宋体"/>
                <w:lang w:val="en-US"/>
              </w:rPr>
            </w:pPr>
            <w:r>
              <w:rPr>
                <w:rFonts w:eastAsia="等线"/>
                <w:bCs/>
                <w:lang w:val="en-US"/>
              </w:rPr>
              <w:t>2.56s</w:t>
            </w:r>
          </w:p>
        </w:tc>
        <w:tc>
          <w:tcPr>
            <w:tcW w:w="6378" w:type="dxa"/>
          </w:tcPr>
          <w:p w14:paraId="51D5953A" w14:textId="2CCE0482" w:rsidR="00EC2FF5" w:rsidRDefault="00EC2FF5" w:rsidP="00EC2FF5">
            <w:pPr>
              <w:pStyle w:val="ad"/>
              <w:rPr>
                <w:rFonts w:eastAsia="宋体"/>
                <w:lang w:val="en-US"/>
              </w:rPr>
            </w:pPr>
            <w:r>
              <w:rPr>
                <w:rFonts w:eastAsia="等线"/>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等线"/>
                <w:bCs/>
                <w:lang w:val="en-US"/>
              </w:rPr>
            </w:pPr>
            <w:r>
              <w:rPr>
                <w:rFonts w:eastAsia="等线"/>
                <w:bCs/>
                <w:lang w:val="en-US"/>
              </w:rPr>
              <w:t>Convida</w:t>
            </w:r>
          </w:p>
        </w:tc>
        <w:tc>
          <w:tcPr>
            <w:tcW w:w="1560" w:type="dxa"/>
          </w:tcPr>
          <w:p w14:paraId="234A69F3" w14:textId="02CC79C4" w:rsidR="00A968AC" w:rsidRDefault="00A968AC" w:rsidP="00A968AC">
            <w:pPr>
              <w:pStyle w:val="ad"/>
              <w:rPr>
                <w:rFonts w:eastAsia="等线"/>
                <w:bCs/>
                <w:lang w:val="en-US"/>
              </w:rPr>
            </w:pPr>
            <w:r>
              <w:rPr>
                <w:rFonts w:eastAsia="等线"/>
                <w:bCs/>
                <w:lang w:val="en-US"/>
              </w:rPr>
              <w:t>Either is ok</w:t>
            </w:r>
          </w:p>
        </w:tc>
        <w:tc>
          <w:tcPr>
            <w:tcW w:w="6378" w:type="dxa"/>
          </w:tcPr>
          <w:p w14:paraId="08087200" w14:textId="29D33F00" w:rsidR="00A968AC" w:rsidRDefault="00A968AC" w:rsidP="00A968AC">
            <w:pPr>
              <w:pStyle w:val="ad"/>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ad"/>
              <w:rPr>
                <w:rFonts w:eastAsia="等线"/>
                <w:bCs/>
                <w:lang w:val="en-US"/>
              </w:rPr>
            </w:pPr>
            <w:r>
              <w:rPr>
                <w:rFonts w:eastAsia="宋体"/>
                <w:lang w:val="en-US"/>
              </w:rPr>
              <w:t xml:space="preserve">There are a few solutions for this. We could simply identify the REDCAP UEs (type) that require emergency alert broadcast reception and those that do not. For example, a </w:t>
            </w:r>
            <w:r w:rsidRPr="00080904">
              <w:rPr>
                <w:rFonts w:eastAsia="宋体"/>
                <w:lang w:val="en-US"/>
              </w:rPr>
              <w:t xml:space="preserve">RedCap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eDRX</w:t>
            </w:r>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or alternatively, a UE could request or the NW could configure a dynamic eDRX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等线"/>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ad"/>
              <w:rPr>
                <w:rFonts w:eastAsia="等线"/>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1560" w:type="dxa"/>
          </w:tcPr>
          <w:p w14:paraId="5ECDBB9D" w14:textId="29601D09" w:rsidR="005D0D99" w:rsidRPr="005D0D99" w:rsidRDefault="005D0D99" w:rsidP="00D67EA7">
            <w:pPr>
              <w:pStyle w:val="ad"/>
              <w:rPr>
                <w:rFonts w:eastAsia="等线"/>
                <w:lang w:val="en-US"/>
              </w:rPr>
            </w:pPr>
            <w:r>
              <w:rPr>
                <w:rFonts w:eastAsia="等线" w:hint="eastAsia"/>
                <w:lang w:val="en-US"/>
              </w:rPr>
              <w:t>2</w:t>
            </w:r>
            <w:r>
              <w:rPr>
                <w:rFonts w:eastAsia="等线"/>
                <w:lang w:val="en-US"/>
              </w:rPr>
              <w:t>.56s</w:t>
            </w:r>
          </w:p>
        </w:tc>
        <w:tc>
          <w:tcPr>
            <w:tcW w:w="6378" w:type="dxa"/>
          </w:tcPr>
          <w:p w14:paraId="15A367B4" w14:textId="32875385" w:rsidR="005D0D99" w:rsidRPr="005D0D99" w:rsidRDefault="005D0D99" w:rsidP="00D67EA7">
            <w:pPr>
              <w:pStyle w:val="ad"/>
              <w:rPr>
                <w:rFonts w:eastAsia="等线"/>
                <w:lang w:val="en-US"/>
              </w:rPr>
            </w:pPr>
            <w:r>
              <w:rPr>
                <w:rFonts w:eastAsia="等线" w:hint="eastAsia"/>
                <w:lang w:val="en-US"/>
              </w:rPr>
              <w:t>W</w:t>
            </w:r>
            <w:r>
              <w:rPr>
                <w:rFonts w:eastAsia="等线"/>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等线"/>
                <w:bCs/>
                <w:lang w:val="en-US"/>
              </w:rPr>
            </w:pPr>
            <w:r>
              <w:rPr>
                <w:rFonts w:eastAsia="等线"/>
                <w:bCs/>
                <w:lang w:val="en-US"/>
              </w:rPr>
              <w:t>Google</w:t>
            </w:r>
          </w:p>
        </w:tc>
        <w:tc>
          <w:tcPr>
            <w:tcW w:w="1560" w:type="dxa"/>
          </w:tcPr>
          <w:p w14:paraId="46C749F3" w14:textId="4052FA67" w:rsidR="00C60975" w:rsidRDefault="00C60975" w:rsidP="00C60975">
            <w:pPr>
              <w:pStyle w:val="ad"/>
              <w:rPr>
                <w:rFonts w:eastAsia="等线"/>
                <w:lang w:val="en-US"/>
              </w:rPr>
            </w:pPr>
            <w:r>
              <w:rPr>
                <w:rFonts w:eastAsia="等线"/>
                <w:bCs/>
                <w:lang w:val="en-US"/>
              </w:rPr>
              <w:t>2.56s</w:t>
            </w:r>
          </w:p>
        </w:tc>
        <w:tc>
          <w:tcPr>
            <w:tcW w:w="6378" w:type="dxa"/>
          </w:tcPr>
          <w:p w14:paraId="666CD314" w14:textId="4A5D1842" w:rsidR="00C60975" w:rsidRDefault="00C60975" w:rsidP="00C60975">
            <w:pPr>
              <w:pStyle w:val="ad"/>
              <w:rPr>
                <w:rFonts w:eastAsia="等线"/>
                <w:lang w:val="en-US"/>
              </w:rPr>
            </w:pPr>
            <w:r>
              <w:rPr>
                <w:rFonts w:eastAsia="宋体"/>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等线"/>
                <w:bCs/>
                <w:lang w:val="en-US"/>
              </w:rPr>
            </w:pPr>
            <w:r>
              <w:rPr>
                <w:rFonts w:eastAsia="等线"/>
                <w:bCs/>
                <w:lang w:val="en-US"/>
              </w:rPr>
              <w:lastRenderedPageBreak/>
              <w:t>Sharp</w:t>
            </w:r>
          </w:p>
        </w:tc>
        <w:tc>
          <w:tcPr>
            <w:tcW w:w="1560" w:type="dxa"/>
          </w:tcPr>
          <w:p w14:paraId="5774B1A4" w14:textId="47512743" w:rsidR="00D91C07" w:rsidRDefault="00D91C07" w:rsidP="00D91C07">
            <w:pPr>
              <w:pStyle w:val="ad"/>
              <w:rPr>
                <w:rFonts w:eastAsia="等线"/>
                <w:bCs/>
                <w:lang w:val="en-US"/>
              </w:rPr>
            </w:pPr>
            <w:r>
              <w:rPr>
                <w:rFonts w:eastAsia="等线" w:hint="eastAsia"/>
                <w:bCs/>
                <w:lang w:val="en-US"/>
              </w:rPr>
              <w:t>2</w:t>
            </w:r>
            <w:r>
              <w:rPr>
                <w:rFonts w:eastAsia="等线"/>
                <w:bCs/>
                <w:lang w:val="en-US"/>
              </w:rPr>
              <w:t>.56s</w:t>
            </w:r>
          </w:p>
        </w:tc>
        <w:tc>
          <w:tcPr>
            <w:tcW w:w="6378" w:type="dxa"/>
          </w:tcPr>
          <w:p w14:paraId="32CFB699" w14:textId="0F5C090A" w:rsidR="00D91C07" w:rsidRDefault="00D91C07" w:rsidP="00D91C07">
            <w:pPr>
              <w:pStyle w:val="ad"/>
              <w:rPr>
                <w:rFonts w:eastAsia="宋体"/>
                <w:lang w:val="en-US"/>
              </w:rPr>
            </w:pPr>
            <w:r>
              <w:rPr>
                <w:rFonts w:eastAsia="宋体"/>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d"/>
              <w:rPr>
                <w:rFonts w:eastAsia="等线"/>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ad"/>
              <w:rPr>
                <w:rFonts w:eastAsia="等线"/>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ad"/>
              <w:rPr>
                <w:rFonts w:eastAsia="宋体"/>
                <w:lang w:val="en-US"/>
              </w:rPr>
            </w:pPr>
            <w:r>
              <w:rPr>
                <w:rFonts w:eastAsia="Malgun Gothic"/>
                <w:lang w:val="en-US" w:eastAsia="ko-KR"/>
              </w:rPr>
              <w:t>If short monitoring is expected (e.g. for ETWS/CMAS), eDRX should be configured.</w:t>
            </w:r>
          </w:p>
        </w:tc>
      </w:tr>
      <w:tr w:rsidR="0049649B" w:rsidRPr="00F85A5B" w14:paraId="392F3306" w14:textId="77777777" w:rsidTr="00313930">
        <w:tc>
          <w:tcPr>
            <w:tcW w:w="1696" w:type="dxa"/>
          </w:tcPr>
          <w:p w14:paraId="005D442E" w14:textId="77777777" w:rsidR="0049649B" w:rsidRDefault="0049649B" w:rsidP="00313930">
            <w:pPr>
              <w:pStyle w:val="ad"/>
              <w:rPr>
                <w:rFonts w:eastAsia="等线"/>
                <w:bCs/>
                <w:lang w:val="en-US"/>
              </w:rPr>
            </w:pPr>
            <w:r>
              <w:rPr>
                <w:rFonts w:eastAsia="等线" w:hint="eastAsia"/>
                <w:bCs/>
                <w:lang w:val="en-US"/>
              </w:rPr>
              <w:t>S</w:t>
            </w:r>
            <w:r>
              <w:rPr>
                <w:rFonts w:eastAsia="等线"/>
                <w:bCs/>
                <w:lang w:val="en-US"/>
              </w:rPr>
              <w:t>oftBank</w:t>
            </w:r>
          </w:p>
        </w:tc>
        <w:tc>
          <w:tcPr>
            <w:tcW w:w="1560" w:type="dxa"/>
          </w:tcPr>
          <w:p w14:paraId="150D503C" w14:textId="77777777" w:rsidR="0049649B" w:rsidRDefault="0049649B" w:rsidP="00313930">
            <w:pPr>
              <w:pStyle w:val="ad"/>
              <w:rPr>
                <w:rFonts w:eastAsia="等线"/>
                <w:bCs/>
                <w:lang w:val="en-US"/>
              </w:rPr>
            </w:pPr>
            <w:r>
              <w:rPr>
                <w:rFonts w:eastAsia="等线" w:hint="eastAsia"/>
                <w:bCs/>
                <w:lang w:val="en-US"/>
              </w:rPr>
              <w:t>2</w:t>
            </w:r>
            <w:r>
              <w:rPr>
                <w:rFonts w:eastAsia="等线"/>
                <w:bCs/>
                <w:lang w:val="en-US"/>
              </w:rPr>
              <w:t>.56s</w:t>
            </w:r>
          </w:p>
        </w:tc>
        <w:tc>
          <w:tcPr>
            <w:tcW w:w="6378" w:type="dxa"/>
          </w:tcPr>
          <w:p w14:paraId="3ACBD821" w14:textId="3E8D5598" w:rsidR="0049649B" w:rsidRDefault="0049649B" w:rsidP="00313930">
            <w:pPr>
              <w:pStyle w:val="ad"/>
              <w:rPr>
                <w:rFonts w:eastAsia="宋体"/>
                <w:lang w:val="en-US"/>
              </w:rPr>
            </w:pPr>
            <w:r>
              <w:rPr>
                <w:rFonts w:eastAsia="宋体" w:hint="eastAsia"/>
                <w:lang w:val="en-US"/>
              </w:rPr>
              <w:t>C</w:t>
            </w:r>
            <w:r>
              <w:rPr>
                <w:rFonts w:eastAsia="宋体"/>
                <w:lang w:val="en-US"/>
              </w:rPr>
              <w:t xml:space="preserve">onsidering the wearable device use-cases, it would be used as a standalone, so </w:t>
            </w:r>
            <w:r w:rsidR="00791E3A">
              <w:rPr>
                <w:rFonts w:eastAsia="宋体"/>
                <w:lang w:val="en-US"/>
              </w:rPr>
              <w:t>i</w:t>
            </w:r>
            <w:r w:rsidR="00791E3A">
              <w:rPr>
                <w:lang w:val="en-US"/>
              </w:rPr>
              <w:t xml:space="preserve">t is </w:t>
            </w:r>
            <w:r>
              <w:rPr>
                <w:rFonts w:eastAsia="宋体"/>
                <w:lang w:val="en-US"/>
              </w:rPr>
              <w:t xml:space="preserve">important to </w:t>
            </w:r>
            <w:r w:rsidR="00791E3A">
              <w:rPr>
                <w:rFonts w:eastAsia="宋体"/>
                <w:lang w:val="en-US"/>
              </w:rPr>
              <w:t>meet</w:t>
            </w:r>
            <w:r>
              <w:rPr>
                <w:rFonts w:eastAsia="宋体"/>
                <w:lang w:val="en-US"/>
              </w:rPr>
              <w:t xml:space="preserve"> ETWS/CMAS </w:t>
            </w:r>
            <w:r w:rsidR="00791E3A">
              <w:rPr>
                <w:rFonts w:eastAsia="宋体"/>
                <w:lang w:val="en-US"/>
              </w:rPr>
              <w:t xml:space="preserve">requirements </w:t>
            </w:r>
            <w:r>
              <w:rPr>
                <w:rFonts w:eastAsia="宋体"/>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ad"/>
              <w:rPr>
                <w:rFonts w:eastAsia="等线" w:hint="eastAsia"/>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ad"/>
              <w:rPr>
                <w:rFonts w:eastAsia="等线" w:hint="eastAsia"/>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ad"/>
              <w:rPr>
                <w:rFonts w:eastAsia="宋体" w:hint="eastAsia"/>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FC58A8"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pt;height:164.4pt;mso-width-percent:0;mso-height-percent:0;mso-width-percent:0;mso-height-percent:0" o:ole="">
            <v:imagedata r:id="rId11" o:title=""/>
          </v:shape>
          <o:OLEObject Type="Embed" ProgID="Visio.Drawing.15" ShapeID="_x0000_i1025" DrawAspect="Content" ObjectID="_1683453909"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lastRenderedPageBreak/>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w:t>
            </w:r>
            <w:r w:rsidRPr="00364C37">
              <w:rPr>
                <w:rFonts w:eastAsia="Malgun Gothic"/>
                <w:bCs/>
                <w:lang w:val="en-US" w:eastAsia="ko-KR"/>
              </w:rPr>
              <w:lastRenderedPageBreak/>
              <w:t xml:space="preserve">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等线"/>
                <w:bCs/>
                <w:lang w:val="en-US"/>
              </w:rPr>
            </w:pPr>
            <w:r>
              <w:rPr>
                <w:rFonts w:eastAsia="等线" w:hint="eastAsia"/>
                <w:bCs/>
                <w:lang w:val="en-US"/>
              </w:rPr>
              <w:lastRenderedPageBreak/>
              <w:t>Xiao</w:t>
            </w:r>
            <w:r>
              <w:rPr>
                <w:rFonts w:eastAsia="等线"/>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等线"/>
                <w:bCs/>
                <w:lang w:val="en-US"/>
              </w:rPr>
            </w:pPr>
            <w:r>
              <w:rPr>
                <w:rFonts w:eastAsia="等线" w:hint="eastAsia"/>
                <w:bCs/>
                <w:lang w:val="en-US"/>
              </w:rPr>
              <w:t>N</w:t>
            </w:r>
            <w:r>
              <w:rPr>
                <w:rFonts w:eastAsia="等线"/>
                <w:bCs/>
                <w:lang w:val="en-US"/>
              </w:rPr>
              <w:t>ot necessary.</w:t>
            </w:r>
          </w:p>
          <w:p w14:paraId="229C60CE" w14:textId="4AFE83AB" w:rsidR="00A3274D" w:rsidRDefault="00896558" w:rsidP="00896558">
            <w:pPr>
              <w:pStyle w:val="ad"/>
              <w:rPr>
                <w:rFonts w:eastAsia="等线"/>
                <w:bCs/>
              </w:rPr>
            </w:pPr>
            <w:r>
              <w:rPr>
                <w:rFonts w:eastAsia="等线"/>
                <w:bCs/>
                <w:lang w:val="en-US"/>
              </w:rPr>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UEs</w:t>
            </w:r>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等线"/>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ad"/>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d"/>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d"/>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d"/>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r>
              <w:rPr>
                <w:rFonts w:eastAsia="宋体"/>
                <w:lang w:val="en-US"/>
              </w:rPr>
              <w:t>complex</w:t>
            </w:r>
            <w:r>
              <w:rPr>
                <w:rFonts w:eastAsia="宋体" w:hint="eastAsia"/>
                <w:lang w:val="en-US"/>
              </w:rPr>
              <w:t xml:space="preserve">  considering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ad"/>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d"/>
              <w:rPr>
                <w:rFonts w:eastAsia="宋体"/>
                <w:lang w:val="en-US"/>
              </w:rPr>
            </w:pPr>
            <w:r>
              <w:rPr>
                <w:rFonts w:eastAsia="宋体" w:hint="eastAsia"/>
                <w:lang w:val="en-US"/>
              </w:rPr>
              <w:t>W</w:t>
            </w:r>
            <w:r>
              <w:rPr>
                <w:rFonts w:eastAsia="宋体"/>
                <w:lang w:val="en-US"/>
              </w:rPr>
              <w:t xml:space="preserve">e agree with </w:t>
            </w:r>
            <w:r w:rsidRPr="00F85A5B">
              <w:rPr>
                <w:rFonts w:eastAsia="等线"/>
                <w:bCs/>
                <w:lang w:val="en-US"/>
              </w:rPr>
              <w:t>Ericsson</w:t>
            </w:r>
            <w:r>
              <w:rPr>
                <w:rFonts w:eastAsia="等线"/>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宋体"/>
                <w:lang w:val="en-US"/>
              </w:rPr>
            </w:pPr>
            <w:r>
              <w:rPr>
                <w:rFonts w:eastAsia="宋体"/>
                <w:lang w:val="en-US"/>
              </w:rPr>
              <w:t>No</w:t>
            </w:r>
          </w:p>
        </w:tc>
        <w:tc>
          <w:tcPr>
            <w:tcW w:w="5811" w:type="dxa"/>
          </w:tcPr>
          <w:p w14:paraId="25A03098" w14:textId="37E09140" w:rsidR="00A35B6F" w:rsidRDefault="00A35B6F" w:rsidP="002E34E9">
            <w:pPr>
              <w:pStyle w:val="ad"/>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eDRX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for defining UE behaviour</w:t>
            </w:r>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r>
              <w:rPr>
                <w:rFonts w:eastAsia="Malgun Gothic"/>
                <w:bCs/>
                <w:lang w:val="en-US" w:eastAsia="ko-KR"/>
              </w:rPr>
              <w:lastRenderedPageBreak/>
              <w:t>Futurewei</w:t>
            </w:r>
          </w:p>
        </w:tc>
        <w:tc>
          <w:tcPr>
            <w:tcW w:w="2127" w:type="dxa"/>
          </w:tcPr>
          <w:p w14:paraId="530DE1D6" w14:textId="5E921082" w:rsidR="006A249E" w:rsidRDefault="006A249E" w:rsidP="00081A53">
            <w:pPr>
              <w:pStyle w:val="ad"/>
              <w:rPr>
                <w:rFonts w:eastAsia="宋体"/>
                <w:lang w:val="en-US"/>
              </w:rPr>
            </w:pPr>
            <w:r>
              <w:rPr>
                <w:rFonts w:eastAsia="宋体"/>
                <w:lang w:val="en-US"/>
              </w:rPr>
              <w:t>Yes</w:t>
            </w:r>
          </w:p>
        </w:tc>
        <w:tc>
          <w:tcPr>
            <w:tcW w:w="5811" w:type="dxa"/>
          </w:tcPr>
          <w:p w14:paraId="569DA00A" w14:textId="0DBE8BEA" w:rsidR="006A249E" w:rsidRDefault="006A249E" w:rsidP="002E34E9">
            <w:pPr>
              <w:pStyle w:val="ad"/>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宋体"/>
                <w:lang w:val="en-US"/>
              </w:rPr>
            </w:pPr>
            <w:r>
              <w:rPr>
                <w:rFonts w:eastAsia="宋体"/>
                <w:lang w:val="en-US"/>
              </w:rPr>
              <w:t>Yes</w:t>
            </w:r>
          </w:p>
        </w:tc>
        <w:tc>
          <w:tcPr>
            <w:tcW w:w="5811" w:type="dxa"/>
          </w:tcPr>
          <w:p w14:paraId="6730BEB9" w14:textId="701B4056" w:rsidR="008C1203" w:rsidRDefault="008C1203" w:rsidP="002E34E9">
            <w:pPr>
              <w:pStyle w:val="ad"/>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宋体"/>
                <w:lang w:val="en-US"/>
              </w:rPr>
            </w:pPr>
            <w:r>
              <w:rPr>
                <w:rFonts w:eastAsia="宋体"/>
                <w:lang w:val="en-US"/>
              </w:rPr>
              <w:t>Yes</w:t>
            </w:r>
          </w:p>
        </w:tc>
        <w:tc>
          <w:tcPr>
            <w:tcW w:w="5811" w:type="dxa"/>
          </w:tcPr>
          <w:p w14:paraId="7F17F857" w14:textId="77777777" w:rsidR="00F51C11" w:rsidRDefault="00F51C11" w:rsidP="00F51C11">
            <w:pPr>
              <w:pStyle w:val="ad"/>
              <w:rPr>
                <w:rFonts w:eastAsia="宋体"/>
                <w:lang w:val="en-US"/>
              </w:rPr>
            </w:pPr>
            <w:r>
              <w:rPr>
                <w:rFonts w:eastAsia="宋体"/>
                <w:lang w:val="en-US"/>
              </w:rPr>
              <w:t>We understand that i</w:t>
            </w:r>
            <w:r w:rsidRPr="00472413">
              <w:rPr>
                <w:rFonts w:eastAsia="宋体"/>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宋体"/>
                <w:lang w:val="en-US"/>
              </w:rPr>
              <w:t>.</w:t>
            </w:r>
          </w:p>
          <w:p w14:paraId="559F1CB6" w14:textId="77777777" w:rsidR="00F51C11" w:rsidRDefault="00F51C11" w:rsidP="00F51C11">
            <w:pPr>
              <w:pStyle w:val="ad"/>
              <w:rPr>
                <w:rFonts w:eastAsia="宋体"/>
                <w:lang w:val="en-US"/>
              </w:rPr>
            </w:pPr>
            <w:r>
              <w:rPr>
                <w:rFonts w:eastAsia="宋体"/>
                <w:lang w:val="en-US"/>
              </w:rPr>
              <w:t>Therefore, it can be left u</w:t>
            </w:r>
            <w:r w:rsidRPr="00CE79D1">
              <w:rPr>
                <w:rFonts w:eastAsia="宋体"/>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ad"/>
              <w:rPr>
                <w:rFonts w:eastAsia="宋体"/>
                <w:lang w:val="en-US"/>
              </w:rPr>
            </w:pPr>
            <w:r w:rsidRPr="006F7B08">
              <w:rPr>
                <w:rFonts w:eastAsia="宋体"/>
                <w:lang w:val="en-US"/>
              </w:rPr>
              <w:t>If RAN2 TS provide some guidance, this can indicate that PTW for eDRX in IDLE should partially overlaps with PTW for eDRX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ad"/>
              <w:rPr>
                <w:rFonts w:eastAsia="宋体"/>
                <w:lang w:val="en-US"/>
              </w:rPr>
            </w:pPr>
            <w:r>
              <w:rPr>
                <w:rFonts w:eastAsia="宋体"/>
                <w:lang w:val="en-US"/>
              </w:rPr>
              <w:t>Yes</w:t>
            </w:r>
          </w:p>
        </w:tc>
        <w:tc>
          <w:tcPr>
            <w:tcW w:w="5811" w:type="dxa"/>
          </w:tcPr>
          <w:p w14:paraId="1276F4E4" w14:textId="772B7D85" w:rsidR="00EC2FF5" w:rsidRDefault="00EC2FF5" w:rsidP="00EC2FF5">
            <w:pPr>
              <w:pStyle w:val="ad"/>
              <w:rPr>
                <w:rFonts w:eastAsia="宋体"/>
                <w:lang w:val="en-US"/>
              </w:rPr>
            </w:pPr>
            <w:r>
              <w:rPr>
                <w:rFonts w:eastAsia="宋体"/>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ad"/>
              <w:rPr>
                <w:rFonts w:eastAsia="宋体"/>
                <w:lang w:val="en-US"/>
              </w:rPr>
            </w:pPr>
            <w:r>
              <w:rPr>
                <w:rFonts w:eastAsia="宋体"/>
                <w:lang w:val="en-US"/>
              </w:rPr>
              <w:t>Yes</w:t>
            </w:r>
          </w:p>
        </w:tc>
        <w:tc>
          <w:tcPr>
            <w:tcW w:w="5811" w:type="dxa"/>
          </w:tcPr>
          <w:p w14:paraId="6D49744A" w14:textId="45455C71" w:rsidR="006A389F" w:rsidRDefault="006A389F" w:rsidP="006A389F">
            <w:pPr>
              <w:pStyle w:val="ad"/>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overlapping PTW, we do not see a compelling reason to allow for different eDRX cycles</w:t>
            </w:r>
            <w:r>
              <w:rPr>
                <w:rFonts w:eastAsia="宋体"/>
                <w:lang w:val="en-US"/>
              </w:rPr>
              <w:t>,</w:t>
            </w:r>
            <w:r w:rsidRPr="0099536C">
              <w:rPr>
                <w:rFonts w:eastAsia="宋体"/>
                <w:lang w:val="en-US"/>
              </w:rPr>
              <w:t xml:space="preserve"> but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宋体"/>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4C154F9F" w14:textId="17EF99BB" w:rsidR="00D91C07" w:rsidRDefault="00D91C07" w:rsidP="00D91C07">
            <w:pPr>
              <w:pStyle w:val="ad"/>
              <w:rPr>
                <w:rFonts w:eastAsia="Malgun Gothic"/>
                <w:lang w:val="en-US" w:eastAsia="ko-KR"/>
              </w:rPr>
            </w:pPr>
            <w:r>
              <w:rPr>
                <w:rFonts w:eastAsia="宋体"/>
                <w:lang w:val="en-US"/>
              </w:rPr>
              <w:t>Yes with comments</w:t>
            </w:r>
          </w:p>
        </w:tc>
        <w:tc>
          <w:tcPr>
            <w:tcW w:w="5811" w:type="dxa"/>
          </w:tcPr>
          <w:p w14:paraId="689C5C67" w14:textId="6E6C51E2" w:rsidR="00D91C07" w:rsidRDefault="00D91C07" w:rsidP="00D91C07">
            <w:pPr>
              <w:pStyle w:val="ad"/>
              <w:rPr>
                <w:rFonts w:eastAsia="宋体"/>
                <w:lang w:val="en-US"/>
              </w:rPr>
            </w:pPr>
            <w:r>
              <w:rPr>
                <w:rFonts w:eastAsia="宋体"/>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d"/>
              <w:rPr>
                <w:rFonts w:eastAsia="等线"/>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ad"/>
              <w:rPr>
                <w:rFonts w:eastAsia="宋体"/>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ad"/>
              <w:rPr>
                <w:rFonts w:eastAsia="宋体"/>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ad"/>
              <w:rPr>
                <w:rFonts w:eastAsia="Malgun Gothic" w:hint="eastAsia"/>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ad"/>
              <w:rPr>
                <w:rFonts w:eastAsia="Malgun Gothic" w:hint="eastAsia"/>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ad"/>
              <w:rPr>
                <w:rFonts w:eastAsia="Malgun Gothic" w:hint="eastAsia"/>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lastRenderedPageBreak/>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eDRX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等线"/>
              </w:rPr>
            </w:pPr>
            <w:r>
              <w:t xml:space="preserve">Separate </w:t>
            </w:r>
            <w:r w:rsidRPr="00722587">
              <w:t>PTW_start</w:t>
            </w:r>
            <w:r>
              <w:t xml:space="preserve"> is not power efficient for the UE.</w:t>
            </w:r>
          </w:p>
          <w:p w14:paraId="698C7533" w14:textId="086250F6" w:rsidR="00A3274D" w:rsidRDefault="00A3274D" w:rsidP="00A3274D">
            <w:pPr>
              <w:pStyle w:val="ad"/>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PTW for RRC idle</w:t>
            </w:r>
            <w:r>
              <w:rPr>
                <w:rFonts w:eastAsia="等线"/>
              </w:rPr>
              <w:t>).</w:t>
            </w:r>
          </w:p>
          <w:p w14:paraId="2D610699" w14:textId="023A5307" w:rsidR="00A3274D" w:rsidRDefault="00A3274D" w:rsidP="00A3274D">
            <w:pPr>
              <w:pStyle w:val="ad"/>
              <w:rPr>
                <w:rFonts w:eastAsia="等线"/>
              </w:rPr>
            </w:pPr>
            <w:r w:rsidRPr="00A3274D">
              <w:rPr>
                <w:rFonts w:eastAsia="等线"/>
              </w:rPr>
              <w:t>UEs in different RRC states share the same set of POs</w:t>
            </w:r>
            <w:r>
              <w:rPr>
                <w:rFonts w:eastAsia="等线"/>
              </w:rPr>
              <w:t xml:space="preserve"> is better to solve the RRC state mismatch problem.</w:t>
            </w:r>
          </w:p>
          <w:p w14:paraId="6CC3DD31" w14:textId="30766F88" w:rsidR="00A3274D" w:rsidRPr="00A3274D" w:rsidRDefault="00A3274D" w:rsidP="00A3274D">
            <w:pPr>
              <w:pStyle w:val="ad"/>
              <w:rPr>
                <w:rFonts w:eastAsia="等线"/>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d"/>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d"/>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w:t>
            </w:r>
            <w:r>
              <w:rPr>
                <w:rFonts w:eastAsia="等线" w:hint="eastAsia"/>
                <w:bCs/>
                <w:lang w:val="en-US"/>
              </w:rPr>
              <w:t>,</w:t>
            </w:r>
            <w:r>
              <w:rPr>
                <w:rFonts w:eastAsia="等线"/>
                <w:bCs/>
                <w:lang w:val="en-US"/>
              </w:rPr>
              <w:t xml:space="preserve"> HiSilicon</w:t>
            </w:r>
          </w:p>
        </w:tc>
        <w:tc>
          <w:tcPr>
            <w:tcW w:w="2127" w:type="dxa"/>
          </w:tcPr>
          <w:p w14:paraId="3A41626B" w14:textId="549E8A23" w:rsidR="0059472A" w:rsidRDefault="0059472A" w:rsidP="0059472A">
            <w:pPr>
              <w:pStyle w:val="ad"/>
              <w:rPr>
                <w:rFonts w:eastAsia="宋体"/>
                <w:lang w:val="en-US"/>
              </w:rPr>
            </w:pPr>
            <w:r>
              <w:rPr>
                <w:rFonts w:eastAsia="宋体"/>
                <w:lang w:val="en-US"/>
              </w:rPr>
              <w:t>Yes</w:t>
            </w:r>
          </w:p>
        </w:tc>
        <w:tc>
          <w:tcPr>
            <w:tcW w:w="5811" w:type="dxa"/>
          </w:tcPr>
          <w:p w14:paraId="61264425" w14:textId="5173F01C" w:rsidR="0059472A" w:rsidRDefault="0059472A" w:rsidP="0059472A">
            <w:pPr>
              <w:pStyle w:val="ad"/>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d"/>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宋体"/>
                <w:lang w:val="en-US"/>
              </w:rPr>
            </w:pPr>
            <w:r>
              <w:rPr>
                <w:rFonts w:eastAsia="宋体"/>
                <w:lang w:val="en-US"/>
              </w:rPr>
              <w:t>No</w:t>
            </w:r>
          </w:p>
        </w:tc>
        <w:tc>
          <w:tcPr>
            <w:tcW w:w="5811" w:type="dxa"/>
          </w:tcPr>
          <w:p w14:paraId="708D1974" w14:textId="7953ECD7" w:rsidR="00081A53" w:rsidRDefault="00081A53" w:rsidP="00081A53">
            <w:pPr>
              <w:pStyle w:val="ad"/>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宋体"/>
                <w:lang w:val="en-US"/>
              </w:rPr>
            </w:pPr>
            <w:r>
              <w:rPr>
                <w:rFonts w:eastAsia="宋体"/>
                <w:lang w:val="en-US"/>
              </w:rPr>
              <w:t>Yes</w:t>
            </w:r>
          </w:p>
        </w:tc>
        <w:tc>
          <w:tcPr>
            <w:tcW w:w="5811" w:type="dxa"/>
          </w:tcPr>
          <w:p w14:paraId="444E8146" w14:textId="775FF517" w:rsidR="00497303" w:rsidRDefault="00497303" w:rsidP="00497303">
            <w:pPr>
              <w:pStyle w:val="ad"/>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d"/>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LTE-M eDRX as copied below</w:t>
            </w:r>
            <w:r>
              <w:rPr>
                <w:rFonts w:eastAsia="宋体"/>
                <w:lang w:val="en-US"/>
              </w:rPr>
              <w:t>)</w:t>
            </w:r>
            <w:r>
              <w:rPr>
                <w:rFonts w:eastAsia="宋体" w:hint="eastAsia"/>
                <w:lang w:val="en-US"/>
              </w:rPr>
              <w:t>, different eDRX cycle</w:t>
            </w:r>
            <w:r>
              <w:rPr>
                <w:rFonts w:eastAsia="宋体"/>
                <w:lang w:val="en-US"/>
              </w:rPr>
              <w:t>s</w:t>
            </w:r>
            <w:r>
              <w:rPr>
                <w:rFonts w:eastAsia="宋体" w:hint="eastAsia"/>
                <w:lang w:val="en-US"/>
              </w:rPr>
              <w:t xml:space="preserve"> will result in different PTW start </w:t>
            </w:r>
            <w:r>
              <w:rPr>
                <w:rFonts w:eastAsia="宋体" w:hint="eastAsia"/>
                <w:lang w:val="en-US"/>
              </w:rPr>
              <w:lastRenderedPageBreak/>
              <w:t xml:space="preserve">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ad"/>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r>
              <w:rPr>
                <w:rFonts w:eastAsia="Malgun Gothic"/>
                <w:bCs/>
                <w:lang w:val="en-US" w:eastAsia="ko-KR"/>
              </w:rPr>
              <w:lastRenderedPageBreak/>
              <w:t>Futurewei</w:t>
            </w:r>
          </w:p>
        </w:tc>
        <w:tc>
          <w:tcPr>
            <w:tcW w:w="2127" w:type="dxa"/>
          </w:tcPr>
          <w:p w14:paraId="4961671B" w14:textId="084B4FD2" w:rsidR="006A249E" w:rsidRDefault="006A249E" w:rsidP="00081A53">
            <w:pPr>
              <w:pStyle w:val="ad"/>
              <w:rPr>
                <w:rFonts w:eastAsia="宋体"/>
                <w:lang w:val="en-US"/>
              </w:rPr>
            </w:pPr>
            <w:r>
              <w:rPr>
                <w:rFonts w:eastAsia="宋体"/>
                <w:lang w:val="en-US"/>
              </w:rPr>
              <w:t>Yes</w:t>
            </w:r>
          </w:p>
        </w:tc>
        <w:tc>
          <w:tcPr>
            <w:tcW w:w="5811" w:type="dxa"/>
          </w:tcPr>
          <w:p w14:paraId="38BD4A5B" w14:textId="79BC58C8" w:rsidR="006A249E" w:rsidRDefault="006A249E" w:rsidP="00497303">
            <w:pPr>
              <w:pStyle w:val="ad"/>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宋体"/>
                <w:lang w:val="en-US"/>
              </w:rPr>
            </w:pPr>
            <w:r>
              <w:rPr>
                <w:rFonts w:eastAsia="宋体"/>
                <w:lang w:val="en-US"/>
              </w:rPr>
              <w:t>Yes</w:t>
            </w:r>
          </w:p>
        </w:tc>
        <w:tc>
          <w:tcPr>
            <w:tcW w:w="5811" w:type="dxa"/>
          </w:tcPr>
          <w:p w14:paraId="16590F47" w14:textId="6AA3934E" w:rsidR="008C1203" w:rsidRDefault="008C1203" w:rsidP="00497303">
            <w:pPr>
              <w:pStyle w:val="ad"/>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ad"/>
              <w:rPr>
                <w:rFonts w:eastAsia="宋体"/>
                <w:lang w:val="en-US"/>
              </w:rPr>
            </w:pPr>
            <w:r>
              <w:rPr>
                <w:rFonts w:eastAsia="宋体"/>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宋体"/>
                <w:lang w:val="en-US"/>
              </w:rPr>
            </w:pPr>
            <w:r>
              <w:rPr>
                <w:rFonts w:eastAsia="宋体"/>
                <w:lang w:val="en-US"/>
              </w:rPr>
              <w:t>Maybe</w:t>
            </w:r>
          </w:p>
        </w:tc>
        <w:tc>
          <w:tcPr>
            <w:tcW w:w="5811" w:type="dxa"/>
          </w:tcPr>
          <w:p w14:paraId="16AD55EF" w14:textId="46AAC930" w:rsidR="00EC2FF5" w:rsidRDefault="00EC2FF5" w:rsidP="00EC2FF5">
            <w:pPr>
              <w:pStyle w:val="ad"/>
              <w:rPr>
                <w:rFonts w:eastAsia="宋体"/>
                <w:lang w:val="en-US"/>
              </w:rPr>
            </w:pPr>
            <w:r>
              <w:rPr>
                <w:rFonts w:eastAsia="宋体"/>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ad"/>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ad"/>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2127" w:type="dxa"/>
          </w:tcPr>
          <w:p w14:paraId="6960C3E8" w14:textId="51C78AB9" w:rsidR="005D0D99" w:rsidRPr="005D0D99" w:rsidRDefault="005D0D99" w:rsidP="00D67EA7">
            <w:pPr>
              <w:pStyle w:val="ad"/>
              <w:jc w:val="left"/>
              <w:rPr>
                <w:rFonts w:eastAsia="等线"/>
                <w:lang w:val="en-US"/>
              </w:rPr>
            </w:pPr>
            <w:r>
              <w:rPr>
                <w:rFonts w:eastAsia="等线" w:hint="eastAsia"/>
                <w:lang w:val="en-US"/>
              </w:rPr>
              <w:t>Y</w:t>
            </w:r>
            <w:r>
              <w:rPr>
                <w:rFonts w:eastAsia="等线"/>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等线"/>
                <w:bCs/>
                <w:lang w:val="en-US"/>
              </w:rPr>
            </w:pPr>
            <w:r>
              <w:rPr>
                <w:rFonts w:eastAsia="等线"/>
                <w:bCs/>
                <w:lang w:val="en-US"/>
              </w:rPr>
              <w:t>Google</w:t>
            </w:r>
          </w:p>
        </w:tc>
        <w:tc>
          <w:tcPr>
            <w:tcW w:w="2127" w:type="dxa"/>
          </w:tcPr>
          <w:p w14:paraId="50B3BEAB" w14:textId="12B25FAB" w:rsidR="00B574CE" w:rsidRDefault="00B574CE" w:rsidP="00D67EA7">
            <w:pPr>
              <w:pStyle w:val="ad"/>
              <w:jc w:val="left"/>
              <w:rPr>
                <w:rFonts w:eastAsia="等线"/>
                <w:lang w:val="en-US"/>
              </w:rPr>
            </w:pPr>
            <w:r>
              <w:rPr>
                <w:rFonts w:eastAsia="等线"/>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等线"/>
                <w:bCs/>
                <w:lang w:val="en-US"/>
              </w:rPr>
            </w:pPr>
            <w:r>
              <w:rPr>
                <w:rFonts w:eastAsia="等线" w:hint="eastAsia"/>
                <w:bCs/>
                <w:lang w:val="en-US"/>
              </w:rPr>
              <w:t>S</w:t>
            </w:r>
            <w:r>
              <w:rPr>
                <w:rFonts w:eastAsia="等线"/>
                <w:bCs/>
                <w:lang w:val="en-US"/>
              </w:rPr>
              <w:t>harp</w:t>
            </w:r>
          </w:p>
        </w:tc>
        <w:tc>
          <w:tcPr>
            <w:tcW w:w="2127" w:type="dxa"/>
          </w:tcPr>
          <w:p w14:paraId="544D6B52" w14:textId="390089E4" w:rsidR="00D91C07" w:rsidRDefault="00D91C07" w:rsidP="00D91C07">
            <w:pPr>
              <w:pStyle w:val="ad"/>
              <w:jc w:val="left"/>
              <w:rPr>
                <w:rFonts w:eastAsia="等线"/>
                <w:lang w:val="en-US"/>
              </w:rPr>
            </w:pPr>
            <w:r>
              <w:rPr>
                <w:rFonts w:eastAsia="宋体" w:hint="eastAsia"/>
                <w:lang w:val="en-US"/>
              </w:rPr>
              <w:t>Y</w:t>
            </w:r>
            <w:r>
              <w:rPr>
                <w:rFonts w:eastAsia="宋体"/>
                <w:lang w:val="en-US"/>
              </w:rPr>
              <w:t>es</w:t>
            </w:r>
          </w:p>
        </w:tc>
        <w:tc>
          <w:tcPr>
            <w:tcW w:w="5811" w:type="dxa"/>
          </w:tcPr>
          <w:p w14:paraId="391B16B6" w14:textId="46C5AA9B" w:rsidR="00D91C07" w:rsidRDefault="00D91C07" w:rsidP="00D91C07">
            <w:pPr>
              <w:pStyle w:val="ad"/>
              <w:rPr>
                <w:rFonts w:eastAsia="Malgun Gothic"/>
                <w:lang w:val="en-US" w:eastAsia="ko-KR"/>
              </w:rPr>
            </w:pPr>
            <w:r>
              <w:rPr>
                <w:rFonts w:eastAsia="宋体"/>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d"/>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ad"/>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ad"/>
              <w:rPr>
                <w:rFonts w:eastAsia="宋体"/>
                <w:lang w:val="en-US"/>
              </w:rPr>
            </w:pPr>
          </w:p>
        </w:tc>
      </w:tr>
      <w:tr w:rsidR="004B447C" w:rsidRPr="00F85A5B" w14:paraId="04340585" w14:textId="77777777" w:rsidTr="00115DE5">
        <w:tc>
          <w:tcPr>
            <w:tcW w:w="1696" w:type="dxa"/>
          </w:tcPr>
          <w:p w14:paraId="1443F7F8" w14:textId="64ABC986" w:rsidR="004B447C" w:rsidRDefault="004B447C" w:rsidP="004B447C">
            <w:pPr>
              <w:pStyle w:val="ad"/>
              <w:rPr>
                <w:rFonts w:eastAsia="Malgun Gothic" w:hint="eastAsia"/>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ad"/>
              <w:jc w:val="left"/>
              <w:rPr>
                <w:rFonts w:eastAsia="Malgun Gothic" w:hint="eastAsia"/>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ad"/>
              <w:rPr>
                <w:rFonts w:eastAsia="宋体"/>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lastRenderedPageBreak/>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等线"/>
                <w:bCs/>
                <w:lang w:val="en-US"/>
              </w:rPr>
            </w:pPr>
            <w:r>
              <w:rPr>
                <w:rFonts w:eastAsia="等线" w:hint="eastAsia"/>
                <w:bCs/>
                <w:lang w:val="en-US"/>
              </w:rPr>
              <w:t>Xia</w:t>
            </w:r>
            <w:r>
              <w:rPr>
                <w:rFonts w:eastAsia="等线"/>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d"/>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d"/>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 HiSilicon</w:t>
            </w:r>
          </w:p>
        </w:tc>
        <w:tc>
          <w:tcPr>
            <w:tcW w:w="2127" w:type="dxa"/>
          </w:tcPr>
          <w:p w14:paraId="15AA2ED1" w14:textId="7E01B413" w:rsidR="0059472A" w:rsidRDefault="0059472A" w:rsidP="0059472A">
            <w:pPr>
              <w:pStyle w:val="ad"/>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d"/>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宋体"/>
                <w:lang w:val="en-US"/>
              </w:rPr>
            </w:pPr>
            <w:r>
              <w:rPr>
                <w:rFonts w:eastAsia="宋体"/>
                <w:lang w:val="en-US"/>
              </w:rPr>
              <w:t>No</w:t>
            </w:r>
          </w:p>
        </w:tc>
        <w:tc>
          <w:tcPr>
            <w:tcW w:w="5811" w:type="dxa"/>
          </w:tcPr>
          <w:p w14:paraId="1D7BB424" w14:textId="77777777" w:rsidR="00081A53" w:rsidRDefault="00081A53" w:rsidP="00081A53">
            <w:pPr>
              <w:pStyle w:val="ad"/>
              <w:rPr>
                <w:rFonts w:eastAsia="宋体"/>
                <w:lang w:val="en-US"/>
              </w:rPr>
            </w:pPr>
            <w:r>
              <w:rPr>
                <w:rFonts w:eastAsia="宋体"/>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d"/>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宋体"/>
                <w:lang w:val="en-US"/>
              </w:rPr>
            </w:pPr>
            <w:r>
              <w:rPr>
                <w:rFonts w:eastAsia="宋体"/>
                <w:lang w:val="en-US"/>
              </w:rPr>
              <w:t>No</w:t>
            </w:r>
          </w:p>
        </w:tc>
        <w:tc>
          <w:tcPr>
            <w:tcW w:w="5811" w:type="dxa"/>
          </w:tcPr>
          <w:p w14:paraId="1A5F091A" w14:textId="255B3C19" w:rsidR="00AC0E2C" w:rsidRDefault="00AC0E2C" w:rsidP="00AC0E2C">
            <w:pPr>
              <w:pStyle w:val="ad"/>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d"/>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d"/>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d"/>
              <w:rPr>
                <w:rFonts w:eastAsia="宋体"/>
                <w:lang w:val="en-US"/>
              </w:rPr>
            </w:pPr>
            <w:r>
              <w:rPr>
                <w:rFonts w:eastAsia="宋体" w:hint="eastAsia"/>
                <w:noProof/>
                <w:lang w:val="en-US"/>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r>
              <w:rPr>
                <w:rFonts w:eastAsia="Malgun Gothic"/>
                <w:bCs/>
                <w:lang w:val="en-US" w:eastAsia="ko-KR"/>
              </w:rPr>
              <w:lastRenderedPageBreak/>
              <w:t>Futurewei</w:t>
            </w:r>
          </w:p>
        </w:tc>
        <w:tc>
          <w:tcPr>
            <w:tcW w:w="2127" w:type="dxa"/>
          </w:tcPr>
          <w:p w14:paraId="1A355D51" w14:textId="382CE8EF" w:rsidR="006A249E" w:rsidRDefault="006A249E" w:rsidP="00081A53">
            <w:pPr>
              <w:pStyle w:val="ad"/>
              <w:rPr>
                <w:rFonts w:eastAsia="宋体"/>
                <w:lang w:val="en-US"/>
              </w:rPr>
            </w:pPr>
            <w:r>
              <w:rPr>
                <w:rFonts w:eastAsia="宋体"/>
                <w:lang w:val="en-US"/>
              </w:rPr>
              <w:t>Yes</w:t>
            </w:r>
          </w:p>
        </w:tc>
        <w:tc>
          <w:tcPr>
            <w:tcW w:w="5811" w:type="dxa"/>
          </w:tcPr>
          <w:p w14:paraId="0C49A932" w14:textId="296A2668" w:rsidR="006A249E" w:rsidRDefault="006A249E" w:rsidP="00AC0E2C">
            <w:pPr>
              <w:pStyle w:val="ad"/>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宋体"/>
                <w:lang w:val="en-US"/>
              </w:rPr>
            </w:pPr>
            <w:r>
              <w:rPr>
                <w:rFonts w:eastAsia="宋体"/>
                <w:lang w:val="en-US"/>
              </w:rPr>
              <w:t>No</w:t>
            </w:r>
          </w:p>
        </w:tc>
        <w:tc>
          <w:tcPr>
            <w:tcW w:w="5811" w:type="dxa"/>
          </w:tcPr>
          <w:p w14:paraId="4E6E788D" w14:textId="00612976" w:rsidR="008C1203" w:rsidRDefault="008C1203" w:rsidP="00AC0E2C">
            <w:pPr>
              <w:pStyle w:val="ad"/>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ad"/>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宋体"/>
                <w:lang w:val="en-US"/>
              </w:rPr>
            </w:pPr>
            <w:r>
              <w:rPr>
                <w:rFonts w:eastAsia="宋体"/>
                <w:lang w:val="en-US"/>
              </w:rPr>
              <w:t>No</w:t>
            </w:r>
          </w:p>
        </w:tc>
        <w:tc>
          <w:tcPr>
            <w:tcW w:w="5811" w:type="dxa"/>
          </w:tcPr>
          <w:p w14:paraId="2C0EE5C6" w14:textId="665CE4D8" w:rsidR="00EC2FF5" w:rsidRDefault="00EC2FF5" w:rsidP="00EC2FF5">
            <w:pPr>
              <w:pStyle w:val="ad"/>
              <w:rPr>
                <w:rFonts w:eastAsia="宋体"/>
                <w:lang w:val="en-US"/>
              </w:rPr>
            </w:pPr>
            <w:r>
              <w:rPr>
                <w:rFonts w:eastAsia="宋体"/>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ad"/>
              <w:rPr>
                <w:rFonts w:eastAsia="宋体"/>
                <w:lang w:val="en-US"/>
              </w:rPr>
            </w:pPr>
            <w:r>
              <w:rPr>
                <w:rFonts w:eastAsia="宋体"/>
                <w:lang w:val="en-US"/>
              </w:rPr>
              <w:t>Maybe</w:t>
            </w:r>
          </w:p>
        </w:tc>
        <w:tc>
          <w:tcPr>
            <w:tcW w:w="5811" w:type="dxa"/>
          </w:tcPr>
          <w:p w14:paraId="01887AE2" w14:textId="612B7DFA" w:rsidR="006A389F" w:rsidRDefault="006A389F" w:rsidP="006A389F">
            <w:pPr>
              <w:pStyle w:val="ad"/>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RAN decides and configures eDRX via RRC for RRC_INACTIVE</w:t>
            </w:r>
            <w:r>
              <w:rPr>
                <w:rFonts w:eastAsia="宋体"/>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宋体"/>
                <w:lang w:val="en-US"/>
              </w:rPr>
            </w:pPr>
            <w:r>
              <w:rPr>
                <w:rFonts w:eastAsia="Malgun Gothic"/>
                <w:lang w:val="en-US" w:eastAsia="ko-KR"/>
              </w:rPr>
              <w:t>On the other hand, we have now identified that RAN2 needs to discuss an overall procedure on how to decide eDRX.</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宋体" w:hint="eastAsia"/>
                <w:lang w:val="en-US"/>
              </w:rPr>
              <w:t>Y</w:t>
            </w:r>
            <w:r>
              <w:rPr>
                <w:rFonts w:eastAsia="宋体"/>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宋体" w:hint="eastAsia"/>
                <w:lang w:val="en-US"/>
              </w:rPr>
              <w:t>T</w:t>
            </w:r>
            <w:r>
              <w:rPr>
                <w:rFonts w:eastAsia="宋体"/>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d"/>
              <w:rPr>
                <w:rFonts w:eastAsia="等线"/>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ad"/>
              <w:rPr>
                <w:rFonts w:eastAsia="宋体"/>
                <w:lang w:val="en-US"/>
              </w:rPr>
            </w:pPr>
            <w:r>
              <w:rPr>
                <w:rFonts w:eastAsia="Malgun Gothic" w:hint="eastAsia"/>
                <w:lang w:val="en-US" w:eastAsia="ko-KR"/>
              </w:rPr>
              <w:t>No</w:t>
            </w:r>
          </w:p>
        </w:tc>
        <w:tc>
          <w:tcPr>
            <w:tcW w:w="5811" w:type="dxa"/>
          </w:tcPr>
          <w:p w14:paraId="32538875" w14:textId="4E5BC0AB" w:rsidR="00657FF3" w:rsidRDefault="00657FF3" w:rsidP="00657FF3">
            <w:pPr>
              <w:pStyle w:val="ad"/>
              <w:rPr>
                <w:rFonts w:eastAsia="宋体"/>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ad"/>
              <w:rPr>
                <w:rFonts w:eastAsia="Malgun Gothic" w:hint="eastAsia"/>
                <w:bCs/>
                <w:lang w:val="en-US" w:eastAsia="ko-KR"/>
              </w:rPr>
            </w:pPr>
            <w:bookmarkStart w:id="2" w:name="_GoBack" w:colFirst="0" w:colLast="0"/>
            <w:r>
              <w:rPr>
                <w:rFonts w:eastAsiaTheme="minorEastAsia" w:hint="eastAsia"/>
                <w:bCs/>
                <w:lang w:val="en-US" w:eastAsia="ja-JP"/>
              </w:rPr>
              <w:t>NEC</w:t>
            </w:r>
          </w:p>
        </w:tc>
        <w:tc>
          <w:tcPr>
            <w:tcW w:w="2127" w:type="dxa"/>
          </w:tcPr>
          <w:p w14:paraId="26AFBFB4" w14:textId="3C8D4DB6" w:rsidR="004B447C" w:rsidRDefault="004B447C" w:rsidP="004B447C">
            <w:pPr>
              <w:pStyle w:val="ad"/>
              <w:rPr>
                <w:rFonts w:eastAsia="Malgun Gothic" w:hint="eastAsia"/>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ad"/>
              <w:rPr>
                <w:rFonts w:eastAsia="Malgun Gothic" w:hint="eastAsia"/>
                <w:lang w:val="en-US" w:eastAsia="ko-KR"/>
              </w:rPr>
            </w:pPr>
            <w:r>
              <w:rPr>
                <w:rFonts w:eastAsiaTheme="minorEastAsia" w:hint="eastAsia"/>
                <w:lang w:val="en-US" w:eastAsia="ja-JP"/>
              </w:rPr>
              <w:t xml:space="preserve">agree with Qualcomm, also MediaTek </w:t>
            </w:r>
          </w:p>
        </w:tc>
      </w:tr>
      <w:bookmarkEnd w:id="2"/>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6"/>
    </w:p>
    <w:p w14:paraId="713E7610" w14:textId="0A4BF2F5" w:rsidR="00062C65" w:rsidRPr="00F85A5B" w:rsidRDefault="00886708" w:rsidP="00062C65">
      <w:pPr>
        <w:pStyle w:val="Reference"/>
      </w:pPr>
      <w:hyperlink r:id="rId15">
        <w:r w:rsidR="00062C65" w:rsidRPr="00F85A5B">
          <w:rPr>
            <w:rStyle w:val="af2"/>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r>
              <w:rPr>
                <w:rStyle w:val="af2"/>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lastRenderedPageBreak/>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2"/>
                <w:rFonts w:eastAsia="Malgun Gothic"/>
                <w:color w:val="000000" w:themeColor="text1"/>
                <w:u w:val="none"/>
                <w:lang w:val="es-ES" w:eastAsia="ko-KR"/>
              </w:rPr>
            </w:pPr>
            <w:r>
              <w:rPr>
                <w:rStyle w:val="af2"/>
                <w:rFonts w:eastAsia="Malgun Gothic" w:hint="eastAsia"/>
                <w:color w:val="000000" w:themeColor="text1"/>
                <w:u w:val="none"/>
                <w:lang w:val="es-ES" w:eastAsia="ko-KR"/>
              </w:rPr>
              <w:t>HyunJung C</w:t>
            </w:r>
            <w:r>
              <w:rPr>
                <w:rStyle w:val="af2"/>
                <w:rFonts w:eastAsia="Malgun Gothic"/>
                <w:color w:val="000000" w:themeColor="text1"/>
                <w:u w:val="none"/>
                <w:lang w:val="es-ES" w:eastAsia="ko-KR"/>
              </w:rPr>
              <w:t>h</w:t>
            </w:r>
            <w:r>
              <w:rPr>
                <w:rStyle w:val="af2"/>
                <w:rFonts w:eastAsia="Malgun Gothic" w:hint="eastAsia"/>
                <w:color w:val="000000" w:themeColor="text1"/>
                <w:u w:val="none"/>
                <w:lang w:val="es-ES" w:eastAsia="ko-KR"/>
              </w:rPr>
              <w:t>oe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af2"/>
                <w:color w:val="000000" w:themeColor="text1"/>
                <w:u w:val="none"/>
                <w:lang w:val="es-ES"/>
              </w:rPr>
            </w:pPr>
            <w:r>
              <w:rPr>
                <w:rStyle w:val="af2"/>
                <w:rFonts w:hint="eastAsia"/>
                <w:color w:val="000000" w:themeColor="text1"/>
                <w:u w:val="none"/>
                <w:lang w:val="es-ES"/>
              </w:rPr>
              <w:t>k</w:t>
            </w:r>
            <w:r>
              <w:rPr>
                <w:rStyle w:val="af2"/>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1015" w14:textId="77777777" w:rsidR="00886708" w:rsidRDefault="00886708" w:rsidP="00796430">
      <w:r>
        <w:separator/>
      </w:r>
    </w:p>
  </w:endnote>
  <w:endnote w:type="continuationSeparator" w:id="0">
    <w:p w14:paraId="24FC564F" w14:textId="77777777" w:rsidR="00886708" w:rsidRDefault="00886708" w:rsidP="00796430">
      <w:r>
        <w:continuationSeparator/>
      </w:r>
    </w:p>
  </w:endnote>
  <w:endnote w:type="continuationNotice" w:id="1">
    <w:p w14:paraId="1B36288F" w14:textId="77777777" w:rsidR="00886708" w:rsidRDefault="00886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2A87" w:usb1="080E0000" w:usb2="00000010" w:usb3="00000000" w:csb0="000401FF" w:csb1="00000000"/>
  </w:font>
  <w:font w:name="Dotum">
    <w:altName w:val="Malgun Gothic Semilight"/>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2BE9672F"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4B447C">
      <w:rPr>
        <w:rStyle w:val="af0"/>
      </w:rPr>
      <w:t>12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4B447C">
      <w:rPr>
        <w:rStyle w:val="af0"/>
      </w:rPr>
      <w:t>14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3626" w14:textId="77777777" w:rsidR="00886708" w:rsidRDefault="00886708" w:rsidP="00796430">
      <w:r>
        <w:separator/>
      </w:r>
    </w:p>
  </w:footnote>
  <w:footnote w:type="continuationSeparator" w:id="0">
    <w:p w14:paraId="76F0D66F" w14:textId="77777777" w:rsidR="00886708" w:rsidRDefault="00886708" w:rsidP="00796430">
      <w:r>
        <w:continuationSeparator/>
      </w:r>
    </w:p>
  </w:footnote>
  <w:footnote w:type="continuationNotice" w:id="1">
    <w:p w14:paraId="357A1334" w14:textId="77777777" w:rsidR="00886708" w:rsidRDefault="008867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CD026-3A3E-4436-928B-B17BA216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5319</Words>
  <Characters>30323</Characters>
  <Application>Microsoft Office Word</Application>
  <DocSecurity>0</DocSecurity>
  <Lines>252</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ZHE CHEN</cp:lastModifiedBy>
  <cp:revision>2</cp:revision>
  <cp:lastPrinted>2016-09-19T16:11:00Z</cp:lastPrinted>
  <dcterms:created xsi:type="dcterms:W3CDTF">2021-05-25T05:19:00Z</dcterms:created>
  <dcterms:modified xsi:type="dcterms:W3CDTF">2021-05-25T05:19:00Z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