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8"/>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8"/>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8"/>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9"/>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b"/>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b"/>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b"/>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b"/>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ab"/>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b"/>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eDRX are not clear to us, remembering UE should request eDRX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b"/>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b"/>
              <w:rPr>
                <w:rFonts w:eastAsia="宋体"/>
                <w:lang w:val="en-US"/>
              </w:rPr>
            </w:pPr>
            <w:r>
              <w:rPr>
                <w:rFonts w:eastAsia="宋体"/>
                <w:lang w:val="en-US"/>
              </w:rPr>
              <w:t>2.56s</w:t>
            </w:r>
          </w:p>
        </w:tc>
        <w:tc>
          <w:tcPr>
            <w:tcW w:w="6378" w:type="dxa"/>
          </w:tcPr>
          <w:p w14:paraId="323158B9" w14:textId="77777777" w:rsidR="00970D58" w:rsidRDefault="00970D58" w:rsidP="00A67F33">
            <w:pPr>
              <w:pStyle w:val="ab"/>
              <w:rPr>
                <w:rFonts w:eastAsia="宋体"/>
                <w:lang w:val="en-US"/>
              </w:rPr>
            </w:pPr>
            <w:r>
              <w:rPr>
                <w:rFonts w:eastAsia="宋体"/>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b"/>
              <w:rPr>
                <w:rFonts w:eastAsia="宋体"/>
                <w:lang w:val="en-US"/>
              </w:rPr>
            </w:pPr>
            <w:r>
              <w:rPr>
                <w:rFonts w:eastAsia="宋体"/>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b"/>
              <w:rPr>
                <w:rFonts w:eastAsia="宋体"/>
                <w:lang w:val="en-US"/>
              </w:rPr>
            </w:pPr>
            <w:r>
              <w:rPr>
                <w:rFonts w:eastAsia="宋体"/>
                <w:lang w:val="en-US"/>
              </w:rPr>
              <w:t xml:space="preserve">If 2.56s is not agreed, </w:t>
            </w:r>
            <w:r w:rsidRPr="006B7B0B">
              <w:rPr>
                <w:rFonts w:eastAsia="宋体"/>
                <w:b/>
                <w:bCs/>
                <w:lang w:val="en-US"/>
              </w:rPr>
              <w:t>then a wearable UE has to choose either 1.28sec (the current behavior with NO power-saving) or the next avalible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b"/>
              <w:rPr>
                <w:rFonts w:eastAsia="宋体"/>
                <w:lang w:val="en-US"/>
              </w:rPr>
            </w:pPr>
            <w:r>
              <w:rPr>
                <w:rFonts w:eastAsia="宋体"/>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b"/>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b"/>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b"/>
              <w:rPr>
                <w:rFonts w:eastAsia="宋体"/>
                <w:lang w:val="en-US"/>
              </w:rPr>
            </w:pPr>
            <w:r>
              <w:rPr>
                <w:rFonts w:eastAsia="宋体"/>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b"/>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b"/>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b"/>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r w:rsidR="00BB5FE5">
              <w:rPr>
                <w:rFonts w:eastAsia="宋体"/>
                <w:lang w:val="en-US"/>
              </w:rPr>
              <w:t xml:space="preserve">eDRX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b"/>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ab"/>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ab"/>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b"/>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b"/>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ab"/>
              <w:rPr>
                <w:rFonts w:eastAsia="宋体"/>
              </w:rPr>
            </w:pPr>
          </w:p>
        </w:tc>
      </w:tr>
      <w:tr w:rsidR="004F2F9A" w:rsidRPr="00F85A5B" w14:paraId="5BB761CB" w14:textId="77777777" w:rsidTr="004C1E21">
        <w:tc>
          <w:tcPr>
            <w:tcW w:w="1696" w:type="dxa"/>
          </w:tcPr>
          <w:p w14:paraId="595B40B1" w14:textId="0C2E7FD1" w:rsidR="004F2F9A" w:rsidRPr="00F85A5B" w:rsidRDefault="008713B7" w:rsidP="004F2F9A">
            <w:pPr>
              <w:pStyle w:val="ab"/>
              <w:rPr>
                <w:rFonts w:eastAsia="Malgun Gothic"/>
                <w:bCs/>
                <w:lang w:val="en-US" w:eastAsia="ko-KR"/>
              </w:rPr>
            </w:pPr>
            <w:r>
              <w:rPr>
                <w:rFonts w:eastAsia="Malgun Gothic"/>
                <w:bCs/>
                <w:lang w:val="en-US" w:eastAsia="ko-KR"/>
              </w:rPr>
              <w:t>Xiaomi</w:t>
            </w:r>
          </w:p>
        </w:tc>
        <w:tc>
          <w:tcPr>
            <w:tcW w:w="1560" w:type="dxa"/>
          </w:tcPr>
          <w:p w14:paraId="1CCD9FB1" w14:textId="66AFF8AD" w:rsidR="004F2F9A" w:rsidRPr="00F85A5B" w:rsidRDefault="008713B7" w:rsidP="004F2F9A">
            <w:pPr>
              <w:pStyle w:val="ab"/>
              <w:rPr>
                <w:rFonts w:eastAsia="宋体"/>
                <w:lang w:val="en-US"/>
              </w:rPr>
            </w:pPr>
            <w:r w:rsidRPr="00F85A5B">
              <w:rPr>
                <w:rFonts w:eastAsia="宋体"/>
                <w:lang w:val="en-US"/>
              </w:rPr>
              <w:t>5.12 s</w:t>
            </w:r>
          </w:p>
        </w:tc>
        <w:tc>
          <w:tcPr>
            <w:tcW w:w="6378" w:type="dxa"/>
          </w:tcPr>
          <w:p w14:paraId="17741787" w14:textId="644A5820" w:rsidR="004F2F9A" w:rsidRPr="00F85A5B" w:rsidRDefault="008713B7" w:rsidP="004F2F9A">
            <w:pPr>
              <w:pStyle w:val="ab"/>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tc>
      </w:tr>
      <w:tr w:rsidR="00383B16" w:rsidRPr="00F85A5B" w14:paraId="717A13E3" w14:textId="77777777" w:rsidTr="004C1E21">
        <w:tc>
          <w:tcPr>
            <w:tcW w:w="1696" w:type="dxa"/>
          </w:tcPr>
          <w:p w14:paraId="627507CD" w14:textId="04A4BA6E" w:rsidR="00383B16" w:rsidRPr="00F85A5B" w:rsidRDefault="00E33CE8" w:rsidP="00383B16">
            <w:pPr>
              <w:pStyle w:val="ab"/>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ab"/>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ab"/>
              <w:rPr>
                <w:rFonts w:eastAsia="宋体"/>
                <w:lang w:val="en-US"/>
              </w:rPr>
            </w:pPr>
            <w:r>
              <w:rPr>
                <w:rFonts w:eastAsia="宋体"/>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ab"/>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b"/>
              <w:rPr>
                <w:rFonts w:eastAsia="宋体"/>
                <w:lang w:val="en-US"/>
              </w:rPr>
            </w:pPr>
            <w:r>
              <w:rPr>
                <w:rFonts w:eastAsia="宋体" w:hint="eastAsia"/>
                <w:lang w:val="en-US"/>
              </w:rPr>
              <w:t>5.12s</w:t>
            </w:r>
          </w:p>
        </w:tc>
        <w:tc>
          <w:tcPr>
            <w:tcW w:w="6378" w:type="dxa"/>
          </w:tcPr>
          <w:p w14:paraId="300158B6" w14:textId="2DDE9887" w:rsidR="00322B5A" w:rsidRPr="00F85A5B" w:rsidRDefault="00322B5A" w:rsidP="0078379E">
            <w:pPr>
              <w:pStyle w:val="ab"/>
              <w:rPr>
                <w:rFonts w:eastAsia="宋体"/>
                <w:lang w:val="en-US"/>
              </w:rPr>
            </w:pPr>
            <w:r>
              <w:rPr>
                <w:rFonts w:eastAsia="宋体"/>
                <w:lang w:val="en-US"/>
              </w:rPr>
              <w:t>W</w:t>
            </w:r>
            <w:r>
              <w:rPr>
                <w:rFonts w:eastAsia="宋体" w:hint="eastAsia"/>
                <w:lang w:val="en-US"/>
              </w:rPr>
              <w:t xml:space="preserve">e agree the </w:t>
            </w:r>
            <w:r>
              <w:rPr>
                <w:rFonts w:eastAsia="宋体"/>
                <w:lang w:val="en-US"/>
              </w:rPr>
              <w:t>eDRX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eDRX.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t need to introduce 2.56s for eDRX cycle, furthermore, the motivation of the eDRX is power saving, the shorter of the eDRX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b"/>
              <w:rPr>
                <w:rFonts w:eastAsiaTheme="minorEastAsia"/>
                <w:bCs/>
                <w:lang w:val="en-US" w:eastAsia="ja-JP"/>
              </w:rPr>
            </w:pPr>
            <w:r>
              <w:rPr>
                <w:rFonts w:eastAsia="Malgun Gothic"/>
                <w:bCs/>
                <w:lang w:val="en-US" w:eastAsia="ko-KR"/>
              </w:rPr>
              <w:lastRenderedPageBreak/>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ab"/>
              <w:rPr>
                <w:rFonts w:eastAsiaTheme="minorEastAsia"/>
                <w:lang w:val="en-US" w:eastAsia="ja-JP"/>
              </w:rPr>
            </w:pPr>
            <w:r>
              <w:rPr>
                <w:rFonts w:eastAsia="宋体" w:hint="eastAsia"/>
                <w:lang w:val="en-US"/>
              </w:rPr>
              <w:t>5</w:t>
            </w:r>
            <w:r>
              <w:rPr>
                <w:rFonts w:eastAsia="宋体"/>
                <w:lang w:val="en-US"/>
              </w:rPr>
              <w:t>.12s</w:t>
            </w:r>
          </w:p>
        </w:tc>
        <w:tc>
          <w:tcPr>
            <w:tcW w:w="6378" w:type="dxa"/>
          </w:tcPr>
          <w:p w14:paraId="646AF4D4" w14:textId="2E3E791B" w:rsidR="0059472A" w:rsidRPr="00F85A5B" w:rsidRDefault="0059472A" w:rsidP="0059472A">
            <w:pPr>
              <w:pStyle w:val="ab"/>
              <w:rPr>
                <w:rFonts w:eastAsiaTheme="minorEastAsia"/>
                <w:lang w:val="en-US" w:eastAsia="ja-JP"/>
              </w:rPr>
            </w:pPr>
            <w:r w:rsidRPr="00F85A5B">
              <w:rPr>
                <w:rFonts w:eastAsia="宋体"/>
                <w:lang w:val="en-US"/>
              </w:rPr>
              <w:t xml:space="preserve">We think </w:t>
            </w:r>
            <w:r>
              <w:rPr>
                <w:rFonts w:eastAsia="宋体"/>
                <w:lang w:val="en-US"/>
              </w:rPr>
              <w:t xml:space="preserve">to benefit from both </w:t>
            </w:r>
            <w:r w:rsidRPr="005172F1">
              <w:rPr>
                <w:rFonts w:eastAsia="宋体"/>
                <w:lang w:val="en-US"/>
              </w:rPr>
              <w:t xml:space="preserve">eDRX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r w:rsidRPr="005172F1">
              <w:rPr>
                <w:rFonts w:eastAsia="宋体"/>
                <w:lang w:val="en-US"/>
              </w:rPr>
              <w:t>RedCap UE can request an eDRX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eDRX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tc>
      </w:tr>
      <w:tr w:rsidR="00081A53" w:rsidRPr="00F85A5B" w14:paraId="07628E46" w14:textId="77777777" w:rsidTr="004C1E21">
        <w:tc>
          <w:tcPr>
            <w:tcW w:w="1696" w:type="dxa"/>
          </w:tcPr>
          <w:p w14:paraId="7F5383B1" w14:textId="04753CFE" w:rsidR="00081A53" w:rsidRPr="00F85A5B" w:rsidRDefault="00081A53" w:rsidP="00081A53">
            <w:pPr>
              <w:pStyle w:val="ab"/>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ab"/>
              <w:rPr>
                <w:rFonts w:eastAsia="DengXian"/>
                <w:bCs/>
                <w:lang w:val="en-US"/>
              </w:rPr>
            </w:pPr>
            <w:r>
              <w:rPr>
                <w:rFonts w:eastAsia="宋体"/>
                <w:lang w:val="en-US"/>
              </w:rPr>
              <w:t>2.56s</w:t>
            </w:r>
          </w:p>
        </w:tc>
        <w:tc>
          <w:tcPr>
            <w:tcW w:w="6378" w:type="dxa"/>
          </w:tcPr>
          <w:p w14:paraId="30F6CEA6" w14:textId="5635324F" w:rsidR="00081A53" w:rsidRPr="00F85A5B" w:rsidRDefault="00081A53" w:rsidP="00081A53">
            <w:pPr>
              <w:pStyle w:val="ab"/>
              <w:rPr>
                <w:rFonts w:eastAsia="DengXian"/>
                <w:bCs/>
                <w:lang w:val="en-US"/>
              </w:rPr>
            </w:pPr>
            <w:r>
              <w:rPr>
                <w:rFonts w:eastAsia="宋体"/>
                <w:lang w:val="en-US"/>
              </w:rPr>
              <w:t>Agree with Apple and Qualcomm. 2.56s eDRX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b"/>
              <w:rPr>
                <w:rFonts w:eastAsia="DengXian"/>
                <w:bCs/>
                <w:lang w:val="en-US"/>
              </w:rPr>
            </w:pPr>
            <w:r>
              <w:rPr>
                <w:rFonts w:eastAsia="DengXian"/>
                <w:bCs/>
                <w:lang w:val="en-US"/>
              </w:rPr>
              <w:t>ZTE</w:t>
            </w:r>
          </w:p>
        </w:tc>
        <w:tc>
          <w:tcPr>
            <w:tcW w:w="1560" w:type="dxa"/>
          </w:tcPr>
          <w:p w14:paraId="7F86A85D" w14:textId="58B3F8CE" w:rsidR="00081A53" w:rsidRPr="00F85A5B" w:rsidRDefault="00A35B6F" w:rsidP="00081A53">
            <w:pPr>
              <w:pStyle w:val="ab"/>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ab"/>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70C58449" w:rsidR="00081A53" w:rsidRPr="00F85A5B" w:rsidRDefault="00081A53" w:rsidP="00081A53">
            <w:pPr>
              <w:pStyle w:val="ab"/>
              <w:rPr>
                <w:rFonts w:eastAsia="DengXian"/>
                <w:bCs/>
                <w:lang w:val="en-US"/>
              </w:rPr>
            </w:pPr>
          </w:p>
        </w:tc>
        <w:tc>
          <w:tcPr>
            <w:tcW w:w="1560" w:type="dxa"/>
          </w:tcPr>
          <w:p w14:paraId="0A6A0924" w14:textId="77777777" w:rsidR="00081A53" w:rsidRPr="00F85A5B" w:rsidRDefault="00081A53" w:rsidP="00081A53">
            <w:pPr>
              <w:pStyle w:val="ab"/>
              <w:rPr>
                <w:rFonts w:eastAsia="DengXian"/>
                <w:bCs/>
                <w:lang w:val="en-US"/>
              </w:rPr>
            </w:pPr>
          </w:p>
        </w:tc>
        <w:tc>
          <w:tcPr>
            <w:tcW w:w="6378" w:type="dxa"/>
          </w:tcPr>
          <w:p w14:paraId="20ED6EF0" w14:textId="0301A28C" w:rsidR="00081A53" w:rsidRPr="00F85A5B" w:rsidRDefault="00081A53" w:rsidP="00081A53">
            <w:pPr>
              <w:pStyle w:val="ab"/>
              <w:rPr>
                <w:rFonts w:eastAsia="宋体"/>
                <w:lang w:val="en-US"/>
              </w:rPr>
            </w:pPr>
          </w:p>
        </w:tc>
      </w:tr>
      <w:tr w:rsidR="00081A53" w:rsidRPr="00F85A5B" w14:paraId="2D69A8C2" w14:textId="77777777" w:rsidTr="004C1E21">
        <w:tc>
          <w:tcPr>
            <w:tcW w:w="1696" w:type="dxa"/>
          </w:tcPr>
          <w:p w14:paraId="4B24C95B" w14:textId="59E3D761" w:rsidR="00081A53" w:rsidRPr="00F85A5B" w:rsidRDefault="00081A53" w:rsidP="00081A53">
            <w:pPr>
              <w:pStyle w:val="ab"/>
              <w:rPr>
                <w:rFonts w:eastAsia="DengXian"/>
                <w:bCs/>
                <w:lang w:val="en-US"/>
              </w:rPr>
            </w:pPr>
          </w:p>
        </w:tc>
        <w:tc>
          <w:tcPr>
            <w:tcW w:w="1560" w:type="dxa"/>
          </w:tcPr>
          <w:p w14:paraId="5D4D8053" w14:textId="6470E3E6" w:rsidR="00081A53" w:rsidRPr="00F85A5B" w:rsidRDefault="00081A53" w:rsidP="00081A53">
            <w:pPr>
              <w:pStyle w:val="ab"/>
              <w:rPr>
                <w:rFonts w:eastAsia="DengXian"/>
                <w:bCs/>
                <w:lang w:val="en-US"/>
              </w:rPr>
            </w:pPr>
          </w:p>
        </w:tc>
        <w:tc>
          <w:tcPr>
            <w:tcW w:w="6378" w:type="dxa"/>
          </w:tcPr>
          <w:p w14:paraId="0140C8F2" w14:textId="77777777" w:rsidR="00081A53" w:rsidRPr="00F85A5B" w:rsidRDefault="00081A53" w:rsidP="00081A53">
            <w:pPr>
              <w:pStyle w:val="ab"/>
              <w:rPr>
                <w:rFonts w:eastAsia="宋体"/>
                <w:lang w:val="en-US"/>
              </w:rPr>
            </w:pPr>
          </w:p>
        </w:tc>
      </w:tr>
      <w:tr w:rsidR="00081A53" w:rsidRPr="00F85A5B" w14:paraId="594C8130" w14:textId="77777777" w:rsidTr="004C1E21">
        <w:tc>
          <w:tcPr>
            <w:tcW w:w="1696" w:type="dxa"/>
          </w:tcPr>
          <w:p w14:paraId="40877F93" w14:textId="37FD2F4F" w:rsidR="00081A53" w:rsidRPr="00F85A5B" w:rsidRDefault="00081A53" w:rsidP="00081A53">
            <w:pPr>
              <w:pStyle w:val="ab"/>
              <w:rPr>
                <w:rFonts w:eastAsia="Malgun Gothic"/>
                <w:bCs/>
                <w:lang w:val="en-US" w:eastAsia="ko-KR"/>
              </w:rPr>
            </w:pPr>
          </w:p>
        </w:tc>
        <w:tc>
          <w:tcPr>
            <w:tcW w:w="1560" w:type="dxa"/>
          </w:tcPr>
          <w:p w14:paraId="2935F987" w14:textId="14CA8280" w:rsidR="00081A53" w:rsidRPr="00F85A5B" w:rsidRDefault="00081A53" w:rsidP="00081A53">
            <w:pPr>
              <w:pStyle w:val="ab"/>
              <w:rPr>
                <w:rFonts w:eastAsia="宋体"/>
                <w:lang w:val="en-US"/>
              </w:rPr>
            </w:pPr>
          </w:p>
        </w:tc>
        <w:tc>
          <w:tcPr>
            <w:tcW w:w="6378" w:type="dxa"/>
          </w:tcPr>
          <w:p w14:paraId="16B282B1" w14:textId="77777777" w:rsidR="00081A53" w:rsidRPr="00F85A5B" w:rsidRDefault="00081A53" w:rsidP="00081A53">
            <w:pPr>
              <w:pStyle w:val="ab"/>
              <w:rPr>
                <w:rFonts w:eastAsia="宋体"/>
                <w:lang w:val="en-US"/>
              </w:rPr>
            </w:pPr>
          </w:p>
        </w:tc>
      </w:tr>
    </w:tbl>
    <w:p w14:paraId="34DD46EB" w14:textId="2654ABD9" w:rsidR="00F04884" w:rsidRPr="00F85A5B" w:rsidRDefault="00E11B81" w:rsidP="00F04884">
      <w:pPr>
        <w:pStyle w:val="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9"/>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b"/>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8"/>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64.65pt;mso-width-percent:0;mso-height-percent:0;mso-width-percent:0;mso-height-percent:0" o:ole="">
            <v:imagedata r:id="rId11" o:title=""/>
          </v:shape>
          <o:OLEObject Type="Embed" ProgID="Visio.Drawing.15" ShapeID="_x0000_i1025" DrawAspect="Content" ObjectID="_1683405718"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8"/>
        <w:numPr>
          <w:ilvl w:val="0"/>
          <w:numId w:val="21"/>
        </w:numPr>
        <w:rPr>
          <w:lang w:val="en-US"/>
        </w:rPr>
      </w:pPr>
      <w:r w:rsidRPr="00F85A5B">
        <w:rPr>
          <w:lang w:val="en-US"/>
        </w:rPr>
        <w:lastRenderedPageBreak/>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8"/>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9"/>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b"/>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b"/>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b"/>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ab"/>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b"/>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b"/>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ab"/>
              <w:rPr>
                <w:rFonts w:eastAsia="宋体"/>
                <w:lang w:val="en-US"/>
              </w:rPr>
            </w:pPr>
            <w:r w:rsidRPr="00F85A5B">
              <w:rPr>
                <w:rFonts w:eastAsia="宋体"/>
                <w:lang w:val="en-US"/>
              </w:rPr>
              <w:t xml:space="preserve">We provided the following example in </w:t>
            </w:r>
            <w:hyperlink r:id="rId13" w:history="1">
              <w:r w:rsidRPr="00326180">
                <w:rPr>
                  <w:rStyle w:val="af"/>
                  <w:rFonts w:eastAsia="宋体"/>
                  <w:lang w:val="en-US"/>
                </w:rPr>
                <w:t>R2-2105236</w:t>
              </w:r>
            </w:hyperlink>
            <w:r w:rsidRPr="00F85A5B">
              <w:rPr>
                <w:rFonts w:eastAsia="宋体"/>
                <w:lang w:val="en-US"/>
              </w:rPr>
              <w:t>:</w:t>
            </w:r>
          </w:p>
          <w:p w14:paraId="24D7E397" w14:textId="77777777" w:rsidR="00BB1229" w:rsidRPr="00F85A5B" w:rsidRDefault="00BB1229" w:rsidP="00BB1229">
            <w:pPr>
              <w:pStyle w:val="ab"/>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b"/>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b"/>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ab"/>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b"/>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b"/>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b"/>
              <w:rPr>
                <w:rFonts w:eastAsia="宋体"/>
                <w:lang w:val="en-US"/>
              </w:rPr>
            </w:pPr>
            <w:r>
              <w:rPr>
                <w:rFonts w:eastAsia="宋体"/>
                <w:lang w:val="en-US"/>
              </w:rPr>
              <w:t>Yes</w:t>
            </w:r>
          </w:p>
        </w:tc>
        <w:tc>
          <w:tcPr>
            <w:tcW w:w="5811" w:type="dxa"/>
          </w:tcPr>
          <w:p w14:paraId="5C0EFD6C" w14:textId="0A747377" w:rsidR="009535DD" w:rsidRDefault="00222428" w:rsidP="00BB1229">
            <w:pPr>
              <w:pStyle w:val="ab"/>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b"/>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eDRX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in proportion to eDRX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eDRX cycle for RRC Idle but much shorter eDRX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ab"/>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b"/>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eDRX,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b"/>
              <w:rPr>
                <w:rFonts w:eastAsia="宋体"/>
                <w:lang w:val="en-US"/>
              </w:rPr>
            </w:pPr>
            <w:r>
              <w:rPr>
                <w:rFonts w:eastAsia="宋体"/>
                <w:lang w:val="en-US"/>
              </w:rPr>
              <w:lastRenderedPageBreak/>
              <w:t xml:space="preserve">Following the same PTW length with CN eDRX has another benefit of saving </w:t>
            </w:r>
            <w:r w:rsidR="00F90CC0">
              <w:rPr>
                <w:rFonts w:eastAsia="宋体"/>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b"/>
              <w:rPr>
                <w:rFonts w:eastAsia="Malgun Gothic"/>
                <w:bCs/>
                <w:lang w:val="en-US" w:eastAsia="ko-KR"/>
              </w:rPr>
            </w:pPr>
            <w:r>
              <w:rPr>
                <w:rFonts w:eastAsia="Malgun Gothic"/>
                <w:bCs/>
                <w:lang w:val="en-US" w:eastAsia="ko-KR"/>
              </w:rPr>
              <w:lastRenderedPageBreak/>
              <w:t>Lenovo</w:t>
            </w:r>
          </w:p>
        </w:tc>
        <w:tc>
          <w:tcPr>
            <w:tcW w:w="2127" w:type="dxa"/>
          </w:tcPr>
          <w:p w14:paraId="0AE4B2C1" w14:textId="01DC88EE" w:rsidR="00BB1229" w:rsidRPr="00F85A5B" w:rsidRDefault="00364C37" w:rsidP="00BB1229">
            <w:pPr>
              <w:pStyle w:val="ab"/>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b"/>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b"/>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b"/>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b"/>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ab"/>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b"/>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ab"/>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ab"/>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ab"/>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b"/>
            </w:pPr>
            <w:r>
              <w:t>A lot of details need to consider.</w:t>
            </w:r>
          </w:p>
          <w:p w14:paraId="07671375" w14:textId="492D0D99" w:rsidR="008713B7" w:rsidRPr="008713B7" w:rsidRDefault="00896558" w:rsidP="00896558">
            <w:pPr>
              <w:pStyle w:val="ab"/>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b"/>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ab"/>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ab"/>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b"/>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ab"/>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ab"/>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r>
              <w:rPr>
                <w:rFonts w:eastAsia="宋体"/>
                <w:lang w:val="en-US"/>
              </w:rPr>
              <w:t>complex</w:t>
            </w:r>
            <w:r>
              <w:rPr>
                <w:rFonts w:eastAsia="宋体" w:hint="eastAsia"/>
                <w:lang w:val="en-US"/>
              </w:rPr>
              <w:t xml:space="preserve">  considering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b"/>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ab"/>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ab"/>
              <w:rPr>
                <w:rFonts w:eastAsia="宋体"/>
                <w:lang w:val="en-US"/>
              </w:rPr>
            </w:pPr>
            <w:r>
              <w:rPr>
                <w:rFonts w:eastAsia="宋体" w:hint="eastAsia"/>
                <w:lang w:val="en-US"/>
              </w:rPr>
              <w:t>W</w:t>
            </w:r>
            <w:r>
              <w:rPr>
                <w:rFonts w:eastAsia="宋体"/>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b"/>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b"/>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ab"/>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b"/>
              <w:rPr>
                <w:rFonts w:eastAsia="Malgun Gothic"/>
                <w:bCs/>
                <w:lang w:val="en-US" w:eastAsia="ko-KR"/>
              </w:rPr>
            </w:pPr>
            <w:r>
              <w:rPr>
                <w:rFonts w:eastAsia="Malgun Gothic"/>
                <w:bCs/>
                <w:lang w:val="en-US" w:eastAsia="ko-KR"/>
              </w:rPr>
              <w:lastRenderedPageBreak/>
              <w:t>ZTE</w:t>
            </w:r>
          </w:p>
        </w:tc>
        <w:tc>
          <w:tcPr>
            <w:tcW w:w="2127" w:type="dxa"/>
          </w:tcPr>
          <w:p w14:paraId="0313B1FF" w14:textId="6228D2DE" w:rsidR="00A35B6F" w:rsidRDefault="00A35B6F" w:rsidP="00081A53">
            <w:pPr>
              <w:pStyle w:val="ab"/>
              <w:rPr>
                <w:rFonts w:eastAsia="宋体"/>
                <w:lang w:val="en-US"/>
              </w:rPr>
            </w:pPr>
            <w:r>
              <w:rPr>
                <w:rFonts w:eastAsia="宋体"/>
                <w:lang w:val="en-US"/>
              </w:rPr>
              <w:t>No</w:t>
            </w:r>
          </w:p>
        </w:tc>
        <w:tc>
          <w:tcPr>
            <w:tcW w:w="5811" w:type="dxa"/>
          </w:tcPr>
          <w:p w14:paraId="25A03098" w14:textId="37E09140" w:rsidR="00A35B6F" w:rsidRDefault="00A35B6F" w:rsidP="002E34E9">
            <w:pPr>
              <w:pStyle w:val="ab"/>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eDRX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for defining UE behaviour</w:t>
            </w:r>
            <w:r w:rsidR="00497303">
              <w:rPr>
                <w:rFonts w:eastAsia="宋体"/>
                <w:lang w:val="en-US"/>
              </w:rPr>
              <w:t>.</w:t>
            </w:r>
            <w:r>
              <w:rPr>
                <w:rFonts w:eastAsia="宋体"/>
                <w:lang w:val="en-US"/>
              </w:rPr>
              <w:t xml:space="preserve"> </w:t>
            </w: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8"/>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8"/>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8"/>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8"/>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9"/>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b"/>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b"/>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b"/>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ab"/>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b"/>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b"/>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b"/>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b"/>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b"/>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b"/>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b"/>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b"/>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b"/>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ab"/>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b"/>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b"/>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eDRX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b"/>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b"/>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b"/>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b"/>
              <w:rPr>
                <w:rFonts w:eastAsia="宋体"/>
                <w:lang w:val="en-US"/>
              </w:rPr>
            </w:pPr>
            <w:r>
              <w:rPr>
                <w:rFonts w:eastAsia="宋体"/>
                <w:lang w:val="en-US"/>
              </w:rPr>
              <w:t xml:space="preserve">It may have some restriction to the network configuration to the PTW and eDRX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ab"/>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b"/>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ab"/>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ab"/>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ab"/>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ab"/>
              <w:rPr>
                <w:rFonts w:eastAsia="Malgun Gothic"/>
                <w:bCs/>
                <w:lang w:val="en-US" w:eastAsia="ko-KR"/>
              </w:rPr>
            </w:pPr>
            <w:r>
              <w:rPr>
                <w:rFonts w:eastAsia="Malgun Gothic"/>
                <w:bCs/>
                <w:lang w:val="en-US" w:eastAsia="ko-KR"/>
              </w:rPr>
              <w:lastRenderedPageBreak/>
              <w:t>Nokia, Nokia Shanghai Bell</w:t>
            </w:r>
          </w:p>
        </w:tc>
        <w:tc>
          <w:tcPr>
            <w:tcW w:w="2127" w:type="dxa"/>
          </w:tcPr>
          <w:p w14:paraId="3EA68F2F" w14:textId="1D8639E3" w:rsidR="00BB1229" w:rsidRPr="00F85A5B" w:rsidRDefault="00E33CE8" w:rsidP="00BB1229">
            <w:pPr>
              <w:pStyle w:val="ab"/>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ab"/>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b"/>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b"/>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ab"/>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b"/>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ab"/>
              <w:rPr>
                <w:rFonts w:eastAsia="宋体"/>
                <w:lang w:val="en-US"/>
              </w:rPr>
            </w:pPr>
            <w:r>
              <w:rPr>
                <w:rFonts w:eastAsia="宋体"/>
                <w:lang w:val="en-US"/>
              </w:rPr>
              <w:t>Yes</w:t>
            </w:r>
          </w:p>
        </w:tc>
        <w:tc>
          <w:tcPr>
            <w:tcW w:w="5811" w:type="dxa"/>
          </w:tcPr>
          <w:p w14:paraId="61264425" w14:textId="5173F01C" w:rsidR="0059472A" w:rsidRDefault="0059472A" w:rsidP="0059472A">
            <w:pPr>
              <w:pStyle w:val="ab"/>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ab"/>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ab"/>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ab"/>
              <w:rPr>
                <w:rFonts w:eastAsia="宋体"/>
                <w:lang w:val="en-US"/>
              </w:rPr>
            </w:pPr>
            <w:r>
              <w:rPr>
                <w:rFonts w:eastAsia="宋体"/>
                <w:lang w:val="en-US"/>
              </w:rPr>
              <w:t>No</w:t>
            </w:r>
          </w:p>
        </w:tc>
        <w:tc>
          <w:tcPr>
            <w:tcW w:w="5811" w:type="dxa"/>
          </w:tcPr>
          <w:p w14:paraId="708D1974" w14:textId="7953ECD7" w:rsidR="00081A53" w:rsidRDefault="00081A53" w:rsidP="00081A53">
            <w:pPr>
              <w:pStyle w:val="ab"/>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b"/>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b"/>
              <w:rPr>
                <w:rFonts w:eastAsia="宋体"/>
                <w:lang w:val="en-US"/>
              </w:rPr>
            </w:pPr>
            <w:r>
              <w:rPr>
                <w:rFonts w:eastAsia="宋体"/>
                <w:lang w:val="en-US"/>
              </w:rPr>
              <w:t>Yes</w:t>
            </w:r>
          </w:p>
        </w:tc>
        <w:tc>
          <w:tcPr>
            <w:tcW w:w="5811" w:type="dxa"/>
          </w:tcPr>
          <w:p w14:paraId="444E8146" w14:textId="775FF517" w:rsidR="00497303" w:rsidRDefault="00497303" w:rsidP="00497303">
            <w:pPr>
              <w:pStyle w:val="ab"/>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ab"/>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LTE-M eDRX as copied below</w:t>
            </w:r>
            <w:r>
              <w:rPr>
                <w:rFonts w:eastAsia="宋体"/>
                <w:lang w:val="en-US"/>
              </w:rPr>
              <w:t>)</w:t>
            </w:r>
            <w:r>
              <w:rPr>
                <w:rFonts w:eastAsia="宋体" w:hint="eastAsia"/>
                <w:lang w:val="en-US"/>
              </w:rPr>
              <w:t>, different eDRX cycle</w:t>
            </w:r>
            <w:r>
              <w:rPr>
                <w:rFonts w:eastAsia="宋体"/>
                <w:lang w:val="en-US"/>
              </w:rPr>
              <w:t>s</w:t>
            </w:r>
            <w:r>
              <w:rPr>
                <w:rFonts w:eastAsia="宋体" w:hint="eastAsia"/>
                <w:lang w:val="en-US"/>
              </w:rPr>
              <w:t xml:space="preserve"> will result in different PTW start 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bookmarkStart w:id="2" w:name="_GoBack"/>
            <w:bookmarkEnd w:id="2"/>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ab"/>
              <w:rPr>
                <w:rFonts w:eastAsia="宋体"/>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9"/>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b"/>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b"/>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b"/>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ab"/>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b"/>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b"/>
              <w:rPr>
                <w:rFonts w:eastAsia="宋体"/>
                <w:lang w:val="en-US"/>
              </w:rPr>
            </w:pPr>
            <w:r>
              <w:rPr>
                <w:rFonts w:eastAsia="宋体"/>
                <w:lang w:val="en-US"/>
              </w:rPr>
              <w:t xml:space="preserve">We can discuss later once the set of allowed eDRX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b"/>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b"/>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b"/>
              <w:rPr>
                <w:rFonts w:eastAsia="宋体"/>
                <w:lang w:val="en-US"/>
              </w:rPr>
            </w:pPr>
            <w:r>
              <w:rPr>
                <w:rFonts w:eastAsia="宋体"/>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b"/>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b"/>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b"/>
              <w:rPr>
                <w:rFonts w:eastAsia="宋体"/>
                <w:lang w:val="en-US"/>
              </w:rPr>
            </w:pPr>
            <w:r>
              <w:rPr>
                <w:rFonts w:eastAsia="宋体"/>
                <w:lang w:val="en-US"/>
              </w:rPr>
              <w:t>No</w:t>
            </w:r>
          </w:p>
        </w:tc>
        <w:tc>
          <w:tcPr>
            <w:tcW w:w="5811" w:type="dxa"/>
          </w:tcPr>
          <w:p w14:paraId="2E4735E4" w14:textId="77777777" w:rsidR="00530223" w:rsidRDefault="009E5CEE" w:rsidP="00BB1229">
            <w:pPr>
              <w:pStyle w:val="ab"/>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lastRenderedPageBreak/>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b"/>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b"/>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15C94EC8" w14:textId="0607AADB" w:rsidR="00BB1229" w:rsidRPr="00F85A5B" w:rsidRDefault="004C2CA8" w:rsidP="00BB1229">
            <w:pPr>
              <w:pStyle w:val="ab"/>
              <w:rPr>
                <w:rFonts w:eastAsia="宋体"/>
                <w:lang w:val="en-US"/>
              </w:rPr>
            </w:pPr>
            <w:r>
              <w:rPr>
                <w:rFonts w:eastAsia="宋体" w:hint="eastAsia"/>
                <w:lang w:val="en-US"/>
              </w:rPr>
              <w:t>Y</w:t>
            </w:r>
            <w:r>
              <w:rPr>
                <w:rFonts w:eastAsia="宋体"/>
                <w:lang w:val="en-US"/>
              </w:rPr>
              <w:t>es</w:t>
            </w:r>
            <w:r w:rsidR="00781705">
              <w:rPr>
                <w:rFonts w:eastAsia="宋体"/>
                <w:lang w:val="en-US"/>
              </w:rPr>
              <w:t>, for RAN eDRX and CN eDRX using the same PTW length</w:t>
            </w:r>
          </w:p>
        </w:tc>
        <w:tc>
          <w:tcPr>
            <w:tcW w:w="5811" w:type="dxa"/>
          </w:tcPr>
          <w:p w14:paraId="66E000DB" w14:textId="4759ABBA" w:rsidR="00BB1229" w:rsidRPr="00F85A5B" w:rsidRDefault="00294CA8" w:rsidP="00294CA8">
            <w:pPr>
              <w:pStyle w:val="ab"/>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b"/>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b"/>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b"/>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b"/>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ab"/>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b"/>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b"/>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b"/>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ab"/>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b"/>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b"/>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ab"/>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b"/>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ab"/>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ab"/>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b"/>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ab"/>
              <w:rPr>
                <w:rFonts w:eastAsia="宋体"/>
                <w:lang w:val="en-US"/>
              </w:rPr>
            </w:pPr>
            <w:r>
              <w:rPr>
                <w:rFonts w:eastAsia="宋体"/>
                <w:lang w:val="en-US"/>
              </w:rPr>
              <w:t>No</w:t>
            </w:r>
          </w:p>
        </w:tc>
        <w:tc>
          <w:tcPr>
            <w:tcW w:w="5811" w:type="dxa"/>
          </w:tcPr>
          <w:p w14:paraId="1D7BB424" w14:textId="77777777" w:rsidR="00081A53" w:rsidRDefault="00081A53" w:rsidP="00081A53">
            <w:pPr>
              <w:pStyle w:val="ab"/>
              <w:rPr>
                <w:rFonts w:eastAsia="宋体"/>
                <w:lang w:val="en-US"/>
              </w:rPr>
            </w:pPr>
            <w:r>
              <w:rPr>
                <w:rFonts w:eastAsia="宋体"/>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ab"/>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b"/>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b"/>
              <w:rPr>
                <w:rFonts w:eastAsia="宋体"/>
                <w:lang w:val="en-US"/>
              </w:rPr>
            </w:pPr>
            <w:r>
              <w:rPr>
                <w:rFonts w:eastAsia="宋体"/>
                <w:lang w:val="en-US"/>
              </w:rPr>
              <w:t>No</w:t>
            </w:r>
          </w:p>
        </w:tc>
        <w:tc>
          <w:tcPr>
            <w:tcW w:w="5811" w:type="dxa"/>
          </w:tcPr>
          <w:p w14:paraId="1A5F091A" w14:textId="255B3C19" w:rsidR="00AC0E2C" w:rsidRDefault="00AC0E2C" w:rsidP="00AC0E2C">
            <w:pPr>
              <w:pStyle w:val="ab"/>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ab"/>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ab"/>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ab"/>
              <w:rPr>
                <w:rFonts w:eastAsia="宋体"/>
                <w:lang w:val="en-US"/>
              </w:rPr>
            </w:pPr>
            <w:r>
              <w:rPr>
                <w:rFonts w:eastAsia="宋体" w:hint="eastAsia"/>
                <w:noProof/>
                <w:lang w:val="en-US"/>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
          <w:color w:val="0563C1" w:themeColor="hyperlink"/>
        </w:rPr>
        <w:t>R2-2104810</w:t>
      </w:r>
      <w:r w:rsidRPr="00F85A5B">
        <w:rPr>
          <w:rStyle w:val="af"/>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
          <w:color w:val="0563C1" w:themeColor="hyperlink"/>
        </w:rPr>
        <w:t>R2-2104912</w:t>
      </w:r>
      <w:r w:rsidRPr="00F85A5B">
        <w:rPr>
          <w:rStyle w:val="af"/>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
          <w:color w:val="0563C1" w:themeColor="hyperlink"/>
        </w:rPr>
        <w:t>R2-2104929</w:t>
      </w:r>
      <w:r w:rsidRPr="00F85A5B">
        <w:rPr>
          <w:rStyle w:val="af"/>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
          <w:color w:val="0563C1" w:themeColor="hyperlink"/>
        </w:rPr>
        <w:t>R2-2105070</w:t>
      </w:r>
      <w:r w:rsidRPr="00F85A5B">
        <w:rPr>
          <w:rStyle w:val="af"/>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
          <w:color w:val="0563C1" w:themeColor="hyperlink"/>
        </w:rPr>
        <w:t>R2-2105135</w:t>
      </w:r>
      <w:r w:rsidRPr="00F85A5B">
        <w:rPr>
          <w:rStyle w:val="af"/>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
          <w:color w:val="0563C1" w:themeColor="hyperlink"/>
        </w:rPr>
        <w:t>R2-2105162</w:t>
      </w:r>
      <w:r w:rsidRPr="00F85A5B">
        <w:rPr>
          <w:rStyle w:val="af"/>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
          <w:color w:val="0563C1" w:themeColor="hyperlink"/>
        </w:rPr>
        <w:t>R2-2105236</w:t>
      </w:r>
      <w:r w:rsidRPr="00F85A5B">
        <w:rPr>
          <w:rStyle w:val="af"/>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
          <w:color w:val="0563C1" w:themeColor="hyperlink"/>
        </w:rPr>
        <w:t>R2-2105321</w:t>
      </w:r>
      <w:r w:rsidRPr="00F85A5B">
        <w:rPr>
          <w:rStyle w:val="af"/>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
          <w:color w:val="0563C1" w:themeColor="hyperlink"/>
        </w:rPr>
        <w:t>R2-2105464</w:t>
      </w:r>
      <w:r w:rsidRPr="00F85A5B">
        <w:rPr>
          <w:rStyle w:val="af"/>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
          <w:color w:val="0563C1" w:themeColor="hyperlink"/>
        </w:rPr>
        <w:t>R2-2105636</w:t>
      </w:r>
      <w:r w:rsidRPr="00F85A5B">
        <w:rPr>
          <w:rStyle w:val="af"/>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
          <w:color w:val="0563C1" w:themeColor="hyperlink"/>
        </w:rPr>
        <w:t>R2-2105671</w:t>
      </w:r>
      <w:r w:rsidRPr="00F85A5B">
        <w:rPr>
          <w:rStyle w:val="af"/>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
          <w:color w:val="0563C1" w:themeColor="hyperlink"/>
        </w:rPr>
        <w:t>R2-2105813</w:t>
      </w:r>
      <w:r w:rsidRPr="00F85A5B">
        <w:rPr>
          <w:rStyle w:val="af"/>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
          <w:color w:val="0563C1" w:themeColor="hyperlink"/>
        </w:rPr>
        <w:t>R2-2105869</w:t>
      </w:r>
      <w:r w:rsidRPr="00F85A5B">
        <w:rPr>
          <w:rStyle w:val="af"/>
          <w:color w:val="0563C1" w:themeColor="hyperlink"/>
        </w:rPr>
        <w:fldChar w:fldCharType="end"/>
      </w:r>
      <w:r w:rsidRPr="00F85A5B">
        <w:t>, eDRX for REDCAP, Nokia, Nokia Shanghai Bell, RAN2#114e, e, May 2021</w:t>
      </w:r>
      <w:bookmarkEnd w:id="16"/>
    </w:p>
    <w:p w14:paraId="713E7610" w14:textId="0A4BF2F5" w:rsidR="00062C65" w:rsidRPr="00F85A5B" w:rsidRDefault="00C26767" w:rsidP="00062C65">
      <w:pPr>
        <w:pStyle w:val="Reference"/>
      </w:pPr>
      <w:hyperlink r:id="rId15">
        <w:r w:rsidR="00062C65" w:rsidRPr="00F85A5B">
          <w:rPr>
            <w:rStyle w:val="af"/>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
          <w:color w:val="0563C1" w:themeColor="hyperlink"/>
        </w:rPr>
        <w:t>R2-2106100</w:t>
      </w:r>
      <w:r w:rsidRPr="00F85A5B">
        <w:rPr>
          <w:rStyle w:val="af"/>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b"/>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b"/>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
              </w:rPr>
            </w:pPr>
            <w:r>
              <w:rPr>
                <w:rStyle w:val="af"/>
              </w:rPr>
              <w:t>Liyanhua</w:t>
            </w:r>
            <w:r>
              <w:rPr>
                <w:rStyle w:val="af"/>
                <w:rFonts w:hint="eastAsia"/>
              </w:rPr>
              <w:t>1</w:t>
            </w:r>
            <w:r>
              <w:rPr>
                <w:rStyle w:val="af"/>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
                <w:color w:val="000000" w:themeColor="text1"/>
              </w:rPr>
            </w:pPr>
            <w:r>
              <w:rPr>
                <w:rStyle w:val="af"/>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A382A" w:rsidRPr="00F85A5B" w:rsidRDefault="00BA382A" w:rsidP="00BA382A">
            <w:pPr>
              <w:jc w:val="center"/>
              <w:rPr>
                <w:rStyle w:val="af"/>
                <w:rFonts w:eastAsiaTheme="minorEastAsia"/>
                <w:u w:val="none"/>
                <w:lang w:eastAsia="ja-JP"/>
              </w:rPr>
            </w:pP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BA382A" w:rsidRPr="00F85A5B" w:rsidRDefault="00BA382A" w:rsidP="00BA382A">
            <w:pPr>
              <w:jc w:val="center"/>
              <w:rPr>
                <w:rStyle w:val="af"/>
                <w:rFonts w:eastAsiaTheme="minorEastAsia"/>
                <w:color w:val="auto"/>
                <w:u w:val="none"/>
                <w:lang w:eastAsia="ja-JP"/>
              </w:rPr>
            </w:pP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BA382A" w:rsidRPr="00F85A5B" w:rsidRDefault="00BA382A" w:rsidP="00BA382A">
            <w:pPr>
              <w:jc w:val="center"/>
              <w:rPr>
                <w:rStyle w:val="af"/>
                <w:rFonts w:eastAsiaTheme="minorEastAsia"/>
                <w:color w:val="auto"/>
                <w:u w:val="none"/>
                <w:lang w:eastAsia="ja-JP"/>
              </w:rPr>
            </w:pPr>
          </w:p>
        </w:tc>
      </w:tr>
      <w:tr w:rsidR="00BA382A"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BA382A" w:rsidRPr="00F85A5B" w:rsidRDefault="00BA382A" w:rsidP="00BA382A">
            <w:pPr>
              <w:jc w:val="center"/>
              <w:rPr>
                <w:rStyle w:val="af"/>
                <w:color w:val="000000" w:themeColor="text1"/>
                <w:u w:val="none"/>
              </w:rPr>
            </w:pPr>
          </w:p>
        </w:tc>
      </w:tr>
      <w:tr w:rsidR="00BA382A"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F85A5B" w:rsidRDefault="00BA382A" w:rsidP="00BA382A">
            <w:pPr>
              <w:jc w:val="center"/>
              <w:rPr>
                <w:rStyle w:val="af"/>
                <w:color w:val="000000" w:themeColor="text1"/>
                <w:u w:val="none"/>
              </w:rPr>
            </w:pPr>
          </w:p>
        </w:tc>
      </w:tr>
      <w:tr w:rsidR="00BA382A"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F85A5B" w:rsidRDefault="00BA382A" w:rsidP="00BA382A">
            <w:pPr>
              <w:jc w:val="center"/>
              <w:rPr>
                <w:rStyle w:val="af"/>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E78E8" w14:textId="77777777" w:rsidR="00C26767" w:rsidRDefault="00C26767" w:rsidP="00796430">
      <w:r>
        <w:separator/>
      </w:r>
    </w:p>
  </w:endnote>
  <w:endnote w:type="continuationSeparator" w:id="0">
    <w:p w14:paraId="2B474FE8" w14:textId="77777777" w:rsidR="00C26767" w:rsidRDefault="00C26767" w:rsidP="00796430">
      <w:r>
        <w:continuationSeparator/>
      </w:r>
    </w:p>
  </w:endnote>
  <w:endnote w:type="continuationNotice" w:id="1">
    <w:p w14:paraId="1DF9A5BF" w14:textId="77777777" w:rsidR="00C26767" w:rsidRDefault="00C267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4E89" w14:textId="77777777" w:rsidR="002E34E9" w:rsidRDefault="002E34E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69BD106" w:rsidR="00497303" w:rsidRDefault="00497303">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E34E9">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E34E9">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C5B13" w14:textId="77777777" w:rsidR="002E34E9" w:rsidRDefault="002E34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A5BAD" w14:textId="77777777" w:rsidR="00C26767" w:rsidRDefault="00C26767" w:rsidP="00796430">
      <w:r>
        <w:separator/>
      </w:r>
    </w:p>
  </w:footnote>
  <w:footnote w:type="continuationSeparator" w:id="0">
    <w:p w14:paraId="343297AC" w14:textId="77777777" w:rsidR="00C26767" w:rsidRDefault="00C26767" w:rsidP="00796430">
      <w:r>
        <w:continuationSeparator/>
      </w:r>
    </w:p>
  </w:footnote>
  <w:footnote w:type="continuationNotice" w:id="1">
    <w:p w14:paraId="2E5A9BC3" w14:textId="77777777" w:rsidR="00C26767" w:rsidRDefault="00C2676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77E7E" w14:textId="77777777" w:rsidR="002E34E9" w:rsidRDefault="002E34E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944D0" w14:textId="77777777" w:rsidR="002E34E9" w:rsidRDefault="002E34E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0453A"/>
    <w:multiLevelType w:val="multilevel"/>
    <w:tmpl w:val="281E86BE"/>
    <w:numStyleLink w:val="Recommendation"/>
  </w:abstractNum>
  <w:abstractNum w:abstractNumId="15">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11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3613</Words>
  <Characters>20595</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24160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ZTE</cp:lastModifiedBy>
  <cp:revision>12</cp:revision>
  <cp:lastPrinted>2016-09-19T16:11:00Z</cp:lastPrinted>
  <dcterms:created xsi:type="dcterms:W3CDTF">2021-05-24T10:11:00Z</dcterms:created>
  <dcterms:modified xsi:type="dcterms:W3CDTF">2021-05-24T15:54:00Z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