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concept of MCCH transmission window, similar to the one used for LTE SC-PTM, is used for NR MCCH scheduling. The exact parameters to define the window are FFS (discussed in </w:t>
            </w:r>
            <w:r>
              <w:rPr>
                <w:rFonts w:ascii="Arial" w:eastAsia="Times New Roman" w:hAnsi="Arial" w:cs="Arial"/>
                <w:b/>
                <w:bCs/>
                <w:color w:val="000000"/>
                <w:sz w:val="20"/>
                <w:szCs w:val="20"/>
                <w:lang w:val="en-GB" w:eastAsia="zh-CN"/>
              </w:rPr>
              <w:lastRenderedPageBreak/>
              <w:t>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lastRenderedPageBreak/>
              <w:t>CATT</w:t>
            </w:r>
          </w:p>
        </w:tc>
        <w:tc>
          <w:tcPr>
            <w:tcW w:w="6111" w:type="dxa"/>
            <w:shd w:val="clear" w:color="auto" w:fill="auto"/>
          </w:tcPr>
          <w:p w14:paraId="37344251" w14:textId="77777777" w:rsidR="003234BC" w:rsidRDefault="003234BC" w:rsidP="00081A3D">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Yitao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Futurewei</w:t>
            </w:r>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lastRenderedPageBreak/>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tc>
          <w:tcPr>
            <w:tcW w:w="2263" w:type="dxa"/>
          </w:tcPr>
          <w:p w14:paraId="273CA34A" w14:textId="4ADD2ABF" w:rsidR="007C4AD6" w:rsidRDefault="007C4AD6" w:rsidP="00081A3D">
            <w:pPr>
              <w:rPr>
                <w:rFonts w:eastAsia="宋体"/>
                <w:bCs/>
                <w:lang w:eastAsia="zh-CN"/>
              </w:rPr>
            </w:pPr>
            <w:r>
              <w:rPr>
                <w:rFonts w:eastAsia="宋体"/>
                <w:bCs/>
                <w:lang w:eastAsia="zh-CN"/>
              </w:rPr>
              <w:t>QC</w:t>
            </w:r>
          </w:p>
        </w:tc>
        <w:tc>
          <w:tcPr>
            <w:tcW w:w="1843" w:type="dxa"/>
          </w:tcPr>
          <w:p w14:paraId="5C5114D7" w14:textId="55AA4A34" w:rsidR="007C4AD6" w:rsidRDefault="007C4AD6" w:rsidP="00081A3D">
            <w:pPr>
              <w:rPr>
                <w:rFonts w:eastAsia="宋体"/>
                <w:bCs/>
                <w:lang w:eastAsia="zh-CN"/>
              </w:rPr>
            </w:pPr>
            <w:r>
              <w:rPr>
                <w:rFonts w:eastAsia="宋体"/>
                <w:bCs/>
                <w:lang w:eastAsia="zh-CN"/>
              </w:rPr>
              <w:t>Agree</w:t>
            </w:r>
          </w:p>
        </w:tc>
        <w:tc>
          <w:tcPr>
            <w:tcW w:w="5511" w:type="dxa"/>
          </w:tcPr>
          <w:p w14:paraId="2D995678" w14:textId="77777777" w:rsidR="007C4AD6" w:rsidRDefault="007C4AD6" w:rsidP="00081A3D">
            <w:pPr>
              <w:rPr>
                <w:rFonts w:eastAsiaTheme="minorEastAsia"/>
                <w:bCs/>
                <w:lang w:eastAsia="zh-CN"/>
              </w:rPr>
            </w:pPr>
          </w:p>
        </w:tc>
      </w:tr>
      <w:tr w:rsidR="007B0BFF" w14:paraId="70EB75FD" w14:textId="77777777">
        <w:tc>
          <w:tcPr>
            <w:tcW w:w="2263" w:type="dxa"/>
          </w:tcPr>
          <w:p w14:paraId="180B3992" w14:textId="58BB3A49" w:rsidR="007B0BFF" w:rsidRDefault="007B0BFF" w:rsidP="00081A3D">
            <w:pPr>
              <w:rPr>
                <w:rFonts w:eastAsia="宋体"/>
                <w:bCs/>
                <w:lang w:eastAsia="zh-CN"/>
              </w:rPr>
            </w:pPr>
            <w:r>
              <w:rPr>
                <w:rFonts w:eastAsia="宋体"/>
                <w:bCs/>
                <w:lang w:eastAsia="zh-CN"/>
              </w:rPr>
              <w:t>Futurewei</w:t>
            </w:r>
          </w:p>
        </w:tc>
        <w:tc>
          <w:tcPr>
            <w:tcW w:w="1843" w:type="dxa"/>
          </w:tcPr>
          <w:p w14:paraId="01AC5429" w14:textId="3DF2BB45" w:rsidR="007B0BFF" w:rsidRDefault="007B0BFF" w:rsidP="00081A3D">
            <w:pPr>
              <w:rPr>
                <w:rFonts w:eastAsia="宋体"/>
                <w:bCs/>
                <w:lang w:eastAsia="zh-CN"/>
              </w:rPr>
            </w:pPr>
            <w:r>
              <w:rPr>
                <w:rFonts w:eastAsia="宋体"/>
                <w:bCs/>
                <w:lang w:eastAsia="zh-CN"/>
              </w:rPr>
              <w:t>Agree</w:t>
            </w:r>
          </w:p>
        </w:tc>
        <w:tc>
          <w:tcPr>
            <w:tcW w:w="5511" w:type="dxa"/>
          </w:tcPr>
          <w:p w14:paraId="4B254C43" w14:textId="2776311C" w:rsidR="007B0BFF" w:rsidRDefault="007B0BFF" w:rsidP="00081A3D">
            <w:pPr>
              <w:rPr>
                <w:rFonts w:eastAsiaTheme="minorEastAsia"/>
                <w:bCs/>
                <w:lang w:eastAsia="zh-CN"/>
              </w:rPr>
            </w:pPr>
          </w:p>
        </w:tc>
      </w:tr>
      <w:tr w:rsidR="008A6D7B" w14:paraId="4E6EA51B" w14:textId="77777777">
        <w:tc>
          <w:tcPr>
            <w:tcW w:w="2263" w:type="dxa"/>
          </w:tcPr>
          <w:p w14:paraId="56A6224D" w14:textId="70675DEB" w:rsidR="008A6D7B" w:rsidRDefault="008A6D7B" w:rsidP="008A6D7B">
            <w:pPr>
              <w:rPr>
                <w:rFonts w:eastAsia="宋体"/>
                <w:bCs/>
                <w:lang w:eastAsia="zh-CN"/>
              </w:rPr>
            </w:pPr>
            <w:r>
              <w:rPr>
                <w:rFonts w:eastAsia="宋体" w:hint="eastAsia"/>
                <w:bCs/>
                <w:lang w:eastAsia="zh-CN"/>
              </w:rPr>
              <w:t>S</w:t>
            </w:r>
            <w:r>
              <w:rPr>
                <w:rFonts w:eastAsia="宋体"/>
                <w:bCs/>
                <w:lang w:eastAsia="zh-CN"/>
              </w:rPr>
              <w:t>preadtrum</w:t>
            </w:r>
          </w:p>
        </w:tc>
        <w:tc>
          <w:tcPr>
            <w:tcW w:w="1843"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22F93B8F" w14:textId="7DB840E2" w:rsidR="008A6D7B" w:rsidRDefault="008A6D7B" w:rsidP="008A6D7B">
            <w:pPr>
              <w:rPr>
                <w:rFonts w:eastAsiaTheme="minorEastAsia"/>
                <w:bCs/>
                <w:lang w:eastAsia="zh-CN"/>
              </w:rPr>
            </w:pP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tc>
          <w:tcPr>
            <w:tcW w:w="2263"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43"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511"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tc>
          <w:tcPr>
            <w:tcW w:w="2263" w:type="dxa"/>
          </w:tcPr>
          <w:p w14:paraId="501A9BEC" w14:textId="7D0A3914" w:rsidR="007B0BFF" w:rsidRDefault="007B0BFF" w:rsidP="003332CD">
            <w:pPr>
              <w:rPr>
                <w:rFonts w:eastAsiaTheme="minorEastAsia"/>
                <w:bCs/>
                <w:lang w:eastAsia="zh-CN"/>
              </w:rPr>
            </w:pPr>
            <w:r>
              <w:rPr>
                <w:rFonts w:eastAsiaTheme="minorEastAsia"/>
                <w:bCs/>
                <w:lang w:eastAsia="zh-CN"/>
              </w:rPr>
              <w:t>Futurewei</w:t>
            </w:r>
          </w:p>
        </w:tc>
        <w:tc>
          <w:tcPr>
            <w:tcW w:w="1843"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511"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tc>
          <w:tcPr>
            <w:tcW w:w="2263" w:type="dxa"/>
          </w:tcPr>
          <w:p w14:paraId="5E0801AB" w14:textId="3F660D52" w:rsidR="00FB77AB" w:rsidRDefault="00FB77AB" w:rsidP="00FB77AB">
            <w:pPr>
              <w:rPr>
                <w:rFonts w:eastAsiaTheme="minorEastAsia"/>
                <w:bCs/>
                <w:lang w:eastAsia="zh-CN"/>
              </w:rPr>
            </w:pPr>
            <w:r>
              <w:rPr>
                <w:rFonts w:eastAsia="宋体" w:hint="eastAsia"/>
                <w:bCs/>
                <w:lang w:eastAsia="zh-CN"/>
              </w:rPr>
              <w:t>S</w:t>
            </w:r>
            <w:r>
              <w:rPr>
                <w:rFonts w:eastAsia="宋体"/>
                <w:bCs/>
                <w:lang w:eastAsia="zh-CN"/>
              </w:rPr>
              <w:t>preadtrum</w:t>
            </w:r>
          </w:p>
        </w:tc>
        <w:tc>
          <w:tcPr>
            <w:tcW w:w="1843"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511" w:type="dxa"/>
          </w:tcPr>
          <w:p w14:paraId="2E07206C" w14:textId="77777777" w:rsidR="00FB77AB" w:rsidRDefault="00FB77AB" w:rsidP="00FB77AB">
            <w:pPr>
              <w:spacing w:after="180"/>
              <w:jc w:val="left"/>
              <w:rPr>
                <w:rFonts w:eastAsiaTheme="minorEastAsia"/>
                <w:lang w:val="en-GB" w:eastAsia="zh-CN"/>
              </w:rPr>
            </w:pPr>
          </w:p>
        </w:tc>
      </w:tr>
    </w:tbl>
    <w:p w14:paraId="38ECD7E7" w14:textId="77777777" w:rsidR="00D33E04" w:rsidRDefault="00D33E04">
      <w:pPr>
        <w:rPr>
          <w:rFonts w:eastAsia="宋体"/>
          <w:bCs/>
          <w:lang w:eastAsia="zh-CN"/>
        </w:rPr>
      </w:pPr>
    </w:p>
    <w:p w14:paraId="7123869E" w14:textId="77777777"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w:t>
            </w:r>
            <w:r>
              <w:rPr>
                <w:rFonts w:cs="Arial"/>
              </w:rPr>
              <w:lastRenderedPageBreak/>
              <w:t xml:space="preserve">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 xml:space="preserve">Assume that MBS Interest Indication is supported for UEs in connected mode for Broadcast service (assume that as usual there is no mandatory network requirement, network action is up to </w:t>
            </w:r>
            <w:r w:rsidR="00415446" w:rsidRPr="00415446">
              <w:rPr>
                <w:rFonts w:eastAsia="宋体"/>
                <w:bCs/>
                <w:lang w:eastAsia="zh-CN"/>
              </w:rPr>
              <w:lastRenderedPageBreak/>
              <w:t>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lastRenderedPageBreak/>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宋体"/>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r w:rsidR="00BC31C8" w14:paraId="70051482" w14:textId="77777777">
        <w:tc>
          <w:tcPr>
            <w:tcW w:w="2263"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43" w:type="dxa"/>
          </w:tcPr>
          <w:p w14:paraId="1B07D056" w14:textId="77777777" w:rsidR="00BC31C8" w:rsidRDefault="00BC31C8" w:rsidP="00485F2D">
            <w:pPr>
              <w:rPr>
                <w:rFonts w:eastAsia="宋体"/>
                <w:bCs/>
                <w:lang w:eastAsia="zh-CN"/>
              </w:rPr>
            </w:pPr>
          </w:p>
        </w:tc>
        <w:tc>
          <w:tcPr>
            <w:tcW w:w="5511"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r>
              <w:rPr>
                <w:rFonts w:eastAsia="宋体"/>
                <w:bCs/>
                <w:lang w:eastAsia="zh-CN"/>
              </w:rPr>
              <w:t xml:space="preserve">Lets wait for RAN1 discussion about </w:t>
            </w:r>
            <w:r w:rsidR="00093438">
              <w:rPr>
                <w:rFonts w:eastAsia="宋体"/>
                <w:bCs/>
                <w:lang w:eastAsia="zh-CN"/>
              </w:rPr>
              <w:t>whether MCCH/MTCH uses same CFR or not ? Even if MCCH CFR region does not overrap with active BWP, it may be possible to do TDM/FDM or UE can switch between Active BWP and MCCH CFR. RAN2 can make decision based on RAN1 outcome.</w:t>
            </w:r>
          </w:p>
        </w:tc>
      </w:tr>
      <w:tr w:rsidR="00B8089B" w14:paraId="1E6F4730" w14:textId="77777777">
        <w:tc>
          <w:tcPr>
            <w:tcW w:w="2263" w:type="dxa"/>
          </w:tcPr>
          <w:p w14:paraId="3E22F162" w14:textId="780330DB" w:rsidR="00B8089B" w:rsidRDefault="00B8089B" w:rsidP="00485F2D">
            <w:pPr>
              <w:rPr>
                <w:rFonts w:eastAsia="宋体"/>
                <w:bCs/>
                <w:lang w:eastAsia="zh-CN"/>
              </w:rPr>
            </w:pPr>
            <w:r>
              <w:rPr>
                <w:rFonts w:eastAsia="宋体"/>
                <w:bCs/>
                <w:lang w:eastAsia="zh-CN"/>
              </w:rPr>
              <w:t>Futurewei</w:t>
            </w:r>
          </w:p>
        </w:tc>
        <w:tc>
          <w:tcPr>
            <w:tcW w:w="1843" w:type="dxa"/>
          </w:tcPr>
          <w:p w14:paraId="5D9309B4" w14:textId="2DB26D18" w:rsidR="00B8089B" w:rsidRDefault="00B8089B" w:rsidP="00485F2D">
            <w:pPr>
              <w:rPr>
                <w:rFonts w:eastAsia="宋体"/>
                <w:bCs/>
                <w:lang w:eastAsia="zh-CN"/>
              </w:rPr>
            </w:pPr>
            <w:r>
              <w:rPr>
                <w:rFonts w:eastAsia="宋体"/>
                <w:bCs/>
                <w:lang w:eastAsia="zh-CN"/>
              </w:rPr>
              <w:t>Disagree</w:t>
            </w:r>
          </w:p>
        </w:tc>
        <w:tc>
          <w:tcPr>
            <w:tcW w:w="5511"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tc>
          <w:tcPr>
            <w:tcW w:w="2263" w:type="dxa"/>
          </w:tcPr>
          <w:p w14:paraId="0632146C" w14:textId="206EF127" w:rsidR="00EC3C17" w:rsidRDefault="00EC3C17" w:rsidP="00EC3C17">
            <w:pPr>
              <w:rPr>
                <w:rFonts w:eastAsia="宋体"/>
                <w:bCs/>
                <w:lang w:eastAsia="zh-CN"/>
              </w:rPr>
            </w:pPr>
            <w:r>
              <w:rPr>
                <w:rFonts w:eastAsia="宋体" w:hint="eastAsia"/>
                <w:bCs/>
                <w:lang w:eastAsia="zh-CN"/>
              </w:rPr>
              <w:t>S</w:t>
            </w:r>
            <w:r>
              <w:rPr>
                <w:rFonts w:eastAsia="宋体"/>
                <w:bCs/>
                <w:lang w:eastAsia="zh-CN"/>
              </w:rPr>
              <w:t>preadtrum</w:t>
            </w:r>
          </w:p>
        </w:tc>
        <w:tc>
          <w:tcPr>
            <w:tcW w:w="1843" w:type="dxa"/>
          </w:tcPr>
          <w:p w14:paraId="4A46315A" w14:textId="0E9CEFB1" w:rsidR="00EC3C17" w:rsidRDefault="00EC3C17" w:rsidP="00EC3C17">
            <w:pPr>
              <w:rPr>
                <w:rFonts w:eastAsia="宋体"/>
                <w:bCs/>
                <w:lang w:eastAsia="zh-CN"/>
              </w:rPr>
            </w:pPr>
          </w:p>
        </w:tc>
        <w:tc>
          <w:tcPr>
            <w:tcW w:w="5511"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w:t>
            </w:r>
            <w:bookmarkStart w:id="9" w:name="_GoBack"/>
            <w:bookmarkEnd w:id="9"/>
            <w:r w:rsidR="00CE73B0">
              <w:rPr>
                <w:rFonts w:eastAsia="宋体"/>
                <w:bCs/>
                <w:lang w:eastAsia="zh-CN"/>
              </w:rPr>
              <w:t>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 xml:space="preserve">For the HO case, it should be discussed in the mobility </w:t>
            </w:r>
            <w:r>
              <w:rPr>
                <w:rFonts w:eastAsia="宋体"/>
                <w:bCs/>
                <w:lang w:eastAsia="zh-CN"/>
              </w:rPr>
              <w:lastRenderedPageBreak/>
              <w:t>item later.</w:t>
            </w:r>
          </w:p>
        </w:tc>
      </w:tr>
    </w:tbl>
    <w:p w14:paraId="3235905A" w14:textId="77777777" w:rsidR="00D33E04" w:rsidRDefault="00D33E04">
      <w:pPr>
        <w:rPr>
          <w:rFonts w:eastAsia="宋体"/>
          <w:b/>
          <w:bCs/>
          <w:lang w:val="en-GB"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lastRenderedPageBreak/>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lastRenderedPageBreak/>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r>
              <w:rPr>
                <w:rFonts w:eastAsia="宋体"/>
                <w:bCs/>
                <w:lang w:eastAsia="zh-CN"/>
              </w:rPr>
              <w:t>Futurewei</w:t>
            </w:r>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r>
              <w:rPr>
                <w:rFonts w:eastAsia="宋体" w:hint="eastAsia"/>
                <w:bCs/>
                <w:lang w:eastAsia="zh-CN"/>
              </w:rPr>
              <w:t>S</w:t>
            </w:r>
            <w:r>
              <w:rPr>
                <w:rFonts w:eastAsia="宋体"/>
                <w:bCs/>
                <w:lang w:eastAsia="zh-CN"/>
              </w:rPr>
              <w:t>preadtrum</w:t>
            </w:r>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tc>
          <w:tcPr>
            <w:tcW w:w="2263"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43" w:type="dxa"/>
          </w:tcPr>
          <w:p w14:paraId="5EFE758B" w14:textId="255FEE5C" w:rsidR="00B108AE" w:rsidRDefault="00B108AE" w:rsidP="00485F2D">
            <w:pPr>
              <w:rPr>
                <w:rFonts w:eastAsia="宋体"/>
                <w:bCs/>
                <w:lang w:eastAsia="zh-CN"/>
              </w:rPr>
            </w:pPr>
            <w:r>
              <w:rPr>
                <w:rFonts w:eastAsia="宋体"/>
                <w:bCs/>
                <w:lang w:eastAsia="zh-CN"/>
              </w:rPr>
              <w:t>No need</w:t>
            </w:r>
          </w:p>
        </w:tc>
        <w:tc>
          <w:tcPr>
            <w:tcW w:w="5511"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tc>
          <w:tcPr>
            <w:tcW w:w="2263" w:type="dxa"/>
          </w:tcPr>
          <w:p w14:paraId="11899ACD" w14:textId="6C4F1941" w:rsidR="00382327" w:rsidRDefault="00382327" w:rsidP="00485F2D">
            <w:pPr>
              <w:rPr>
                <w:rFonts w:eastAsia="宋体"/>
                <w:bCs/>
                <w:lang w:eastAsia="zh-CN"/>
              </w:rPr>
            </w:pPr>
            <w:r>
              <w:rPr>
                <w:rFonts w:eastAsia="宋体"/>
                <w:bCs/>
                <w:lang w:eastAsia="zh-CN"/>
              </w:rPr>
              <w:t>Futurewei</w:t>
            </w:r>
          </w:p>
        </w:tc>
        <w:tc>
          <w:tcPr>
            <w:tcW w:w="1843" w:type="dxa"/>
          </w:tcPr>
          <w:p w14:paraId="6704552E" w14:textId="0219FC65" w:rsidR="00382327" w:rsidRDefault="00C51587" w:rsidP="00485F2D">
            <w:pPr>
              <w:rPr>
                <w:rFonts w:eastAsia="宋体"/>
                <w:bCs/>
                <w:lang w:eastAsia="zh-CN"/>
              </w:rPr>
            </w:pPr>
            <w:r>
              <w:rPr>
                <w:rFonts w:eastAsia="宋体"/>
                <w:bCs/>
                <w:lang w:eastAsia="zh-CN"/>
              </w:rPr>
              <w:t>Disagree</w:t>
            </w:r>
          </w:p>
        </w:tc>
        <w:tc>
          <w:tcPr>
            <w:tcW w:w="5511"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Don’t see why option 2 is less reliable than option 1. I presume PDCCH is more reliable than traffic channel to which MCCH maps. Similar view as Ericsson, even the change/session-stop indication is missed, the consequence is less power saving. The UE behavior is just like that the session change/stop indication does not exist.</w:t>
            </w:r>
          </w:p>
        </w:tc>
      </w:tr>
      <w:tr w:rsidR="005221C6" w14:paraId="10A9E2EA" w14:textId="77777777">
        <w:tc>
          <w:tcPr>
            <w:tcW w:w="2263" w:type="dxa"/>
          </w:tcPr>
          <w:p w14:paraId="7C079940" w14:textId="40F5BA07" w:rsidR="005221C6" w:rsidRDefault="005221C6" w:rsidP="005221C6">
            <w:pPr>
              <w:rPr>
                <w:rFonts w:eastAsia="宋体"/>
                <w:bCs/>
                <w:lang w:eastAsia="zh-CN"/>
              </w:rPr>
            </w:pPr>
            <w:r>
              <w:rPr>
                <w:rFonts w:eastAsia="宋体" w:hint="eastAsia"/>
                <w:bCs/>
                <w:lang w:eastAsia="zh-CN"/>
              </w:rPr>
              <w:t>S</w:t>
            </w:r>
            <w:r>
              <w:rPr>
                <w:rFonts w:eastAsia="宋体"/>
                <w:bCs/>
                <w:lang w:eastAsia="zh-CN"/>
              </w:rPr>
              <w:t>preadtrum</w:t>
            </w:r>
          </w:p>
        </w:tc>
        <w:tc>
          <w:tcPr>
            <w:tcW w:w="1843"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 xml:space="preserve">In [15], it is proposed to clarify that the MCCH change notification is sent in the first MCCH monitoring occasion of each MCCH repetition period, as in LTE. It seems beneficial to make this </w:t>
      </w:r>
      <w:r>
        <w:rPr>
          <w:lang w:val="en-GB" w:eastAsia="en-US"/>
        </w:rPr>
        <w:lastRenderedPageBreak/>
        <w:t>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2"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r w:rsidR="00B108AE" w14:paraId="3EBF1156" w14:textId="77777777">
        <w:tc>
          <w:tcPr>
            <w:tcW w:w="2263"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43" w:type="dxa"/>
          </w:tcPr>
          <w:p w14:paraId="16B80385" w14:textId="50375ADA" w:rsidR="00B108AE" w:rsidRDefault="00B108AE" w:rsidP="00485F2D">
            <w:pPr>
              <w:rPr>
                <w:rFonts w:eastAsia="宋体"/>
                <w:bCs/>
                <w:lang w:eastAsia="zh-CN"/>
              </w:rPr>
            </w:pPr>
            <w:r>
              <w:rPr>
                <w:rFonts w:eastAsia="宋体"/>
                <w:bCs/>
                <w:lang w:eastAsia="zh-CN"/>
              </w:rPr>
              <w:t>Agree</w:t>
            </w:r>
          </w:p>
        </w:tc>
        <w:tc>
          <w:tcPr>
            <w:tcW w:w="5511" w:type="dxa"/>
          </w:tcPr>
          <w:p w14:paraId="2C6BCDB3" w14:textId="77777777" w:rsidR="00B108AE" w:rsidRDefault="00B108AE" w:rsidP="00485F2D">
            <w:pPr>
              <w:rPr>
                <w:rFonts w:eastAsia="宋体"/>
                <w:bCs/>
                <w:lang w:eastAsia="zh-CN"/>
              </w:rPr>
            </w:pPr>
          </w:p>
        </w:tc>
      </w:tr>
      <w:tr w:rsidR="00335213" w14:paraId="542CDF17" w14:textId="77777777">
        <w:tc>
          <w:tcPr>
            <w:tcW w:w="2263" w:type="dxa"/>
          </w:tcPr>
          <w:p w14:paraId="00C4FD62" w14:textId="15E1CCA4" w:rsidR="00335213" w:rsidRDefault="00335213" w:rsidP="00485F2D">
            <w:pPr>
              <w:rPr>
                <w:rFonts w:eastAsia="宋体"/>
                <w:bCs/>
                <w:lang w:eastAsia="zh-CN"/>
              </w:rPr>
            </w:pPr>
            <w:r>
              <w:rPr>
                <w:rFonts w:eastAsia="宋体"/>
                <w:bCs/>
                <w:lang w:eastAsia="zh-CN"/>
              </w:rPr>
              <w:t>Futurewei</w:t>
            </w:r>
          </w:p>
        </w:tc>
        <w:tc>
          <w:tcPr>
            <w:tcW w:w="1843" w:type="dxa"/>
          </w:tcPr>
          <w:p w14:paraId="2039432A" w14:textId="0B91D897" w:rsidR="00335213" w:rsidRDefault="00335213" w:rsidP="00485F2D">
            <w:pPr>
              <w:rPr>
                <w:rFonts w:eastAsia="宋体"/>
                <w:bCs/>
                <w:lang w:eastAsia="zh-CN"/>
              </w:rPr>
            </w:pPr>
            <w:r>
              <w:rPr>
                <w:rFonts w:eastAsia="宋体"/>
                <w:bCs/>
                <w:lang w:eastAsia="zh-CN"/>
              </w:rPr>
              <w:t>Agree</w:t>
            </w:r>
          </w:p>
        </w:tc>
        <w:tc>
          <w:tcPr>
            <w:tcW w:w="5511" w:type="dxa"/>
          </w:tcPr>
          <w:p w14:paraId="4FD25C54" w14:textId="77777777" w:rsidR="00335213" w:rsidRDefault="00335213" w:rsidP="00485F2D">
            <w:pPr>
              <w:rPr>
                <w:rFonts w:eastAsia="宋体"/>
                <w:bCs/>
                <w:lang w:eastAsia="zh-CN"/>
              </w:rPr>
            </w:pPr>
          </w:p>
        </w:tc>
      </w:tr>
      <w:tr w:rsidR="00CE5F22" w14:paraId="3ADA78E8" w14:textId="77777777">
        <w:tc>
          <w:tcPr>
            <w:tcW w:w="2263" w:type="dxa"/>
          </w:tcPr>
          <w:p w14:paraId="5A23C64A" w14:textId="6DCD76AF" w:rsidR="00CE5F22" w:rsidRDefault="00CE5F22" w:rsidP="00485F2D">
            <w:pPr>
              <w:rPr>
                <w:rFonts w:eastAsia="宋体"/>
                <w:bCs/>
                <w:lang w:eastAsia="zh-CN"/>
              </w:rPr>
            </w:pPr>
            <w:r w:rsidRPr="00CE5F22">
              <w:rPr>
                <w:rFonts w:eastAsia="宋体" w:hint="eastAsia"/>
                <w:bCs/>
                <w:lang w:eastAsia="zh-CN"/>
              </w:rPr>
              <w:t>S</w:t>
            </w:r>
            <w:r w:rsidRPr="00CE5F22">
              <w:rPr>
                <w:rFonts w:eastAsia="宋体"/>
                <w:bCs/>
                <w:lang w:eastAsia="zh-CN"/>
              </w:rPr>
              <w:t>preadtrum</w:t>
            </w:r>
          </w:p>
        </w:tc>
        <w:tc>
          <w:tcPr>
            <w:tcW w:w="1843" w:type="dxa"/>
          </w:tcPr>
          <w:p w14:paraId="297AF62D" w14:textId="2EE4EF78" w:rsidR="00CE5F22" w:rsidRDefault="00CE5F22" w:rsidP="00485F2D">
            <w:pPr>
              <w:rPr>
                <w:rFonts w:eastAsia="宋体"/>
                <w:bCs/>
                <w:lang w:eastAsia="zh-CN"/>
              </w:rPr>
            </w:pPr>
            <w:r>
              <w:rPr>
                <w:rFonts w:eastAsia="宋体"/>
                <w:bCs/>
                <w:lang w:eastAsia="zh-CN"/>
              </w:rPr>
              <w:t>Agree</w:t>
            </w:r>
          </w:p>
        </w:tc>
        <w:tc>
          <w:tcPr>
            <w:tcW w:w="5511" w:type="dxa"/>
          </w:tcPr>
          <w:p w14:paraId="6D42E866" w14:textId="77777777" w:rsidR="00CE5F22" w:rsidRDefault="00CE5F22" w:rsidP="00485F2D">
            <w:pPr>
              <w:rPr>
                <w:rFonts w:eastAsia="宋体"/>
                <w:bCs/>
                <w:lang w:eastAsia="zh-CN"/>
              </w:rPr>
            </w:pP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lastRenderedPageBreak/>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lastRenderedPageBreak/>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SIBx,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lastRenderedPageBreak/>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r>
              <w:rPr>
                <w:rFonts w:eastAsiaTheme="minorEastAsia"/>
                <w:bCs/>
                <w:lang w:eastAsia="zh-CN"/>
              </w:rPr>
              <w:t>Nercdtv</w:t>
            </w:r>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lastRenderedPageBreak/>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r>
              <w:rPr>
                <w:rFonts w:eastAsia="宋体"/>
                <w:bCs/>
                <w:lang w:eastAsia="zh-CN"/>
              </w:rPr>
              <w:t>Futurewei</w:t>
            </w:r>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Overall it is not efficient and more UE power consumption. Option 3, addressed some of the issues with option 1, but it 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r>
              <w:rPr>
                <w:rFonts w:eastAsia="宋体" w:hint="eastAsia"/>
                <w:bCs/>
                <w:lang w:eastAsia="zh-CN"/>
              </w:rPr>
              <w:t>S</w:t>
            </w:r>
            <w:r>
              <w:rPr>
                <w:rFonts w:eastAsia="宋体"/>
                <w:bCs/>
                <w:lang w:eastAsia="zh-CN"/>
              </w:rPr>
              <w:t>preadtrum</w:t>
            </w:r>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The services with low Qos will be delivered in DM2.</w:t>
            </w:r>
          </w:p>
          <w:p w14:paraId="7A61B90F" w14:textId="77777777" w:rsidR="00484903" w:rsidRDefault="00484903" w:rsidP="00484903">
            <w:pPr>
              <w:rPr>
                <w:rFonts w:eastAsia="宋体"/>
                <w:bCs/>
                <w:lang w:eastAsia="zh-CN"/>
              </w:rPr>
            </w:pPr>
            <w:r>
              <w:rPr>
                <w:rFonts w:eastAsia="宋体" w:hint="eastAsia"/>
                <w:bCs/>
                <w:lang w:eastAsia="zh-CN"/>
              </w:rPr>
              <w:lastRenderedPageBreak/>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4039F" w14:textId="77777777" w:rsidR="00AE7AF5" w:rsidRDefault="00AE7AF5">
      <w:pPr>
        <w:spacing w:after="0" w:line="240" w:lineRule="auto"/>
      </w:pPr>
      <w:r>
        <w:separator/>
      </w:r>
    </w:p>
  </w:endnote>
  <w:endnote w:type="continuationSeparator" w:id="0">
    <w:p w14:paraId="52CA8DB8" w14:textId="77777777" w:rsidR="00AE7AF5" w:rsidRDefault="00AE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C5CFE" w14:textId="1DDF55E8" w:rsidR="00D33E04" w:rsidRDefault="000236F8">
    <w:pPr>
      <w:pStyle w:val="af0"/>
    </w:pPr>
    <w:r>
      <w:fldChar w:fldCharType="begin"/>
    </w:r>
    <w:r>
      <w:instrText xml:space="preserve"> PAGE   \* MERGEFORMAT </w:instrText>
    </w:r>
    <w:r>
      <w:fldChar w:fldCharType="separate"/>
    </w:r>
    <w:r w:rsidR="00CE73B0">
      <w:rPr>
        <w:noProof/>
      </w:rPr>
      <w:t>7</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09898" w14:textId="77777777" w:rsidR="00AE7AF5" w:rsidRDefault="00AE7AF5">
      <w:pPr>
        <w:spacing w:after="0" w:line="240" w:lineRule="auto"/>
      </w:pPr>
      <w:r>
        <w:separator/>
      </w:r>
    </w:p>
  </w:footnote>
  <w:footnote w:type="continuationSeparator" w:id="0">
    <w:p w14:paraId="209AB15C" w14:textId="77777777" w:rsidR="00AE7AF5" w:rsidRDefault="00AE7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5013E"/>
    <w:rsid w:val="00053162"/>
    <w:rsid w:val="00053C70"/>
    <w:rsid w:val="000806BC"/>
    <w:rsid w:val="00093438"/>
    <w:rsid w:val="0009482D"/>
    <w:rsid w:val="00095266"/>
    <w:rsid w:val="000D7358"/>
    <w:rsid w:val="000E4E34"/>
    <w:rsid w:val="00103F4C"/>
    <w:rsid w:val="0011149A"/>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1E7FCC"/>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4AB5"/>
    <w:rsid w:val="00285BFA"/>
    <w:rsid w:val="0028659D"/>
    <w:rsid w:val="00292650"/>
    <w:rsid w:val="002961CD"/>
    <w:rsid w:val="002A719A"/>
    <w:rsid w:val="002B5796"/>
    <w:rsid w:val="002D0471"/>
    <w:rsid w:val="002E5A5B"/>
    <w:rsid w:val="0030666B"/>
    <w:rsid w:val="003146F2"/>
    <w:rsid w:val="00314E09"/>
    <w:rsid w:val="003234BC"/>
    <w:rsid w:val="00331ECB"/>
    <w:rsid w:val="003332CD"/>
    <w:rsid w:val="00333512"/>
    <w:rsid w:val="00335213"/>
    <w:rsid w:val="003446DA"/>
    <w:rsid w:val="00345803"/>
    <w:rsid w:val="0035743B"/>
    <w:rsid w:val="0036170A"/>
    <w:rsid w:val="00382327"/>
    <w:rsid w:val="00386CE0"/>
    <w:rsid w:val="00387907"/>
    <w:rsid w:val="00390AEE"/>
    <w:rsid w:val="003B6746"/>
    <w:rsid w:val="003D5357"/>
    <w:rsid w:val="003D7130"/>
    <w:rsid w:val="003F185C"/>
    <w:rsid w:val="00402280"/>
    <w:rsid w:val="00415446"/>
    <w:rsid w:val="004367FD"/>
    <w:rsid w:val="00436E5E"/>
    <w:rsid w:val="00451210"/>
    <w:rsid w:val="0047596E"/>
    <w:rsid w:val="00480653"/>
    <w:rsid w:val="00484903"/>
    <w:rsid w:val="00485A8E"/>
    <w:rsid w:val="00485F2D"/>
    <w:rsid w:val="004A6BBD"/>
    <w:rsid w:val="004D10C3"/>
    <w:rsid w:val="004E2752"/>
    <w:rsid w:val="004E3F61"/>
    <w:rsid w:val="004E6175"/>
    <w:rsid w:val="004F576C"/>
    <w:rsid w:val="0051664B"/>
    <w:rsid w:val="00520C3D"/>
    <w:rsid w:val="005221C6"/>
    <w:rsid w:val="00523F76"/>
    <w:rsid w:val="0053079F"/>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06294"/>
    <w:rsid w:val="0062400D"/>
    <w:rsid w:val="00625025"/>
    <w:rsid w:val="006331DD"/>
    <w:rsid w:val="00640FFD"/>
    <w:rsid w:val="0065558F"/>
    <w:rsid w:val="006667C0"/>
    <w:rsid w:val="00676094"/>
    <w:rsid w:val="006831C1"/>
    <w:rsid w:val="006835EC"/>
    <w:rsid w:val="00693F2A"/>
    <w:rsid w:val="006C1D38"/>
    <w:rsid w:val="006D31D6"/>
    <w:rsid w:val="006D54B0"/>
    <w:rsid w:val="006D7AE1"/>
    <w:rsid w:val="006F0319"/>
    <w:rsid w:val="007046BC"/>
    <w:rsid w:val="00721815"/>
    <w:rsid w:val="00730F12"/>
    <w:rsid w:val="0074217F"/>
    <w:rsid w:val="00746165"/>
    <w:rsid w:val="00755D00"/>
    <w:rsid w:val="00757E9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51D6C"/>
    <w:rsid w:val="008577E5"/>
    <w:rsid w:val="00863B61"/>
    <w:rsid w:val="008759F2"/>
    <w:rsid w:val="008A2949"/>
    <w:rsid w:val="008A6D7B"/>
    <w:rsid w:val="008B1CF3"/>
    <w:rsid w:val="008B4ED7"/>
    <w:rsid w:val="008C501A"/>
    <w:rsid w:val="008F160B"/>
    <w:rsid w:val="00903282"/>
    <w:rsid w:val="00915F92"/>
    <w:rsid w:val="00916839"/>
    <w:rsid w:val="009175A1"/>
    <w:rsid w:val="00932A40"/>
    <w:rsid w:val="0093315C"/>
    <w:rsid w:val="009332D2"/>
    <w:rsid w:val="00955A8C"/>
    <w:rsid w:val="009637AB"/>
    <w:rsid w:val="00967197"/>
    <w:rsid w:val="0098543A"/>
    <w:rsid w:val="00985DDC"/>
    <w:rsid w:val="00992A57"/>
    <w:rsid w:val="009A3404"/>
    <w:rsid w:val="009B1DAC"/>
    <w:rsid w:val="009B430A"/>
    <w:rsid w:val="009D142A"/>
    <w:rsid w:val="009D71C9"/>
    <w:rsid w:val="009E2910"/>
    <w:rsid w:val="009F2AD0"/>
    <w:rsid w:val="00A0310C"/>
    <w:rsid w:val="00A1733C"/>
    <w:rsid w:val="00A476EC"/>
    <w:rsid w:val="00A50867"/>
    <w:rsid w:val="00A60E94"/>
    <w:rsid w:val="00A77D04"/>
    <w:rsid w:val="00A85954"/>
    <w:rsid w:val="00A90DA9"/>
    <w:rsid w:val="00A93D4E"/>
    <w:rsid w:val="00A947DB"/>
    <w:rsid w:val="00A96404"/>
    <w:rsid w:val="00A96594"/>
    <w:rsid w:val="00AC5EC5"/>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8089B"/>
    <w:rsid w:val="00BA2CA9"/>
    <w:rsid w:val="00BA3877"/>
    <w:rsid w:val="00BB1FDD"/>
    <w:rsid w:val="00BC31C8"/>
    <w:rsid w:val="00BC7D26"/>
    <w:rsid w:val="00BD2096"/>
    <w:rsid w:val="00BF5BF7"/>
    <w:rsid w:val="00C07B0D"/>
    <w:rsid w:val="00C2347D"/>
    <w:rsid w:val="00C27B83"/>
    <w:rsid w:val="00C51587"/>
    <w:rsid w:val="00C576A7"/>
    <w:rsid w:val="00C60CD1"/>
    <w:rsid w:val="00C61596"/>
    <w:rsid w:val="00C94F8F"/>
    <w:rsid w:val="00CB1CAD"/>
    <w:rsid w:val="00CC6850"/>
    <w:rsid w:val="00CD34B8"/>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3E04"/>
    <w:rsid w:val="00D36D4B"/>
    <w:rsid w:val="00D460E3"/>
    <w:rsid w:val="00D50095"/>
    <w:rsid w:val="00D551BD"/>
    <w:rsid w:val="00D55E30"/>
    <w:rsid w:val="00D56632"/>
    <w:rsid w:val="00D701CF"/>
    <w:rsid w:val="00D91AEA"/>
    <w:rsid w:val="00D976B2"/>
    <w:rsid w:val="00DC473D"/>
    <w:rsid w:val="00DD5260"/>
    <w:rsid w:val="00DD543A"/>
    <w:rsid w:val="00DE1035"/>
    <w:rsid w:val="00DE5BE3"/>
    <w:rsid w:val="00E07A2A"/>
    <w:rsid w:val="00E07A8F"/>
    <w:rsid w:val="00E221A2"/>
    <w:rsid w:val="00E27C0C"/>
    <w:rsid w:val="00E35C38"/>
    <w:rsid w:val="00E67829"/>
    <w:rsid w:val="00E707A2"/>
    <w:rsid w:val="00E86DD7"/>
    <w:rsid w:val="00EA46D9"/>
    <w:rsid w:val="00EA6ABF"/>
    <w:rsid w:val="00EC3C17"/>
    <w:rsid w:val="00ED3647"/>
    <w:rsid w:val="00EE3E25"/>
    <w:rsid w:val="00F07B19"/>
    <w:rsid w:val="00F34FA5"/>
    <w:rsid w:val="00F352DF"/>
    <w:rsid w:val="00F35F71"/>
    <w:rsid w:val="00F4608B"/>
    <w:rsid w:val="00F476B0"/>
    <w:rsid w:val="00F7433F"/>
    <w:rsid w:val="00F77F3F"/>
    <w:rsid w:val="00F8235F"/>
    <w:rsid w:val="00F84289"/>
    <w:rsid w:val="00F84A5C"/>
    <w:rsid w:val="00F86CE9"/>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4">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customStyle="1" w:styleId="UnresolvedMention">
    <w:name w:val="Unresolved Mention"/>
    <w:basedOn w:val="a1"/>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38E6A401-959C-4C0C-B59B-98F330A1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384</TotalTime>
  <Pages>18</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Spreadtrum communications</cp:lastModifiedBy>
  <cp:revision>130</cp:revision>
  <cp:lastPrinted>2007-12-21T03:58:00Z</cp:lastPrinted>
  <dcterms:created xsi:type="dcterms:W3CDTF">2021-05-24T07:14:00Z</dcterms:created>
  <dcterms:modified xsi:type="dcterms:W3CDTF">2021-05-25T01:43:00Z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