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d"/>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9"/>
          <w:lang w:val="en-GB"/>
        </w:rPr>
        <w:t xml:space="preserve">Huawei, </w:t>
      </w:r>
      <w:r w:rsidR="00BD1EE1" w:rsidRPr="002441D3">
        <w:rPr>
          <w:rStyle w:val="af9"/>
          <w:lang w:val="en-GB"/>
        </w:rPr>
        <w:t>HiSilicon</w:t>
      </w:r>
    </w:p>
    <w:p w14:paraId="0D35A2AF" w14:textId="5A4A5439" w:rsidR="0037119B" w:rsidRPr="002441D3" w:rsidRDefault="0037119B" w:rsidP="0037119B">
      <w:pPr>
        <w:tabs>
          <w:tab w:val="left" w:pos="1985"/>
        </w:tabs>
        <w:ind w:left="1980" w:hanging="1980"/>
        <w:rPr>
          <w:rStyle w:val="af9"/>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f9"/>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Tx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r w:rsidR="00F77976" w:rsidRPr="006545C9">
        <w:rPr>
          <w:rFonts w:eastAsia="宋体"/>
          <w:lang w:val="en-US" w:eastAsia="zh-CN"/>
        </w:rPr>
        <w:t xml:space="preserve">Tx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Tx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Tx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Table 1 UL Tx switching scenarios in Rel-16 and Rel-17</w:t>
      </w:r>
    </w:p>
    <w:tbl>
      <w:tblPr>
        <w:tblStyle w:val="af5"/>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w:t>
      </w:r>
      <w:r>
        <w:rPr>
          <w:rFonts w:eastAsia="宋体"/>
          <w:lang w:val="en-US" w:eastAsia="zh-CN"/>
        </w:rPr>
        <w:lastRenderedPageBreak/>
        <w:t xml:space="preserve">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5"/>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Tx switching, i.e. </w:t>
      </w:r>
      <w:r w:rsidRPr="00D15F60">
        <w:rPr>
          <w:rFonts w:eastAsia="宋体"/>
          <w:i/>
          <w:lang w:eastAsia="zh-CN"/>
        </w:rPr>
        <w:t>BandCombinationList-UplinkTxSwitch</w:t>
      </w:r>
      <w:r>
        <w:rPr>
          <w:rFonts w:eastAsia="宋体"/>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宋体"/>
          <w:lang w:eastAsia="zh-CN"/>
        </w:rPr>
      </w:pPr>
      <w:r>
        <w:rPr>
          <w:rFonts w:eastAsia="宋体"/>
          <w:lang w:eastAsia="zh-CN"/>
        </w:rPr>
        <w:t>In the following contributions/draft CRs, it is proposed the Rel-16 UE capability reporting structure for UL Tx switching should be reused to report the UE capability supporting Rel-17 UL Tx switching enhancements.</w:t>
      </w:r>
    </w:p>
    <w:tbl>
      <w:tblPr>
        <w:tblStyle w:val="af5"/>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Proposal 1: A UE supporting R17 UL Tx switching enhancement reports the corresponding UE capability in the UL Tx switching specific BC list (i.e. BandCombinationList-UplinkTxSwitch).</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Rel-17 UL Tx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r w:rsidR="00BD4160" w:rsidRPr="00BD4160">
        <w:rPr>
          <w:b/>
          <w:i/>
          <w:kern w:val="2"/>
          <w:lang w:eastAsia="zh-CN"/>
        </w:rPr>
        <w:t>BandCombinationList-UplinkTxSwitch</w:t>
      </w:r>
      <w:r w:rsidR="00BD4160" w:rsidRPr="00BD4160">
        <w:rPr>
          <w:b/>
          <w:kern w:val="2"/>
          <w:lang w:eastAsia="zh-CN"/>
        </w:rPr>
        <w:t>)</w:t>
      </w:r>
      <w:r>
        <w:rPr>
          <w:b/>
          <w:kern w:val="2"/>
          <w:lang w:eastAsia="zh-CN"/>
        </w:rPr>
        <w:t>?</w:t>
      </w:r>
    </w:p>
    <w:tbl>
      <w:tblPr>
        <w:tblStyle w:val="af5"/>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14"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177"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Huawei, HiSilicon</w:t>
            </w:r>
          </w:p>
        </w:tc>
        <w:tc>
          <w:tcPr>
            <w:tcW w:w="2114"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7"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4" w:type="dxa"/>
          </w:tcPr>
          <w:p w14:paraId="1EFC537D" w14:textId="3A46BFEE" w:rsidR="00741693" w:rsidRDefault="00D203A7"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 xml:space="preserve">es with comment </w:t>
            </w:r>
          </w:p>
        </w:tc>
        <w:tc>
          <w:tcPr>
            <w:tcW w:w="6177" w:type="dxa"/>
          </w:tcPr>
          <w:p w14:paraId="511B99B5" w14:textId="6FDCB099" w:rsidR="00741693" w:rsidRDefault="00D203A7" w:rsidP="00D15F60">
            <w:pPr>
              <w:rPr>
                <w:rFonts w:eastAsia="宋体"/>
                <w:kern w:val="2"/>
                <w:sz w:val="22"/>
                <w:szCs w:val="22"/>
                <w:lang w:eastAsia="zh-CN"/>
              </w:rPr>
            </w:pPr>
            <w:r>
              <w:rPr>
                <w:rFonts w:eastAsia="宋体" w:hint="eastAsia"/>
                <w:kern w:val="2"/>
                <w:sz w:val="22"/>
                <w:szCs w:val="22"/>
                <w:lang w:eastAsia="zh-CN"/>
              </w:rPr>
              <w:t>w</w:t>
            </w:r>
            <w:r>
              <w:rPr>
                <w:rFonts w:eastAsia="宋体"/>
                <w:kern w:val="2"/>
                <w:sz w:val="22"/>
                <w:szCs w:val="22"/>
                <w:lang w:eastAsia="zh-CN"/>
              </w:rPr>
              <w:t xml:space="preserve">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lastRenderedPageBreak/>
              <w:t>v</w:t>
            </w:r>
            <w:r>
              <w:rPr>
                <w:rFonts w:eastAsia="宋体"/>
                <w:kern w:val="2"/>
                <w:sz w:val="22"/>
                <w:szCs w:val="22"/>
                <w:lang w:eastAsia="zh-CN"/>
              </w:rPr>
              <w:t>ivo</w:t>
            </w:r>
          </w:p>
        </w:tc>
        <w:tc>
          <w:tcPr>
            <w:tcW w:w="2114"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177"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i.e. BandCombinationList-UplinkTxSwitch</w:t>
            </w:r>
            <w:r>
              <w:rPr>
                <w:rFonts w:eastAsia="宋体"/>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t xml:space="preserve">Furthermore, band pair of 1TX -2TX in R17 and band pair of 2TX -2TX in R17 may also be different for the Same BC. So we would like give the below granularity for </w:t>
            </w:r>
            <w:ins w:id="3"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RAN4 to confirm our understanding. </w:t>
            </w:r>
          </w:p>
          <w:p w14:paraId="3912E9D7" w14:textId="6A5FF87D" w:rsidR="005F22EA" w:rsidRDefault="005F22EA" w:rsidP="00D15F60">
            <w:pPr>
              <w:rPr>
                <w:rFonts w:eastAsia="宋体"/>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宋体"/>
                <w:kern w:val="2"/>
                <w:sz w:val="22"/>
                <w:szCs w:val="22"/>
                <w:lang w:eastAsia="zh-CN"/>
              </w:rPr>
            </w:pPr>
            <w:r>
              <w:rPr>
                <w:rFonts w:eastAsia="宋体"/>
                <w:kern w:val="2"/>
                <w:sz w:val="22"/>
                <w:szCs w:val="22"/>
                <w:lang w:eastAsia="zh-CN"/>
              </w:rPr>
              <w:t>Nokia, Nokia Shanghai Bell</w:t>
            </w:r>
          </w:p>
        </w:tc>
        <w:tc>
          <w:tcPr>
            <w:tcW w:w="2114" w:type="dxa"/>
          </w:tcPr>
          <w:p w14:paraId="4513F91B" w14:textId="1B6399FD" w:rsidR="00741693" w:rsidRDefault="003B4769" w:rsidP="00D15F60">
            <w:pPr>
              <w:rPr>
                <w:rFonts w:eastAsia="宋体"/>
                <w:kern w:val="2"/>
                <w:sz w:val="22"/>
                <w:szCs w:val="22"/>
                <w:lang w:eastAsia="zh-CN"/>
              </w:rPr>
            </w:pPr>
            <w:r>
              <w:rPr>
                <w:rFonts w:eastAsia="宋体"/>
                <w:kern w:val="2"/>
                <w:sz w:val="22"/>
                <w:szCs w:val="22"/>
                <w:lang w:eastAsia="zh-CN"/>
              </w:rPr>
              <w:t>Yes</w:t>
            </w:r>
          </w:p>
        </w:tc>
        <w:tc>
          <w:tcPr>
            <w:tcW w:w="6177" w:type="dxa"/>
          </w:tcPr>
          <w:p w14:paraId="1611F526" w14:textId="74DE7049" w:rsidR="003B4769" w:rsidRDefault="003B4769" w:rsidP="00D15F60">
            <w:pPr>
              <w:rPr>
                <w:rFonts w:eastAsia="宋体"/>
                <w:kern w:val="2"/>
                <w:sz w:val="22"/>
                <w:szCs w:val="22"/>
                <w:lang w:eastAsia="zh-CN"/>
              </w:rPr>
            </w:pPr>
            <w:r>
              <w:rPr>
                <w:rFonts w:eastAsia="宋体"/>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宋体"/>
                <w:kern w:val="2"/>
                <w:sz w:val="22"/>
                <w:szCs w:val="22"/>
                <w:lang w:eastAsia="zh-CN"/>
              </w:rPr>
            </w:pPr>
            <w:r>
              <w:rPr>
                <w:rFonts w:eastAsia="宋体"/>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宋体"/>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2114" w:type="dxa"/>
          </w:tcPr>
          <w:p w14:paraId="5521A9E1" w14:textId="05840722" w:rsidR="00B753FD" w:rsidRDefault="00F5685A" w:rsidP="004E201A">
            <w:pPr>
              <w:rPr>
                <w:rFonts w:eastAsia="宋体"/>
                <w:kern w:val="2"/>
                <w:sz w:val="22"/>
                <w:szCs w:val="22"/>
                <w:lang w:eastAsia="zh-CN"/>
              </w:rPr>
            </w:pPr>
            <w:r>
              <w:rPr>
                <w:rFonts w:eastAsia="宋体"/>
                <w:kern w:val="2"/>
                <w:sz w:val="22"/>
                <w:szCs w:val="22"/>
                <w:lang w:eastAsia="zh-CN"/>
              </w:rPr>
              <w:t>Maybe</w:t>
            </w:r>
          </w:p>
        </w:tc>
        <w:tc>
          <w:tcPr>
            <w:tcW w:w="6177" w:type="dxa"/>
          </w:tcPr>
          <w:p w14:paraId="077F0677" w14:textId="4BB029F7" w:rsidR="00B753FD" w:rsidRDefault="00D523F7" w:rsidP="00D523F7">
            <w:pPr>
              <w:rPr>
                <w:rFonts w:eastAsia="宋体"/>
                <w:kern w:val="2"/>
                <w:sz w:val="22"/>
                <w:szCs w:val="22"/>
                <w:lang w:eastAsia="zh-CN"/>
              </w:rPr>
            </w:pPr>
            <w:r>
              <w:rPr>
                <w:rFonts w:eastAsia="宋体"/>
                <w:kern w:val="2"/>
                <w:sz w:val="22"/>
                <w:szCs w:val="22"/>
                <w:lang w:eastAsia="zh-CN"/>
              </w:rPr>
              <w:t xml:space="preserve">We can take “reusing Rel-16 BC list” as a baseline. If problem is identified, we can reconsider it. </w:t>
            </w: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r w:rsidRPr="00D15F60">
        <w:rPr>
          <w:rFonts w:eastAsia="宋体"/>
          <w:i/>
          <w:lang w:eastAsia="zh-CN"/>
        </w:rPr>
        <w:t>ULTxSwitchingBandPair</w:t>
      </w:r>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Tx switching. </w:t>
      </w:r>
    </w:p>
    <w:tbl>
      <w:tblPr>
        <w:tblStyle w:val="af5"/>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a1"/>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a1"/>
              <w:numPr>
                <w:ilvl w:val="0"/>
                <w:numId w:val="28"/>
              </w:numPr>
              <w:rPr>
                <w:highlight w:val="yellow"/>
              </w:rPr>
            </w:pPr>
            <w:r w:rsidRPr="00B753FD">
              <w:rPr>
                <w:highlight w:val="yellow"/>
              </w:rPr>
              <w:lastRenderedPageBreak/>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lastRenderedPageBreak/>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Proposal 2: For R17 2Tx-2Tx switching between two uplink carriers for SUL and UL CA, introduce R17 ULTxSwitchingBandPair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Proposal 3: For R17 UL Tx switching between 1 carrier on band A and 2 contiguous aggregated carriers on band B for SUL and UL CA, the UE should report corresponding CA bandwidth class and UL featureSetPerCCs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1Tx-2Tx switching, reuse R16 ULTxSwitchingBandPair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For 2Tx-2Tx switching, use the R17 ULTxSwitchingBandPair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In RAN4 LS, it is clear that the UE should report the two UE capability parameters for Rel-17 UL Tx switching enhancement, i.e. 2T-2T switching, with the same value set and reporting granularity as in Rel-1</w:t>
      </w:r>
      <w:r w:rsidR="009E13C3">
        <w:rPr>
          <w:rFonts w:eastAsia="宋体"/>
          <w:lang w:eastAsia="zh-CN"/>
        </w:rPr>
        <w:t>6</w:t>
      </w:r>
      <w:r w:rsidR="00E445B9">
        <w:rPr>
          <w:rFonts w:eastAsia="宋体"/>
          <w:lang w:eastAsia="zh-CN"/>
        </w:rPr>
        <w:t>. However, RAN1 raised a related question 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onsidering the band-pair that support R16/17 Tx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49FA5731" w:rsidR="00CD7DA3" w:rsidRDefault="00796C1A" w:rsidP="00715857">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宋体"/>
                <w:kern w:val="2"/>
                <w:sz w:val="22"/>
                <w:szCs w:val="22"/>
                <w:lang w:eastAsia="zh-CN"/>
              </w:rPr>
            </w:pPr>
            <w:r>
              <w:rPr>
                <w:rFonts w:eastAsia="宋体"/>
                <w:kern w:val="2"/>
                <w:sz w:val="22"/>
                <w:szCs w:val="22"/>
                <w:lang w:eastAsia="zh-CN"/>
              </w:rPr>
              <w:lastRenderedPageBreak/>
              <w:t>Nokia, Nokia Shanghai Bell</w:t>
            </w:r>
          </w:p>
        </w:tc>
        <w:tc>
          <w:tcPr>
            <w:tcW w:w="1701" w:type="dxa"/>
          </w:tcPr>
          <w:p w14:paraId="4D2C5849" w14:textId="6158EE28"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801" w:type="dxa"/>
          </w:tcPr>
          <w:p w14:paraId="3943BADE" w14:textId="23DEE7EB" w:rsidR="003B4769" w:rsidRDefault="003B4769" w:rsidP="003B4769">
            <w:pPr>
              <w:rPr>
                <w:rFonts w:eastAsia="宋体"/>
                <w:kern w:val="2"/>
                <w:sz w:val="22"/>
                <w:szCs w:val="22"/>
                <w:lang w:eastAsia="zh-CN"/>
              </w:rPr>
            </w:pPr>
            <w:r>
              <w:rPr>
                <w:rFonts w:eastAsia="宋体"/>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宋体"/>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宋体"/>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宋体"/>
                <w:kern w:val="2"/>
                <w:sz w:val="22"/>
                <w:szCs w:val="22"/>
                <w:lang w:eastAsia="zh-CN"/>
              </w:rPr>
              <w:t>Yes</w:t>
            </w:r>
          </w:p>
        </w:tc>
        <w:tc>
          <w:tcPr>
            <w:tcW w:w="6801" w:type="dxa"/>
          </w:tcPr>
          <w:p w14:paraId="474F9B00" w14:textId="776F5E9F" w:rsidR="004E201A" w:rsidRDefault="004E201A" w:rsidP="004E201A">
            <w:pPr>
              <w:rPr>
                <w:rFonts w:eastAsia="宋体"/>
                <w:kern w:val="2"/>
                <w:sz w:val="22"/>
                <w:szCs w:val="22"/>
                <w:lang w:eastAsia="zh-CN"/>
              </w:rPr>
            </w:pPr>
            <w:r>
              <w:rPr>
                <w:rFonts w:eastAsia="宋体"/>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宋体"/>
                <w:kern w:val="2"/>
                <w:sz w:val="22"/>
                <w:szCs w:val="22"/>
                <w:lang w:eastAsia="zh-CN"/>
              </w:rPr>
            </w:pPr>
            <w:r>
              <w:rPr>
                <w:rFonts w:eastAsia="宋体"/>
                <w:kern w:val="2"/>
                <w:sz w:val="22"/>
                <w:szCs w:val="22"/>
                <w:lang w:eastAsia="zh-CN"/>
              </w:rPr>
              <w:t>ZTE</w:t>
            </w:r>
          </w:p>
        </w:tc>
        <w:tc>
          <w:tcPr>
            <w:tcW w:w="1701" w:type="dxa"/>
          </w:tcPr>
          <w:p w14:paraId="347F5946" w14:textId="070554C7" w:rsidR="00B753FD" w:rsidRDefault="00B753FD" w:rsidP="004E201A">
            <w:pPr>
              <w:rPr>
                <w:rFonts w:eastAsia="宋体"/>
                <w:kern w:val="2"/>
                <w:sz w:val="22"/>
                <w:szCs w:val="22"/>
                <w:lang w:eastAsia="zh-CN"/>
              </w:rPr>
            </w:pPr>
          </w:p>
        </w:tc>
        <w:tc>
          <w:tcPr>
            <w:tcW w:w="6801" w:type="dxa"/>
          </w:tcPr>
          <w:p w14:paraId="2703EE24" w14:textId="714B041E" w:rsidR="00B753FD" w:rsidRDefault="00B753FD" w:rsidP="004E201A">
            <w:pPr>
              <w:rPr>
                <w:rFonts w:eastAsia="宋体"/>
                <w:kern w:val="2"/>
                <w:sz w:val="22"/>
                <w:szCs w:val="22"/>
                <w:lang w:eastAsia="zh-CN"/>
              </w:rPr>
            </w:pPr>
            <w:r>
              <w:rPr>
                <w:rFonts w:eastAsia="宋体"/>
                <w:kern w:val="2"/>
                <w:sz w:val="22"/>
                <w:szCs w:val="22"/>
                <w:lang w:eastAsia="zh-CN"/>
              </w:rPr>
              <w:t xml:space="preserve">We want to highlight the question asked by RAN1 </w:t>
            </w:r>
            <w:r w:rsidRPr="00C138EE">
              <w:rPr>
                <w:rFonts w:eastAsia="宋体"/>
                <w:kern w:val="2"/>
                <w:sz w:val="22"/>
                <w:szCs w:val="22"/>
                <w:u w:val="single"/>
                <w:lang w:eastAsia="zh-CN"/>
              </w:rPr>
              <w:t>does not</w:t>
            </w:r>
            <w:r>
              <w:rPr>
                <w:rFonts w:eastAsia="宋体"/>
                <w:kern w:val="2"/>
                <w:sz w:val="22"/>
                <w:szCs w:val="22"/>
                <w:lang w:eastAsia="zh-CN"/>
              </w:rPr>
              <w:t xml:space="preserve"> </w:t>
            </w:r>
            <w:r w:rsidR="00C138EE">
              <w:rPr>
                <w:rFonts w:eastAsia="宋体"/>
                <w:kern w:val="2"/>
                <w:sz w:val="22"/>
                <w:szCs w:val="22"/>
                <w:lang w:eastAsia="zh-CN"/>
              </w:rPr>
              <w:t>cover the following cases mentioned in R2-2105156.</w:t>
            </w:r>
          </w:p>
          <w:p w14:paraId="047A2424" w14:textId="77777777" w:rsidR="00C138EE" w:rsidRPr="00C138EE" w:rsidRDefault="00C138EE" w:rsidP="00C138EE">
            <w:pPr>
              <w:pStyle w:val="a1"/>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a1"/>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宋体"/>
                <w:kern w:val="2"/>
                <w:sz w:val="22"/>
                <w:szCs w:val="22"/>
                <w:lang w:eastAsia="zh-CN"/>
              </w:rPr>
            </w:pPr>
            <w:r>
              <w:rPr>
                <w:rFonts w:eastAsia="宋体"/>
                <w:kern w:val="2"/>
                <w:sz w:val="22"/>
                <w:szCs w:val="22"/>
                <w:lang w:eastAsia="zh-CN"/>
              </w:rPr>
              <w:t xml:space="preserve">That’s why we think LS can be sent to RAN4 to further clarify more cases. </w:t>
            </w: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5"/>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capabilites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5"/>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 xml:space="preserve">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w:t>
            </w:r>
            <w:r>
              <w:rPr>
                <w:rFonts w:eastAsia="宋体"/>
                <w:kern w:val="2"/>
                <w:sz w:val="22"/>
                <w:szCs w:val="22"/>
                <w:lang w:eastAsia="zh-CN"/>
              </w:rPr>
              <w:lastRenderedPageBreak/>
              <w:t>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sidRPr="00C138EE">
              <w:rPr>
                <w:rFonts w:eastAsia="宋体"/>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1701" w:type="dxa"/>
          </w:tcPr>
          <w:p w14:paraId="6736C66E" w14:textId="4C63E4C5" w:rsidR="003B4769" w:rsidRDefault="003B4769" w:rsidP="003B4769">
            <w:pPr>
              <w:rPr>
                <w:rFonts w:eastAsia="宋体"/>
                <w:kern w:val="2"/>
                <w:sz w:val="22"/>
                <w:szCs w:val="22"/>
                <w:lang w:eastAsia="zh-CN"/>
              </w:rPr>
            </w:pPr>
          </w:p>
        </w:tc>
        <w:tc>
          <w:tcPr>
            <w:tcW w:w="6801" w:type="dxa"/>
          </w:tcPr>
          <w:p w14:paraId="3B6761B2" w14:textId="18CCF392" w:rsidR="003B4769" w:rsidRDefault="003B4769" w:rsidP="003B4769">
            <w:pPr>
              <w:rPr>
                <w:rFonts w:eastAsia="宋体"/>
                <w:kern w:val="2"/>
                <w:sz w:val="22"/>
                <w:szCs w:val="22"/>
                <w:lang w:eastAsia="zh-CN"/>
              </w:rPr>
            </w:pPr>
            <w:r>
              <w:rPr>
                <w:rFonts w:eastAsia="宋体"/>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宋体"/>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宋体"/>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宋体"/>
                <w:kern w:val="2"/>
                <w:sz w:val="22"/>
                <w:szCs w:val="22"/>
                <w:lang w:eastAsia="zh-CN"/>
              </w:rPr>
              <w:t>Ericsson</w:t>
            </w:r>
          </w:p>
        </w:tc>
        <w:tc>
          <w:tcPr>
            <w:tcW w:w="1701" w:type="dxa"/>
          </w:tcPr>
          <w:p w14:paraId="6DB7A81E" w14:textId="77777777" w:rsidR="00892D4D" w:rsidRDefault="00892D4D" w:rsidP="00892D4D">
            <w:pPr>
              <w:rPr>
                <w:rFonts w:eastAsia="宋体"/>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宋体"/>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宋体"/>
                <w:kern w:val="2"/>
                <w:sz w:val="22"/>
                <w:szCs w:val="22"/>
                <w:lang w:eastAsia="zh-CN"/>
              </w:rPr>
            </w:pPr>
            <w:r>
              <w:rPr>
                <w:rFonts w:eastAsia="宋体"/>
                <w:kern w:val="2"/>
                <w:sz w:val="22"/>
                <w:szCs w:val="22"/>
                <w:lang w:eastAsia="zh-CN"/>
              </w:rPr>
              <w:t>ZTE</w:t>
            </w:r>
          </w:p>
        </w:tc>
        <w:tc>
          <w:tcPr>
            <w:tcW w:w="1701" w:type="dxa"/>
          </w:tcPr>
          <w:p w14:paraId="6DED06C4" w14:textId="77777777" w:rsidR="00B753FD" w:rsidRDefault="00B753FD" w:rsidP="00892D4D">
            <w:pPr>
              <w:rPr>
                <w:rFonts w:eastAsia="宋体"/>
                <w:kern w:val="2"/>
                <w:sz w:val="22"/>
                <w:szCs w:val="22"/>
                <w:lang w:eastAsia="zh-CN"/>
              </w:rPr>
            </w:pPr>
          </w:p>
        </w:tc>
        <w:tc>
          <w:tcPr>
            <w:tcW w:w="6801" w:type="dxa"/>
          </w:tcPr>
          <w:p w14:paraId="3929738E" w14:textId="51A6F45F" w:rsidR="00B753FD" w:rsidRDefault="00C138EE" w:rsidP="00D523F7">
            <w:pPr>
              <w:rPr>
                <w:rFonts w:eastAsia="宋体"/>
                <w:kern w:val="2"/>
                <w:sz w:val="22"/>
                <w:szCs w:val="22"/>
                <w:lang w:eastAsia="zh-CN"/>
              </w:rPr>
            </w:pPr>
            <w:r>
              <w:rPr>
                <w:rFonts w:eastAsia="宋体"/>
                <w:kern w:val="2"/>
                <w:sz w:val="22"/>
                <w:szCs w:val="22"/>
                <w:lang w:eastAsia="zh-CN"/>
              </w:rPr>
              <w:t xml:space="preserve">We also think this is TBD in RAN4. </w:t>
            </w: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whether a UE can support different “power boosting” capabilities for different supported UL Tx switching scenarios (e.g. 2-carriers or 3-carriers, 1Tx-2Tx or 2Tx-2Tx).</w:t>
      </w:r>
      <w:r w:rsidR="00CD7DA3">
        <w:rPr>
          <w:rFonts w:eastAsia="宋体"/>
          <w:lang w:eastAsia="zh-CN"/>
        </w:rPr>
        <w:t xml:space="preserve"> </w:t>
      </w:r>
      <w:r w:rsidR="00CD7DA3" w:rsidRPr="00F5685A">
        <w:rPr>
          <w:rFonts w:eastAsia="宋体"/>
          <w:lang w:eastAsia="zh-CN"/>
        </w:rPr>
        <w:t xml:space="preserve">It is observed that RAN4 did not agree to introduce “power boosting” in Rel-17, and company </w:t>
      </w:r>
      <w:r w:rsidRPr="00F5685A">
        <w:rPr>
          <w:rFonts w:eastAsia="宋体"/>
          <w:lang w:eastAsia="zh-CN"/>
        </w:rPr>
        <w:t xml:space="preserve">may </w:t>
      </w:r>
      <w:r w:rsidR="00CD7DA3" w:rsidRPr="00F5685A">
        <w:rPr>
          <w:rFonts w:eastAsia="宋体"/>
          <w:lang w:eastAsia="zh-CN"/>
        </w:rPr>
        <w:t xml:space="preserve">already </w:t>
      </w:r>
      <w:r w:rsidRPr="00F5685A">
        <w:rPr>
          <w:rFonts w:eastAsia="宋体"/>
          <w:lang w:eastAsia="zh-CN"/>
        </w:rPr>
        <w:t xml:space="preserve">have </w:t>
      </w:r>
      <w:r w:rsidR="00CD7DA3" w:rsidRPr="00F5685A">
        <w:rPr>
          <w:rFonts w:eastAsia="宋体"/>
          <w:lang w:eastAsia="zh-CN"/>
        </w:rPr>
        <w:t>submitted contribution in RAN4</w:t>
      </w:r>
      <w:r w:rsidRPr="00F5685A">
        <w:rPr>
          <w:rFonts w:eastAsia="宋体"/>
          <w:lang w:eastAsia="zh-CN"/>
        </w:rPr>
        <w:t xml:space="preserve"> on this issue.</w:t>
      </w:r>
      <w:r>
        <w:rPr>
          <w:rFonts w:eastAsia="宋体"/>
          <w:lang w:eastAsia="zh-CN"/>
        </w:rPr>
        <w:t xml:space="preserv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r w:rsidRPr="00136E37">
        <w:rPr>
          <w:rFonts w:eastAsia="宋体"/>
          <w:i/>
          <w:lang w:eastAsia="zh-CN"/>
        </w:rPr>
        <w:t>uplinkTxSwitching-OptionSupport</w:t>
      </w:r>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the UE indicates support of a Re-17 UL Tx switching option, the UE shall also support the corresponding option of Rel-16 UL Tx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5"/>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“UL Tx switching option”</w:t>
            </w:r>
            <w:r w:rsidRPr="004563A6">
              <w:rPr>
                <w:rFonts w:eastAsia="宋体"/>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Tx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lastRenderedPageBreak/>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lastRenderedPageBreak/>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Swiched UL mode(Option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Tx Switching Band Pair and uplink Tx </w:t>
            </w:r>
            <w:r w:rsidRPr="00AE61B9">
              <w:rPr>
                <w:rFonts w:eastAsia="宋体"/>
                <w:highlight w:val="yellow"/>
                <w:lang w:eastAsia="zh-CN"/>
              </w:rPr>
              <w:t>Switching-Option</w:t>
            </w:r>
            <w:r w:rsidRPr="004563A6">
              <w:rPr>
                <w:rFonts w:eastAsia="宋体"/>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option for Rel-17 UL Tx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5"/>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0"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171"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Huawei, HiSilicon</w:t>
            </w:r>
          </w:p>
        </w:tc>
        <w:tc>
          <w:tcPr>
            <w:tcW w:w="2120"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171"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0"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171"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0" w:type="dxa"/>
          </w:tcPr>
          <w:p w14:paraId="61F5ED79" w14:textId="77777777" w:rsidR="005E2F0D" w:rsidRDefault="005E2F0D" w:rsidP="00D15F60">
            <w:pPr>
              <w:rPr>
                <w:rFonts w:eastAsia="宋体"/>
                <w:kern w:val="2"/>
                <w:sz w:val="22"/>
                <w:szCs w:val="22"/>
                <w:lang w:eastAsia="zh-CN"/>
              </w:rPr>
            </w:pPr>
          </w:p>
        </w:tc>
        <w:tc>
          <w:tcPr>
            <w:tcW w:w="6171"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20" w:type="dxa"/>
          </w:tcPr>
          <w:p w14:paraId="79BB47A3" w14:textId="31A7A121" w:rsidR="003B4769" w:rsidRDefault="003B4769" w:rsidP="003B4769">
            <w:pPr>
              <w:rPr>
                <w:rFonts w:eastAsia="宋体"/>
                <w:kern w:val="2"/>
                <w:sz w:val="22"/>
                <w:szCs w:val="22"/>
                <w:lang w:eastAsia="zh-CN"/>
              </w:rPr>
            </w:pPr>
            <w:r>
              <w:rPr>
                <w:rFonts w:eastAsia="宋体"/>
                <w:kern w:val="2"/>
                <w:sz w:val="22"/>
                <w:szCs w:val="22"/>
                <w:lang w:eastAsia="zh-CN"/>
              </w:rPr>
              <w:t>Option 1</w:t>
            </w:r>
          </w:p>
        </w:tc>
        <w:tc>
          <w:tcPr>
            <w:tcW w:w="6171" w:type="dxa"/>
          </w:tcPr>
          <w:p w14:paraId="20B830A0" w14:textId="07298B16" w:rsidR="003B4769" w:rsidRDefault="003B4769" w:rsidP="003B4769">
            <w:pPr>
              <w:rPr>
                <w:rFonts w:eastAsia="宋体"/>
                <w:kern w:val="2"/>
                <w:sz w:val="22"/>
                <w:szCs w:val="22"/>
                <w:lang w:eastAsia="zh-CN"/>
              </w:rPr>
            </w:pPr>
            <w:r>
              <w:rPr>
                <w:rFonts w:eastAsia="宋体"/>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宋体"/>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宋体"/>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宋体"/>
                <w:kern w:val="2"/>
                <w:sz w:val="22"/>
                <w:szCs w:val="22"/>
                <w:lang w:eastAsia="zh-CN"/>
              </w:rPr>
              <w:t>Option 1, but</w:t>
            </w:r>
          </w:p>
        </w:tc>
        <w:tc>
          <w:tcPr>
            <w:tcW w:w="6171" w:type="dxa"/>
          </w:tcPr>
          <w:p w14:paraId="0F879350" w14:textId="77777777" w:rsidR="00FE098F" w:rsidRDefault="00FE098F" w:rsidP="00FE098F">
            <w:pPr>
              <w:rPr>
                <w:rFonts w:eastAsia="宋体"/>
                <w:kern w:val="2"/>
                <w:sz w:val="22"/>
                <w:szCs w:val="22"/>
                <w:lang w:eastAsia="zh-CN"/>
              </w:rPr>
            </w:pPr>
            <w:r>
              <w:rPr>
                <w:rFonts w:eastAsia="宋体"/>
                <w:kern w:val="2"/>
                <w:sz w:val="22"/>
                <w:szCs w:val="22"/>
                <w:lang w:eastAsia="zh-CN"/>
              </w:rPr>
              <w:t>We think</w:t>
            </w:r>
            <w:r w:rsidRPr="004205AC">
              <w:rPr>
                <w:rFonts w:eastAsia="宋体"/>
                <w:kern w:val="2"/>
                <w:sz w:val="22"/>
                <w:szCs w:val="22"/>
                <w:lang w:eastAsia="zh-CN"/>
              </w:rPr>
              <w:tab/>
              <w:t>Proposal 1</w:t>
            </w:r>
            <w:r>
              <w:rPr>
                <w:rFonts w:eastAsia="宋体"/>
                <w:kern w:val="2"/>
                <w:sz w:val="22"/>
                <w:szCs w:val="22"/>
                <w:lang w:eastAsia="zh-CN"/>
              </w:rPr>
              <w:t xml:space="preserve"> in </w:t>
            </w:r>
            <w:r w:rsidRPr="004205AC">
              <w:rPr>
                <w:rFonts w:eastAsia="宋体"/>
                <w:kern w:val="2"/>
                <w:sz w:val="22"/>
                <w:szCs w:val="22"/>
                <w:lang w:eastAsia="zh-CN"/>
              </w:rPr>
              <w:t>R2-2105982</w:t>
            </w:r>
            <w:r>
              <w:rPr>
                <w:rFonts w:eastAsia="宋体"/>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宋体"/>
                <w:kern w:val="2"/>
                <w:sz w:val="22"/>
                <w:szCs w:val="22"/>
                <w:lang w:eastAsia="zh-CN"/>
              </w:rPr>
            </w:pPr>
            <w:r w:rsidRPr="004205AC">
              <w:rPr>
                <w:rFonts w:eastAsia="宋体"/>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宋体"/>
                <w:kern w:val="2"/>
                <w:sz w:val="22"/>
                <w:szCs w:val="22"/>
                <w:lang w:eastAsia="zh-CN"/>
              </w:rPr>
            </w:pPr>
            <w:r>
              <w:rPr>
                <w:rFonts w:eastAsia="宋体"/>
                <w:kern w:val="2"/>
                <w:sz w:val="22"/>
                <w:szCs w:val="22"/>
                <w:lang w:eastAsia="zh-CN"/>
              </w:rPr>
              <w:t>ZTE</w:t>
            </w:r>
          </w:p>
        </w:tc>
        <w:tc>
          <w:tcPr>
            <w:tcW w:w="2120" w:type="dxa"/>
          </w:tcPr>
          <w:p w14:paraId="79F4D1FA" w14:textId="566957B7" w:rsidR="00F5685A" w:rsidRDefault="00F5685A" w:rsidP="00D523F7">
            <w:pPr>
              <w:rPr>
                <w:rFonts w:eastAsia="宋体"/>
                <w:kern w:val="2"/>
                <w:sz w:val="22"/>
                <w:szCs w:val="22"/>
                <w:lang w:eastAsia="zh-CN"/>
              </w:rPr>
            </w:pPr>
          </w:p>
        </w:tc>
        <w:tc>
          <w:tcPr>
            <w:tcW w:w="6171" w:type="dxa"/>
          </w:tcPr>
          <w:p w14:paraId="40285EB4" w14:textId="74DA5032" w:rsidR="00F5685A" w:rsidRDefault="00D523F7" w:rsidP="00D523F7">
            <w:pPr>
              <w:rPr>
                <w:rFonts w:eastAsia="宋体"/>
                <w:kern w:val="2"/>
                <w:sz w:val="22"/>
                <w:szCs w:val="22"/>
                <w:lang w:eastAsia="zh-CN"/>
              </w:rPr>
            </w:pPr>
            <w:r>
              <w:rPr>
                <w:rFonts w:eastAsia="宋体"/>
                <w:kern w:val="2"/>
                <w:sz w:val="22"/>
                <w:szCs w:val="22"/>
                <w:lang w:eastAsia="zh-CN"/>
              </w:rPr>
              <w:t xml:space="preserve">If companies confirm this is under RAN1 discussion, we are fine to wait for their inputs. </w:t>
            </w: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lastRenderedPageBreak/>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Tx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scenarios.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new RRC fields to configure the UL Tx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is the UE behaviour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5"/>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Proposal In R17 uplinkTxSwitching Option, uplinkTxSwitchingPeriod Location and uplinkTxSwitchingCarrier types are also needed. The uplink Tx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Proposal One of Three configuration types below can be added per CC with uplinkTxSwitchingPeriod Location and uplinkTxSwitchingCarrier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A5B9A37" w:rsidR="00380CC2" w:rsidRPr="004563A6" w:rsidRDefault="00380CC2" w:rsidP="00D15F60">
            <w:pPr>
              <w:rPr>
                <w:rFonts w:eastAsia="宋体"/>
                <w:lang w:eastAsia="zh-CN"/>
              </w:rPr>
            </w:pPr>
            <w:r w:rsidRPr="004563A6">
              <w:rPr>
                <w:rFonts w:eastAsia="宋体"/>
                <w:lang w:eastAsia="zh-CN"/>
              </w:rPr>
              <w:t>Type2: R17 2TX-2TX switching (</w:t>
            </w:r>
            <w:del w:id="26" w:author="vivo" w:date="2021-05-20T16:43:00Z">
              <w:r w:rsidRPr="004563A6" w:rsidDel="00796C1A">
                <w:rPr>
                  <w:rFonts w:eastAsia="宋体"/>
                  <w:lang w:eastAsia="zh-CN"/>
                </w:rPr>
                <w:delText xml:space="preserve">Three </w:delText>
              </w:r>
            </w:del>
            <w:ins w:id="2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agree to wait for more RAN1 progress on network configuration for Rel-17 UL Tx switching in UL CA case</w:t>
      </w:r>
      <w:r w:rsidRPr="005E2F0D">
        <w:rPr>
          <w:rFonts w:eastAsia="宋体"/>
          <w:b/>
          <w:lang w:eastAsia="zh-CN"/>
        </w:rPr>
        <w:t>?</w:t>
      </w:r>
    </w:p>
    <w:tbl>
      <w:tblPr>
        <w:tblStyle w:val="af5"/>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13"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178"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Huawei, HiSilicon</w:t>
            </w:r>
          </w:p>
        </w:tc>
        <w:tc>
          <w:tcPr>
            <w:tcW w:w="2113"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3"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178"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宋体"/>
                <w:kern w:val="2"/>
                <w:sz w:val="22"/>
                <w:szCs w:val="22"/>
                <w:lang w:eastAsia="zh-CN"/>
              </w:rPr>
            </w:pPr>
            <w:ins w:id="28" w:author="vivo" w:date="2021-05-20T16:43:00Z">
              <w:r>
                <w:rPr>
                  <w:rFonts w:eastAsia="宋体"/>
                  <w:kern w:val="2"/>
                  <w:sz w:val="22"/>
                  <w:szCs w:val="22"/>
                  <w:lang w:eastAsia="zh-CN"/>
                </w:rPr>
                <w:t xml:space="preserve">Vivo </w:t>
              </w:r>
            </w:ins>
          </w:p>
        </w:tc>
        <w:tc>
          <w:tcPr>
            <w:tcW w:w="2113" w:type="dxa"/>
          </w:tcPr>
          <w:p w14:paraId="220E44C1" w14:textId="77777777" w:rsidR="00F835F1" w:rsidRDefault="00F835F1" w:rsidP="00715857">
            <w:pPr>
              <w:rPr>
                <w:rFonts w:eastAsia="宋体"/>
                <w:kern w:val="2"/>
                <w:sz w:val="22"/>
                <w:szCs w:val="22"/>
                <w:lang w:eastAsia="zh-CN"/>
              </w:rPr>
            </w:pPr>
          </w:p>
        </w:tc>
        <w:tc>
          <w:tcPr>
            <w:tcW w:w="6178" w:type="dxa"/>
          </w:tcPr>
          <w:p w14:paraId="1C884714" w14:textId="2D244B04" w:rsidR="00F835F1" w:rsidRDefault="004A2DC3" w:rsidP="00715857">
            <w:pPr>
              <w:rPr>
                <w:ins w:id="29" w:author="vivo" w:date="2021-05-20T16:44:00Z"/>
                <w:rFonts w:eastAsia="宋体"/>
                <w:kern w:val="2"/>
                <w:sz w:val="22"/>
                <w:szCs w:val="22"/>
                <w:lang w:eastAsia="zh-CN"/>
              </w:rPr>
            </w:pPr>
            <w:ins w:id="30" w:author="vivo" w:date="2021-05-20T16:44:00Z">
              <w:r>
                <w:rPr>
                  <w:rFonts w:eastAsia="宋体"/>
                  <w:kern w:val="2"/>
                  <w:sz w:val="22"/>
                  <w:szCs w:val="22"/>
                  <w:lang w:eastAsia="zh-CN"/>
                </w:rPr>
                <w:t>We are not sure if R16 TX switching is fa</w:t>
              </w:r>
            </w:ins>
            <w:ins w:id="31" w:author="vivo" w:date="2021-05-20T16:45:00Z">
              <w:r>
                <w:rPr>
                  <w:rFonts w:eastAsia="宋体"/>
                  <w:kern w:val="2"/>
                  <w:sz w:val="22"/>
                  <w:szCs w:val="22"/>
                  <w:lang w:eastAsia="zh-CN"/>
                </w:rPr>
                <w:t xml:space="preserve">ll back case for below type 1 or type2. For safe, </w:t>
              </w:r>
            </w:ins>
            <w:ins w:id="32" w:author="vivo" w:date="2021-05-20T16:47:00Z">
              <w:r>
                <w:rPr>
                  <w:rFonts w:eastAsia="宋体"/>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宋体"/>
                <w:highlight w:val="yellow"/>
                <w:lang w:eastAsia="zh-CN"/>
                <w:rPrChange w:id="34" w:author="vivo" w:date="2021-05-20T16:44:00Z">
                  <w:rPr>
                    <w:ins w:id="35" w:author="vivo" w:date="2021-05-20T16:44:00Z"/>
                    <w:rFonts w:eastAsia="宋体"/>
                    <w:lang w:eastAsia="zh-CN"/>
                  </w:rPr>
                </w:rPrChange>
              </w:rPr>
            </w:pPr>
            <w:ins w:id="36" w:author="vivo" w:date="2021-05-20T16:44:00Z">
              <w:r w:rsidRPr="004A2DC3">
                <w:rPr>
                  <w:rFonts w:eastAsia="宋体"/>
                  <w:highlight w:val="yellow"/>
                  <w:lang w:eastAsia="zh-CN"/>
                  <w:rPrChange w:id="37" w:author="vivo" w:date="2021-05-20T16:44:00Z">
                    <w:rPr>
                      <w:rFonts w:eastAsia="宋体"/>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宋体"/>
                <w:lang w:eastAsia="zh-CN"/>
              </w:rPr>
            </w:pPr>
            <w:ins w:id="39" w:author="vivo" w:date="2021-05-20T16:44:00Z">
              <w:r w:rsidRPr="004A2DC3">
                <w:rPr>
                  <w:rFonts w:eastAsia="宋体"/>
                  <w:highlight w:val="yellow"/>
                  <w:lang w:eastAsia="zh-CN"/>
                  <w:rPrChange w:id="40" w:author="vivo" w:date="2021-05-20T16:44:00Z">
                    <w:rPr>
                      <w:rFonts w:eastAsia="宋体"/>
                      <w:lang w:eastAsia="zh-CN"/>
                    </w:rPr>
                  </w:rPrChange>
                </w:rPr>
                <w:t>Type2: R17 2TX-2TX switching (two UL carriers) configuration</w:t>
              </w:r>
              <w:r w:rsidRPr="004563A6">
                <w:rPr>
                  <w:rFonts w:eastAsia="宋体"/>
                  <w:lang w:eastAsia="zh-CN"/>
                </w:rPr>
                <w:t xml:space="preserve"> </w:t>
              </w:r>
            </w:ins>
          </w:p>
          <w:p w14:paraId="404F1839" w14:textId="24BE5BB6" w:rsidR="004A2DC3" w:rsidRDefault="004A2DC3" w:rsidP="004A2DC3">
            <w:pPr>
              <w:rPr>
                <w:ins w:id="41" w:author="vivo" w:date="2021-05-20T16:44:00Z"/>
                <w:rFonts w:eastAsia="宋体"/>
                <w:kern w:val="2"/>
                <w:sz w:val="22"/>
                <w:szCs w:val="22"/>
                <w:lang w:eastAsia="zh-CN"/>
              </w:rPr>
            </w:pPr>
            <w:ins w:id="42" w:author="vivo" w:date="2021-05-20T16:44:00Z">
              <w:r w:rsidRPr="004563A6">
                <w:rPr>
                  <w:rFonts w:eastAsia="宋体"/>
                  <w:lang w:eastAsia="zh-CN"/>
                </w:rPr>
                <w:t>Type3: R17 2TX-2TX switching (Three UL carriers) configuration</w:t>
              </w:r>
            </w:ins>
          </w:p>
          <w:p w14:paraId="18705C33" w14:textId="331B7B1F" w:rsidR="004A2DC3" w:rsidRDefault="004A2DC3" w:rsidP="00715857">
            <w:pPr>
              <w:rPr>
                <w:rFonts w:eastAsia="宋体"/>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宋体"/>
                <w:kern w:val="2"/>
                <w:sz w:val="22"/>
                <w:szCs w:val="22"/>
                <w:lang w:eastAsia="zh-CN"/>
              </w:rPr>
            </w:pPr>
            <w:r>
              <w:rPr>
                <w:rFonts w:eastAsia="宋体"/>
                <w:kern w:val="2"/>
                <w:sz w:val="22"/>
                <w:szCs w:val="22"/>
                <w:lang w:eastAsia="zh-CN"/>
              </w:rPr>
              <w:t>Nokia, Nokia Shanghai Bell</w:t>
            </w:r>
          </w:p>
        </w:tc>
        <w:tc>
          <w:tcPr>
            <w:tcW w:w="2113" w:type="dxa"/>
          </w:tcPr>
          <w:p w14:paraId="43C92014" w14:textId="24BFF4A2" w:rsidR="003B4769" w:rsidRDefault="003B4769" w:rsidP="003B4769">
            <w:pPr>
              <w:rPr>
                <w:rFonts w:eastAsia="宋体"/>
                <w:kern w:val="2"/>
                <w:sz w:val="22"/>
                <w:szCs w:val="22"/>
                <w:lang w:eastAsia="zh-CN"/>
              </w:rPr>
            </w:pPr>
            <w:r>
              <w:rPr>
                <w:rFonts w:eastAsia="宋体"/>
                <w:kern w:val="2"/>
                <w:sz w:val="22"/>
                <w:szCs w:val="22"/>
                <w:lang w:eastAsia="zh-CN"/>
              </w:rPr>
              <w:t>Yes</w:t>
            </w:r>
          </w:p>
        </w:tc>
        <w:tc>
          <w:tcPr>
            <w:tcW w:w="6178" w:type="dxa"/>
          </w:tcPr>
          <w:p w14:paraId="15E07C7B" w14:textId="5F6F8A5C" w:rsidR="003B4769" w:rsidRDefault="003B4769" w:rsidP="003B4769">
            <w:pPr>
              <w:rPr>
                <w:rFonts w:eastAsia="宋体"/>
                <w:kern w:val="2"/>
                <w:sz w:val="22"/>
                <w:szCs w:val="22"/>
                <w:lang w:eastAsia="zh-CN"/>
              </w:rPr>
            </w:pPr>
            <w:r>
              <w:rPr>
                <w:rFonts w:eastAsia="宋体"/>
                <w:kern w:val="2"/>
                <w:sz w:val="22"/>
                <w:szCs w:val="22"/>
                <w:lang w:eastAsia="zh-CN"/>
              </w:rPr>
              <w:t>Let's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宋体"/>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宋体"/>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宋体"/>
                <w:kern w:val="2"/>
                <w:sz w:val="22"/>
                <w:szCs w:val="22"/>
                <w:lang w:eastAsia="zh-CN"/>
              </w:rPr>
            </w:pPr>
            <w:r>
              <w:rPr>
                <w:rFonts w:eastAsia="宋体"/>
                <w:kern w:val="2"/>
                <w:sz w:val="22"/>
                <w:szCs w:val="22"/>
                <w:lang w:eastAsia="zh-CN"/>
              </w:rPr>
              <w:t>ZTE</w:t>
            </w:r>
          </w:p>
        </w:tc>
        <w:tc>
          <w:tcPr>
            <w:tcW w:w="2113" w:type="dxa"/>
          </w:tcPr>
          <w:p w14:paraId="117C1B2D" w14:textId="2123933F" w:rsidR="00F5685A" w:rsidRDefault="00F5685A" w:rsidP="00472A6E">
            <w:pPr>
              <w:rPr>
                <w:rFonts w:eastAsia="宋体"/>
                <w:kern w:val="2"/>
                <w:sz w:val="22"/>
                <w:szCs w:val="22"/>
                <w:lang w:eastAsia="zh-CN"/>
              </w:rPr>
            </w:pPr>
            <w:r>
              <w:rPr>
                <w:rFonts w:eastAsia="宋体"/>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lastRenderedPageBreak/>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5"/>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t xml:space="preserve">4. </w:t>
      </w:r>
      <w:r w:rsidR="00551425">
        <w:rPr>
          <w:rFonts w:ascii="Arial" w:eastAsia="宋体" w:hAnsi="Arial"/>
          <w:sz w:val="36"/>
          <w:lang w:eastAsia="zh-CN"/>
        </w:rPr>
        <w:t>Contact information</w:t>
      </w:r>
    </w:p>
    <w:tbl>
      <w:tblPr>
        <w:tblStyle w:val="af5"/>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uawei, HiSilicon</w:t>
            </w:r>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lang w:eastAsia="zh-CN"/>
              </w:rPr>
            </w:pPr>
            <w:r>
              <w:rPr>
                <w:rFonts w:eastAsia="宋体" w:hint="eastAsia"/>
                <w:lang w:eastAsia="zh-CN"/>
              </w:rPr>
              <w:t>O</w:t>
            </w:r>
            <w:r>
              <w:rPr>
                <w:rFonts w:eastAsia="宋体"/>
                <w:lang w:eastAsia="zh-CN"/>
              </w:rPr>
              <w:t>PPO</w:t>
            </w:r>
          </w:p>
        </w:tc>
        <w:tc>
          <w:tcPr>
            <w:tcW w:w="7935" w:type="dxa"/>
          </w:tcPr>
          <w:p w14:paraId="60BD0ABE" w14:textId="5153CB02" w:rsidR="00551425" w:rsidRDefault="00930A42" w:rsidP="00551425">
            <w:pPr>
              <w:rPr>
                <w:rFonts w:eastAsia="宋体"/>
                <w:lang w:eastAsia="zh-CN"/>
              </w:rPr>
            </w:pPr>
            <w:hyperlink r:id="rId11" w:history="1">
              <w:r w:rsidR="003D5ADE" w:rsidRPr="004B0BCA">
                <w:rPr>
                  <w:rStyle w:val="ae"/>
                  <w:rFonts w:eastAsia="宋体"/>
                  <w:lang w:eastAsia="zh-CN"/>
                </w:rPr>
                <w:pgNum/>
              </w:r>
              <w:r w:rsidR="003D5ADE" w:rsidRPr="004B0BCA">
                <w:rPr>
                  <w:rStyle w:val="ae"/>
                  <w:rFonts w:eastAsia="宋体"/>
                  <w:lang w:eastAsia="zh-CN"/>
                </w:rPr>
                <w:t>okia</w:t>
              </w:r>
              <w:r w:rsidR="003D5ADE" w:rsidRPr="004B0BCA">
                <w:rPr>
                  <w:rStyle w:val="ae"/>
                  <w:rFonts w:eastAsia="宋体"/>
                  <w:lang w:eastAsia="zh-CN"/>
                </w:rPr>
                <w:pgNum/>
              </w:r>
              <w:r w:rsidR="003D5ADE" w:rsidRPr="004B0BCA">
                <w:rPr>
                  <w:rStyle w:val="ae"/>
                  <w:rFonts w:eastAsia="宋体"/>
                  <w:lang w:eastAsia="zh-CN"/>
                </w:rPr>
                <w:t>.lu@oppo</w:t>
              </w:r>
            </w:hyperlink>
            <w:r w:rsidR="00884BE3">
              <w:rPr>
                <w:rFonts w:eastAsia="宋体"/>
                <w:lang w:eastAsia="zh-CN"/>
              </w:rPr>
              <w:t>.com</w:t>
            </w:r>
          </w:p>
        </w:tc>
      </w:tr>
      <w:tr w:rsidR="00551425" w14:paraId="6D5A9947" w14:textId="77777777" w:rsidTr="00551425">
        <w:tc>
          <w:tcPr>
            <w:tcW w:w="1696" w:type="dxa"/>
          </w:tcPr>
          <w:p w14:paraId="160635A4" w14:textId="363407B1" w:rsidR="00551425" w:rsidRDefault="004A2DC3" w:rsidP="00551425">
            <w:pPr>
              <w:rPr>
                <w:rFonts w:eastAsia="宋体"/>
                <w:lang w:eastAsia="zh-CN"/>
              </w:rPr>
            </w:pPr>
            <w:ins w:id="46"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lang w:eastAsia="zh-CN"/>
              </w:rPr>
            </w:pPr>
            <w:ins w:id="47" w:author="vivo" w:date="2021-05-20T16:47:00Z">
              <w:r>
                <w:rPr>
                  <w:rFonts w:eastAsia="宋体"/>
                  <w:lang w:eastAsia="zh-CN"/>
                </w:rPr>
                <w:t>Yangxiaodong5g</w:t>
              </w:r>
            </w:ins>
            <w:ins w:id="48" w:author="vivo" w:date="2021-05-20T16:48:00Z">
              <w:r>
                <w:rPr>
                  <w:rFonts w:eastAsia="宋体"/>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宋体"/>
                <w:lang w:eastAsia="zh-CN"/>
              </w:rPr>
            </w:pPr>
            <w:r>
              <w:rPr>
                <w:rFonts w:eastAsia="宋体"/>
                <w:kern w:val="2"/>
                <w:sz w:val="22"/>
                <w:szCs w:val="22"/>
                <w:lang w:eastAsia="zh-CN"/>
              </w:rPr>
              <w:t>Nokia, Nokia Shanghai Bell</w:t>
            </w:r>
          </w:p>
        </w:tc>
        <w:tc>
          <w:tcPr>
            <w:tcW w:w="7935" w:type="dxa"/>
          </w:tcPr>
          <w:p w14:paraId="75DEFDD3" w14:textId="39D03463" w:rsidR="003B4769" w:rsidRDefault="00930A42" w:rsidP="003B4769">
            <w:pPr>
              <w:rPr>
                <w:rFonts w:eastAsia="宋体"/>
                <w:lang w:eastAsia="zh-CN"/>
              </w:rPr>
            </w:pPr>
            <w:hyperlink r:id="rId12" w:history="1">
              <w:r w:rsidR="003D5ADE" w:rsidRPr="004B0BCA">
                <w:rPr>
                  <w:rStyle w:val="ae"/>
                  <w:rFonts w:eastAsia="宋体"/>
                  <w:lang w:eastAsia="zh-CN"/>
                </w:rPr>
                <w:t>tero.henttonen@nokia</w:t>
              </w:r>
            </w:hyperlink>
            <w:r w:rsidR="003B4769">
              <w:rPr>
                <w:rFonts w:eastAsia="宋体"/>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bookmarkStart w:id="49" w:name="_GoBack"/>
            <w:bookmarkEnd w:id="49"/>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930A42" w:rsidP="001A1FF0">
      <w:pPr>
        <w:pStyle w:val="Doc-title"/>
      </w:pPr>
      <w:hyperlink r:id="rId13" w:tooltip="D:Documents3GPPtsg_ranWG2TSGR2_114-eDocsR2-2104718.zip" w:history="1">
        <w:r w:rsidR="001A1FF0" w:rsidRPr="00A84AE6">
          <w:rPr>
            <w:rStyle w:val="ae"/>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930A42" w:rsidP="001A1FF0">
      <w:pPr>
        <w:pStyle w:val="Doc-title"/>
      </w:pPr>
      <w:hyperlink r:id="rId14" w:tooltip="D:Documents3GPPtsg_ranWG2TSGR2_114-eDocsR2-2104721.zip" w:history="1">
        <w:r w:rsidR="001A1FF0" w:rsidRPr="00A84AE6">
          <w:rPr>
            <w:rStyle w:val="ae"/>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930A42" w:rsidP="001A1FF0">
      <w:pPr>
        <w:pStyle w:val="Doc-title"/>
      </w:pPr>
      <w:hyperlink r:id="rId15" w:tooltip="D:Documents3GPPtsg_ranWG2TSGR2_114-eDocsR2-2105156.zip" w:history="1">
        <w:r w:rsidR="001A1FF0" w:rsidRPr="00A84AE6">
          <w:rPr>
            <w:rStyle w:val="ae"/>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930A42" w:rsidP="001A1FF0">
      <w:pPr>
        <w:pStyle w:val="Doc-title"/>
      </w:pPr>
      <w:hyperlink r:id="rId16" w:tooltip="D:Documents3GPPtsg_ranWG2TSGR2_114-eDocsR2-2105157.zip" w:history="1">
        <w:r w:rsidR="001A1FF0" w:rsidRPr="00A84AE6">
          <w:rPr>
            <w:rStyle w:val="ae"/>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930A42" w:rsidP="001A1FF0">
      <w:pPr>
        <w:pStyle w:val="Doc-title"/>
      </w:pPr>
      <w:hyperlink r:id="rId17" w:tooltip="D:Documents3GPPtsg_ranWG2TSGR2_114-eDocsR2-2106163.zip" w:history="1">
        <w:r w:rsidR="001A1FF0" w:rsidRPr="00A84AE6">
          <w:rPr>
            <w:rStyle w:val="ae"/>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930A42" w:rsidP="001A1FF0">
      <w:pPr>
        <w:pStyle w:val="Doc-title"/>
      </w:pPr>
      <w:hyperlink r:id="rId18" w:tooltip="D:Documents3GPPtsg_ranWG2TSGR2_114-eDocsR2-2106164.zip" w:history="1">
        <w:r w:rsidR="001A1FF0" w:rsidRPr="00A84AE6">
          <w:rPr>
            <w:rStyle w:val="ae"/>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930A42" w:rsidP="001A1FF0">
      <w:pPr>
        <w:pStyle w:val="Doc-title"/>
      </w:pPr>
      <w:hyperlink r:id="rId19" w:tooltip="D:Documents3GPPtsg_ranWG2TSGR2_114-eDocsR2-2106165.zip" w:history="1">
        <w:r w:rsidR="001A1FF0" w:rsidRPr="00A84AE6">
          <w:rPr>
            <w:rStyle w:val="ae"/>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930A42" w:rsidP="001A1FF0">
      <w:pPr>
        <w:pStyle w:val="Doc-title"/>
      </w:pPr>
      <w:hyperlink r:id="rId20" w:tooltip="D:Documents3GPPtsg_ranWG2TSGR2_114-eDocsR2-2105982.zip" w:history="1">
        <w:r w:rsidR="001A1FF0" w:rsidRPr="00A84AE6">
          <w:rPr>
            <w:rStyle w:val="ae"/>
          </w:rPr>
          <w:t>R2-2105982</w:t>
        </w:r>
      </w:hyperlink>
      <w:r w:rsidR="001A1FF0">
        <w:tab/>
        <w:t>UE capabilities for UL Tx switching enhancement</w:t>
      </w:r>
      <w:r w:rsidR="001A1FF0">
        <w:tab/>
        <w:t>Ericsson</w:t>
      </w:r>
      <w:r w:rsidR="001A1FF0">
        <w:tab/>
        <w:t>discussion</w:t>
      </w:r>
    </w:p>
    <w:p w14:paraId="025560F1" w14:textId="77777777" w:rsidR="001A1FF0" w:rsidRDefault="00930A42" w:rsidP="001A1FF0">
      <w:pPr>
        <w:pStyle w:val="Doc-title"/>
      </w:pPr>
      <w:hyperlink r:id="rId21" w:tooltip="D:Documents3GPPtsg_ranWG2TSGR2_114-eDocsR2-2105623.zip" w:history="1">
        <w:r w:rsidR="001A1FF0" w:rsidRPr="00A84AE6">
          <w:rPr>
            <w:rStyle w:val="ae"/>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930A42" w:rsidP="001A1FF0">
      <w:pPr>
        <w:pStyle w:val="Doc-title"/>
      </w:pPr>
      <w:hyperlink r:id="rId22" w:tooltip="D:Documents3GPPtsg_ranWG2TSGR2_114-eDocsR2-2105626.zip" w:history="1">
        <w:r w:rsidR="001A1FF0" w:rsidRPr="00A84AE6">
          <w:rPr>
            <w:rStyle w:val="ae"/>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930A42" w:rsidP="001A1FF0">
      <w:pPr>
        <w:pStyle w:val="Doc-title"/>
      </w:pPr>
      <w:hyperlink r:id="rId23" w:tooltip="D:Documents3GPPtsg_ranWG2TSGR2_114-eDocsR2-2105627.zip" w:history="1">
        <w:r w:rsidR="001A1FF0" w:rsidRPr="00A84AE6">
          <w:rPr>
            <w:rStyle w:val="ae"/>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F41B4" w14:textId="77777777" w:rsidR="00930A42" w:rsidRDefault="00930A42">
      <w:r>
        <w:separator/>
      </w:r>
    </w:p>
  </w:endnote>
  <w:endnote w:type="continuationSeparator" w:id="0">
    <w:p w14:paraId="4826FCBE" w14:textId="77777777" w:rsidR="00930A42" w:rsidRDefault="0093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A86D0" w14:textId="77777777" w:rsidR="00B753FD" w:rsidRDefault="00B753F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A40C" w14:textId="77777777" w:rsidR="00D15F60" w:rsidRDefault="00D15F60">
    <w:pPr>
      <w:pStyle w:val="ad"/>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86197" w14:textId="77777777" w:rsidR="00B753FD" w:rsidRDefault="00B753F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3A398" w14:textId="77777777" w:rsidR="00930A42" w:rsidRDefault="00930A42">
      <w:r>
        <w:separator/>
      </w:r>
    </w:p>
  </w:footnote>
  <w:footnote w:type="continuationSeparator" w:id="0">
    <w:p w14:paraId="260F8E3D" w14:textId="77777777" w:rsidR="00930A42" w:rsidRDefault="00930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1CBA" w14:textId="77777777" w:rsidR="00B753FD" w:rsidRDefault="00B753F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2FAFE" w14:textId="77777777" w:rsidR="00B753FD" w:rsidRDefault="00B753F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6D84C" w14:textId="77777777" w:rsidR="00B753FD" w:rsidRDefault="00B753F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835F1"/>
    <w:pPr>
      <w:spacing w:after="180"/>
    </w:pPr>
    <w:rPr>
      <w:rFonts w:eastAsia="Times New Roman"/>
      <w:lang w:val="en-GB"/>
    </w:rPr>
  </w:style>
  <w:style w:type="paragraph" w:styleId="10">
    <w:name w:val="heading 1"/>
    <w:next w:val="a3"/>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Char"/>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Char"/>
    <w:rsid w:val="00670E91"/>
    <w:pPr>
      <w:ind w:left="704" w:hanging="420"/>
    </w:pPr>
    <w:rPr>
      <w:rFonts w:eastAsia="宋体"/>
    </w:rPr>
  </w:style>
  <w:style w:type="paragraph" w:styleId="a8">
    <w:name w:val="header"/>
    <w:aliases w:val="header odd,header odd1,header odd2,header odd3,header odd4,header odd5,header odd6,header,header1,header2,header3,header odd11,header odd21,header odd7,header4,header odd8,header odd9,header5,header odd12,header11,header21,header odd22,header31,h"/>
    <w:link w:val="Char0"/>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9">
    <w:name w:val="footnote reference"/>
    <w:semiHidden/>
    <w:rPr>
      <w:rFonts w:eastAsia="宋体"/>
      <w:b/>
      <w:position w:val="6"/>
      <w:sz w:val="16"/>
      <w:lang w:val="en-US" w:eastAsia="zh-CN" w:bidi="ar-SA"/>
    </w:rPr>
  </w:style>
  <w:style w:type="paragraph" w:styleId="aa">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3"/>
    <w:semiHidden/>
    <w:rsid w:val="005456E5"/>
    <w:pPr>
      <w:ind w:left="1985" w:hanging="1985"/>
    </w:pPr>
  </w:style>
  <w:style w:type="paragraph" w:styleId="70">
    <w:name w:val="toc 7"/>
    <w:basedOn w:val="60"/>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b">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c">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Char">
    <w:name w:val="列表 Char"/>
    <w:link w:val="a7"/>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d">
    <w:name w:val="footer"/>
    <w:basedOn w:val="a8"/>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e">
    <w:name w:val="Hyperlink"/>
    <w:rsid w:val="005456E5"/>
    <w:rPr>
      <w:color w:val="0563C1"/>
      <w:u w:val="single"/>
    </w:rPr>
  </w:style>
  <w:style w:type="character" w:styleId="af">
    <w:name w:val="annotation reference"/>
    <w:semiHidden/>
    <w:rPr>
      <w:rFonts w:eastAsia="宋体"/>
      <w:sz w:val="16"/>
      <w:lang w:val="en-US" w:eastAsia="zh-CN" w:bidi="ar-SA"/>
    </w:rPr>
  </w:style>
  <w:style w:type="paragraph" w:styleId="af0">
    <w:name w:val="annotation text"/>
    <w:basedOn w:val="a3"/>
    <w:semiHidden/>
  </w:style>
  <w:style w:type="character" w:styleId="af1">
    <w:name w:val="FollowedHyperlink"/>
    <w:rPr>
      <w:rFonts w:eastAsia="宋体"/>
      <w:color w:val="800080"/>
      <w:u w:val="single"/>
      <w:lang w:val="en-US" w:eastAsia="zh-CN" w:bidi="ar-SA"/>
    </w:rPr>
  </w:style>
  <w:style w:type="paragraph" w:styleId="af2">
    <w:name w:val="Balloon Text"/>
    <w:basedOn w:val="a3"/>
    <w:link w:val="Char1"/>
    <w:rsid w:val="005456E5"/>
    <w:pPr>
      <w:spacing w:after="0"/>
    </w:pPr>
    <w:rPr>
      <w:rFonts w:ascii="Segoe UI" w:hAnsi="Segoe UI" w:cs="Segoe UI"/>
      <w:sz w:val="18"/>
      <w:szCs w:val="18"/>
    </w:rPr>
  </w:style>
  <w:style w:type="paragraph" w:styleId="af3">
    <w:name w:val="annotation subject"/>
    <w:basedOn w:val="af0"/>
    <w:next w:val="af0"/>
    <w:semiHidden/>
    <w:rPr>
      <w:b/>
      <w:bCs/>
    </w:rPr>
  </w:style>
  <w:style w:type="paragraph" w:styleId="af4">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5">
    <w:name w:val="Table Grid"/>
    <w:basedOn w:val="a5"/>
    <w:rsid w:val="005456E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6">
    <w:name w:val="样式 图表标题 + (中文) 宋体"/>
    <w:basedOn w:val="af7"/>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Char1">
    <w:name w:val="批注框文本 Char"/>
    <w:link w:val="af2"/>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8">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9">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7">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3"/>
    <w:link w:val="Char2"/>
    <w:autoRedefine/>
    <w:uiPriority w:val="34"/>
    <w:qFormat/>
    <w:rsid w:val="009E5C2C"/>
    <w:pPr>
      <w:numPr>
        <w:numId w:val="35"/>
      </w:numPr>
    </w:pPr>
    <w:rPr>
      <w:rFonts w:eastAsiaTheme="minorEastAsia"/>
      <w:lang w:eastAsia="zh-CN"/>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a">
    <w:name w:val="Revision"/>
    <w:hidden/>
    <w:uiPriority w:val="99"/>
    <w:semiHidden/>
    <w:rsid w:val="008C13BB"/>
    <w:rPr>
      <w:rFonts w:eastAsia="Times New Roman"/>
      <w:lang w:val="en-GB"/>
    </w:rPr>
  </w:style>
  <w:style w:type="paragraph" w:styleId="afb">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Char0">
    <w:name w:val="页眉 Char"/>
    <w:aliases w:val="header odd Char,header odd1 Char,header odd2 Char,header odd3 Char,header odd4 Char,header odd5 Char,header odd6 Char,header Char,header1 Char,header2 Char,header3 Char,header odd11 Char,header odd21 Char,header odd7 Char,header4 Char,h Char"/>
    <w:basedOn w:val="a4"/>
    <w:link w:val="a8"/>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4"/>
    <w:link w:val="afc"/>
    <w:qFormat/>
    <w:locked/>
    <w:rsid w:val="004563A6"/>
    <w:rPr>
      <w:rFonts w:ascii="MS Mincho"/>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Char3"/>
    <w:unhideWhenUsed/>
    <w:qFormat/>
    <w:rsid w:val="004563A6"/>
    <w:pPr>
      <w:spacing w:after="120"/>
      <w:jc w:val="both"/>
    </w:pPr>
    <w:rPr>
      <w:rFonts w:ascii="MS Mincho" w:eastAsia="MS Mincho"/>
      <w:szCs w:val="24"/>
      <w:lang w:val="en-US"/>
    </w:rPr>
  </w:style>
  <w:style w:type="character" w:customStyle="1" w:styleId="Char10">
    <w:name w:val="正文文本 Char1"/>
    <w:basedOn w:val="a4"/>
    <w:rsid w:val="004563A6"/>
    <w:rPr>
      <w:rFonts w:eastAsia="Times New Roman"/>
      <w:lang w:val="en-GB"/>
    </w:rPr>
  </w:style>
  <w:style w:type="character" w:customStyle="1" w:styleId="UnresolvedMention">
    <w:name w:val="Unresolved Mention"/>
    <w:basedOn w:val="a4"/>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7CCAD8-1F3D-42F5-9FFE-482652E6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3942</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ZTE</cp:lastModifiedBy>
  <cp:revision>8</cp:revision>
  <cp:lastPrinted>2009-04-22T06:01:00Z</cp:lastPrinted>
  <dcterms:created xsi:type="dcterms:W3CDTF">2021-05-20T12:37:00Z</dcterms:created>
  <dcterms:modified xsi:type="dcterms:W3CDTF">2021-05-20T13:59:00Z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