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strike w:val="0"/>
          <w:dstrike w:val="0"/>
          <w:kern w:val="2"/>
          <w:sz w:val="24"/>
          <w:szCs w:val="21"/>
          <w:highlight w:val="none"/>
          <w:lang w:val="en-US" w:eastAsia="zh-CN" w:bidi="ar-SA"/>
        </w:rPr>
      </w:pPr>
      <w:bookmarkStart w:id="0" w:name="_Toc18403966"/>
      <w:bookmarkStart w:id="1" w:name="_Toc18413600"/>
      <w:bookmarkStart w:id="2" w:name="_Toc18404533"/>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14-e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2106424</w:t>
      </w:r>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19 May</w:t>
      </w:r>
      <w:r>
        <w:rPr>
          <w:strike w:val="0"/>
          <w:dstrike w:val="0"/>
          <w:highlight w:val="none"/>
        </w:rPr>
        <w:t xml:space="preserve"> – </w:t>
      </w:r>
      <w:r>
        <w:rPr>
          <w:rFonts w:hint="eastAsia" w:eastAsia="宋体"/>
          <w:strike w:val="0"/>
          <w:dstrike w:val="0"/>
          <w:highlight w:val="none"/>
          <w:lang w:val="en-US" w:eastAsia="zh-CN"/>
        </w:rPr>
        <w:t>27</w:t>
      </w:r>
      <w:r>
        <w:rPr>
          <w:strike w:val="0"/>
          <w:dstrike w:val="0"/>
          <w:highlight w:val="none"/>
        </w:rPr>
        <w:t xml:space="preserve"> </w:t>
      </w:r>
      <w:r>
        <w:rPr>
          <w:rFonts w:hint="eastAsia"/>
          <w:strike w:val="0"/>
          <w:dstrike w:val="0"/>
          <w:highlight w:val="none"/>
          <w:lang w:val="en-US" w:eastAsia="zh-CN"/>
        </w:rPr>
        <w:t>May</w:t>
      </w:r>
      <w:r>
        <w:rPr>
          <w:rFonts w:hint="eastAsia" w:eastAsia="宋体"/>
          <w:strike w:val="0"/>
          <w:dstrike w:val="0"/>
          <w:highlight w:val="none"/>
          <w:lang w:val="en-US" w:eastAsia="zh-CN"/>
        </w:rPr>
        <w:t xml:space="preserve"> </w:t>
      </w:r>
      <w:r>
        <w:rPr>
          <w:strike w:val="0"/>
          <w:dstrike w:val="0"/>
          <w:highlight w:val="none"/>
        </w:rPr>
        <w:t>202</w:t>
      </w:r>
      <w:r>
        <w:rPr>
          <w:rFonts w:hint="eastAsia"/>
          <w:strike w:val="0"/>
          <w:dstrike w:val="0"/>
          <w:highlight w:val="none"/>
          <w:lang w:val="en-US" w:eastAsia="zh-CN"/>
        </w:rPr>
        <w:t>1</w:t>
      </w:r>
      <w:bookmarkStart w:id="12" w:name="_GoBack"/>
      <w:bookmarkEnd w:id="12"/>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2"/>
      <w:bookmarkStart w:id="5" w:name="OLE_LINK5"/>
      <w:r>
        <w:rPr>
          <w:rFonts w:hint="eastAsia"/>
          <w:b/>
          <w:sz w:val="24"/>
          <w:highlight w:val="none"/>
          <w:lang w:val="en-US" w:eastAsia="zh-CN"/>
        </w:rPr>
        <w:t>Discussion on</w:t>
      </w:r>
      <w:bookmarkEnd w:id="4"/>
      <w:bookmarkEnd w:id="5"/>
      <w:r>
        <w:rPr>
          <w:rFonts w:hint="eastAsia"/>
          <w:b/>
          <w:sz w:val="24"/>
          <w:highlight w:val="none"/>
          <w:lang w:val="en-US" w:eastAsia="zh-CN"/>
        </w:rPr>
        <w:t xml:space="preserve"> restriction of on demand PRS </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8.11.4</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pStyle w:val="55"/>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The agreements companies made in RAN2#113bis_e [1] is shown below:</w:t>
      </w:r>
    </w:p>
    <w:p>
      <w:pPr>
        <w:pStyle w:val="6"/>
        <w:pBdr>
          <w:top w:val="single" w:color="auto" w:sz="4" w:space="1"/>
          <w:left w:val="single" w:color="auto" w:sz="4" w:space="4"/>
          <w:bottom w:val="single" w:color="auto" w:sz="4" w:space="1"/>
          <w:right w:val="single" w:color="auto" w:sz="4" w:space="4"/>
        </w:pBdr>
      </w:pPr>
      <w:r>
        <w:t>Agreements:</w:t>
      </w:r>
    </w:p>
    <w:p>
      <w:pPr>
        <w:pStyle w:val="6"/>
        <w:pBdr>
          <w:top w:val="single" w:color="auto" w:sz="4" w:space="1"/>
          <w:left w:val="single" w:color="auto" w:sz="4" w:space="4"/>
          <w:bottom w:val="single" w:color="auto" w:sz="4" w:space="1"/>
          <w:right w:val="single" w:color="auto" w:sz="4" w:space="4"/>
        </w:pBdr>
      </w:pPr>
      <w:r>
        <w:t>UE-initiated on-demand PRS request is enabled by enhancing LPP RequestAssistanceData.  FFS how much control the network has over the UE request.</w:t>
      </w:r>
    </w:p>
    <w:p>
      <w:pPr>
        <w:pStyle w:val="6"/>
        <w:pBdr>
          <w:top w:val="single" w:color="auto" w:sz="4" w:space="1"/>
          <w:left w:val="single" w:color="auto" w:sz="4" w:space="4"/>
          <w:bottom w:val="single" w:color="auto" w:sz="4" w:space="1"/>
          <w:right w:val="single" w:color="auto" w:sz="4" w:space="4"/>
        </w:pBdr>
      </w:pPr>
      <w:r>
        <w:t>The UE-initiated mechanism is enabled by the UE request triggering a request from the LMF, and the actual PRS changes are requested by the LMF irrespective of whether the procedure is UE- or LMF-initiated.</w:t>
      </w:r>
    </w:p>
    <w:p>
      <w:pPr>
        <w:pStyle w:val="6"/>
        <w:pBdr>
          <w:top w:val="single" w:color="auto" w:sz="4" w:space="1"/>
          <w:left w:val="single" w:color="auto" w:sz="4" w:space="4"/>
          <w:bottom w:val="single" w:color="auto" w:sz="4" w:space="1"/>
          <w:right w:val="single" w:color="auto" w:sz="4" w:space="4"/>
        </w:pBdr>
        <w:rPr>
          <w:rFonts w:hint="default" w:eastAsia="宋体" w:cs="Arial"/>
          <w:color w:val="000000"/>
          <w:sz w:val="21"/>
          <w:lang w:val="en-US" w:eastAsia="zh-CN"/>
        </w:rPr>
      </w:pPr>
      <w:r>
        <w:t>Put the stage 2 description for UE-initiated and LMF-initiated PRS request under the same framework.</w:t>
      </w:r>
    </w:p>
    <w:p>
      <w:pPr>
        <w:pStyle w:val="55"/>
        <w:spacing w:before="75" w:beforeAutospacing="0" w:after="75" w:afterAutospacing="0" w:line="315" w:lineRule="atLeast"/>
        <w:rPr>
          <w:rFonts w:hint="default"/>
          <w:lang w:val="en-US" w:eastAsia="zh-CN"/>
        </w:rPr>
      </w:pPr>
      <w:r>
        <w:rPr>
          <w:rFonts w:hint="eastAsia" w:eastAsia="宋体" w:cs="Arial"/>
          <w:color w:val="000000"/>
          <w:sz w:val="21"/>
          <w:lang w:val="en-US" w:eastAsia="zh-CN"/>
        </w:rPr>
        <w:t>The intention of this contribution is to share some views on the on demand PRS.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ind w:left="425" w:leftChars="0" w:hanging="425" w:firstLineChars="0"/>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Limitation of on demand PRS</w:t>
      </w:r>
    </w:p>
    <w:p>
      <w:pPr>
        <w:widowControl w:val="0"/>
        <w:numPr>
          <w:ilvl w:val="0"/>
          <w:numId w:val="0"/>
        </w:numPr>
        <w:tabs>
          <w:tab w:val="left" w:pos="420"/>
        </w:tabs>
        <w:spacing w:after="160" w:line="259" w:lineRule="auto"/>
        <w:jc w:val="both"/>
        <w:rPr>
          <w:rFonts w:hint="eastAsia" w:eastAsia="宋体"/>
          <w:lang w:val="en-US" w:eastAsia="zh-CN"/>
        </w:rPr>
      </w:pPr>
      <w:r>
        <w:rPr>
          <w:rFonts w:hint="eastAsia" w:eastAsia="宋体"/>
          <w:lang w:val="en-US" w:eastAsia="zh-CN"/>
        </w:rPr>
        <w:t>The on demand PRS is triggered by PRS request information from either UE or LMF. And RAN2 has already made an agreement that:</w:t>
      </w:r>
    </w:p>
    <w:p>
      <w:pPr>
        <w:pStyle w:val="6"/>
        <w:pBdr>
          <w:top w:val="single" w:color="auto" w:sz="4" w:space="1"/>
          <w:left w:val="single" w:color="auto" w:sz="4" w:space="4"/>
          <w:bottom w:val="single" w:color="auto" w:sz="4" w:space="1"/>
          <w:right w:val="single" w:color="auto" w:sz="4" w:space="4"/>
        </w:pBdr>
      </w:pPr>
      <w:r>
        <w:t>Agreements:</w:t>
      </w:r>
    </w:p>
    <w:p>
      <w:pPr>
        <w:pStyle w:val="6"/>
        <w:pBdr>
          <w:top w:val="single" w:color="auto" w:sz="4" w:space="1"/>
          <w:left w:val="single" w:color="auto" w:sz="4" w:space="4"/>
          <w:bottom w:val="single" w:color="auto" w:sz="4" w:space="1"/>
          <w:right w:val="single" w:color="auto" w:sz="4" w:space="4"/>
        </w:pBdr>
      </w:pPr>
      <w:r>
        <w:t>The UE-initiated mechanism is enabled by the UE request triggering a request from the LMF, and the actual PRS changes are requested by the LMF irrespective of whether the procedure is UE- or LMF-initiated.</w:t>
      </w:r>
    </w:p>
    <w:p>
      <w:pPr>
        <w:widowControl w:val="0"/>
        <w:numPr>
          <w:ilvl w:val="0"/>
          <w:numId w:val="0"/>
        </w:numPr>
        <w:tabs>
          <w:tab w:val="left" w:pos="420"/>
        </w:tabs>
        <w:spacing w:after="160" w:line="259" w:lineRule="auto"/>
        <w:jc w:val="both"/>
        <w:rPr>
          <w:rFonts w:hint="eastAsia" w:eastAsia="宋体"/>
          <w:lang w:val="en-US" w:eastAsia="zh-CN"/>
        </w:rPr>
      </w:pPr>
      <w:r>
        <w:rPr>
          <w:rFonts w:hint="eastAsia" w:eastAsia="宋体"/>
          <w:lang w:val="en-US" w:eastAsia="zh-CN"/>
        </w:rPr>
        <w:t xml:space="preserve">Based on our understanding, the agreement means that whether to deploy new PRS configuration depends on the LMF decision. In other words, the PRS configuration may not be changed after the UE sends the on demand PRS request to LMF. It is possible that UE may keep sending the on demand PRS request in a high frequency which causes low UE&amp;NW efficiency if the current PRS does not fulfill its preference. </w:t>
      </w:r>
    </w:p>
    <w:p>
      <w:pPr>
        <w:widowControl w:val="0"/>
        <w:numPr>
          <w:ilvl w:val="0"/>
          <w:numId w:val="0"/>
        </w:numPr>
        <w:tabs>
          <w:tab w:val="left" w:pos="420"/>
        </w:tabs>
        <w:spacing w:after="160" w:line="259" w:lineRule="auto"/>
        <w:jc w:val="both"/>
        <w:rPr>
          <w:rFonts w:hint="eastAsia" w:eastAsia="宋体"/>
          <w:b/>
          <w:bCs/>
          <w:lang w:val="en-US" w:eastAsia="zh-CN"/>
        </w:rPr>
      </w:pPr>
      <w:r>
        <w:rPr>
          <w:rFonts w:hint="eastAsia" w:eastAsia="宋体"/>
          <w:b/>
          <w:bCs/>
          <w:lang w:val="en-US" w:eastAsia="zh-CN"/>
        </w:rPr>
        <w:t>Observation 1: Sending the on demand PRS request too frequently will cause low UE&amp;NW efficiency.</w:t>
      </w:r>
    </w:p>
    <w:p>
      <w:pPr>
        <w:numPr>
          <w:ilvl w:val="0"/>
          <w:numId w:val="0"/>
        </w:numPr>
        <w:jc w:val="center"/>
        <w:rPr>
          <w:rFonts w:hint="eastAsia" w:eastAsia="宋体"/>
          <w:b/>
          <w:bCs/>
          <w:lang w:val="en-US" w:eastAsia="zh-CN"/>
        </w:rPr>
      </w:pPr>
      <w:r>
        <w:rPr>
          <w:rFonts w:hint="eastAsia"/>
          <w:lang w:val="en-US" w:eastAsia="zh-CN"/>
        </w:rPr>
        <w:t>------content in TS 23.273------</w:t>
      </w:r>
    </w:p>
    <w:p>
      <w:pPr>
        <w:rPr>
          <w:lang w:eastAsia="zh-CN"/>
        </w:rPr>
      </w:pPr>
      <w:r>
        <w:rPr>
          <w:lang w:eastAsia="zh-CN"/>
        </w:rPr>
        <w:t>The AMF selects a new LMF if:</w:t>
      </w:r>
    </w:p>
    <w:p>
      <w:pPr>
        <w:pStyle w:val="94"/>
      </w:pPr>
      <w:r>
        <w:t>-</w:t>
      </w:r>
      <w:r>
        <w:tab/>
      </w:r>
      <w:r>
        <w:rPr>
          <w:rFonts w:hint="eastAsia" w:eastAsia="宋体"/>
          <w:lang w:eastAsia="zh-CN"/>
        </w:rPr>
        <w:t>AMF</w:t>
      </w:r>
      <w:r>
        <w:t xml:space="preserve"> determines that LMF identified by the LMF ID can</w:t>
      </w:r>
      <w:r>
        <w:rPr>
          <w:rFonts w:hint="eastAsia" w:eastAsia="宋体"/>
          <w:lang w:eastAsia="zh-CN"/>
        </w:rPr>
        <w:t>not</w:t>
      </w:r>
      <w:r>
        <w:t xml:space="preserve"> be used; or</w:t>
      </w:r>
    </w:p>
    <w:p>
      <w:pPr>
        <w:pStyle w:val="94"/>
      </w:pPr>
      <w:r>
        <w:t>-</w:t>
      </w:r>
      <w:r>
        <w:tab/>
      </w:r>
      <w:r>
        <w:t>the LMF ID is not available in the UE location context; or</w:t>
      </w:r>
    </w:p>
    <w:p>
      <w:pPr>
        <w:pStyle w:val="94"/>
      </w:pPr>
      <w:r>
        <w:t>-</w:t>
      </w:r>
      <w:r>
        <w:tab/>
      </w:r>
      <w:r>
        <w:t>the LMF ID is not provided by the UE.</w:t>
      </w:r>
    </w:p>
    <w:p>
      <w:pPr>
        <w:widowControl w:val="0"/>
        <w:numPr>
          <w:ilvl w:val="0"/>
          <w:numId w:val="0"/>
        </w:numPr>
        <w:tabs>
          <w:tab w:val="left" w:pos="420"/>
        </w:tabs>
        <w:spacing w:after="160" w:line="259" w:lineRule="auto"/>
        <w:jc w:val="center"/>
        <w:rPr>
          <w:rFonts w:hint="eastAsia" w:eastAsia="宋体"/>
          <w:b/>
          <w:bCs/>
          <w:lang w:val="en-US" w:eastAsia="zh-CN"/>
        </w:rPr>
      </w:pPr>
      <w:r>
        <w:rPr>
          <w:rFonts w:hint="eastAsia"/>
          <w:lang w:val="en-US" w:eastAsia="zh-CN"/>
        </w:rPr>
        <w:t>------content in TS 23.273------</w:t>
      </w:r>
    </w:p>
    <w:p>
      <w:pPr>
        <w:widowControl w:val="0"/>
        <w:numPr>
          <w:ilvl w:val="0"/>
          <w:numId w:val="0"/>
        </w:numPr>
        <w:tabs>
          <w:tab w:val="left" w:pos="420"/>
        </w:tabs>
        <w:spacing w:after="160" w:line="259" w:lineRule="auto"/>
        <w:jc w:val="both"/>
        <w:rPr>
          <w:rFonts w:hint="eastAsia" w:eastAsia="宋体"/>
          <w:lang w:val="en-US" w:eastAsia="zh-CN"/>
        </w:rPr>
      </w:pPr>
      <w:r>
        <w:rPr>
          <w:rFonts w:hint="eastAsia" w:eastAsia="宋体"/>
          <w:lang w:val="en-US" w:eastAsia="zh-CN"/>
        </w:rPr>
        <w:t xml:space="preserve">In addition, based on current LMF selection mechanism in </w:t>
      </w:r>
      <w:r>
        <w:rPr>
          <w:rFonts w:hint="eastAsia" w:eastAsia="宋体"/>
          <w:highlight w:val="none"/>
          <w:lang w:val="en-US" w:eastAsia="zh-CN"/>
        </w:rPr>
        <w:t>TS 23.273[2] shown above</w:t>
      </w:r>
      <w:r>
        <w:rPr>
          <w:rFonts w:hint="eastAsia" w:eastAsia="宋体"/>
          <w:lang w:val="en-US" w:eastAsia="zh-CN"/>
        </w:rPr>
        <w:t>, different UEs, which camp in the same serving gNB, performing the positioning service at the same time may be handled by different LMFs. It is possible that a gNB may receive more than 1 on demand PRS configurations from different LMFs at the same time. What</w:t>
      </w:r>
      <w:r>
        <w:rPr>
          <w:rFonts w:hint="default" w:eastAsia="宋体"/>
          <w:lang w:val="en-US" w:eastAsia="zh-CN"/>
        </w:rPr>
        <w:t>’</w:t>
      </w:r>
      <w:r>
        <w:rPr>
          <w:rFonts w:hint="eastAsia" w:eastAsia="宋体"/>
          <w:lang w:val="en-US" w:eastAsia="zh-CN"/>
        </w:rPr>
        <w:t>s worse, when UE detects the PRS does not fulfill its preference, more on demand PRS requests may be sent to LMFs from different UEs, the NW efficiency may be much lower than usual.</w:t>
      </w:r>
    </w:p>
    <w:p>
      <w:pPr>
        <w:widowControl w:val="0"/>
        <w:numPr>
          <w:ilvl w:val="0"/>
          <w:numId w:val="0"/>
        </w:numPr>
        <w:tabs>
          <w:tab w:val="left" w:pos="420"/>
        </w:tabs>
        <w:spacing w:after="160" w:line="259" w:lineRule="auto"/>
        <w:jc w:val="both"/>
        <w:rPr>
          <w:rFonts w:hint="eastAsia" w:eastAsia="宋体"/>
          <w:lang w:val="en-US" w:eastAsia="zh-CN"/>
        </w:rPr>
      </w:pPr>
      <w:r>
        <w:rPr>
          <w:rFonts w:hint="eastAsia" w:eastAsia="宋体"/>
          <w:lang w:val="en-US" w:eastAsia="zh-CN"/>
        </w:rPr>
        <w:t xml:space="preserve">From our point of view, it is valuable for RAN2 to discuss whether we need to limit the frequency of PRS request for both UE-initiated and LMF-initiated on demand PRS. </w:t>
      </w:r>
    </w:p>
    <w:p>
      <w:pPr>
        <w:widowControl w:val="0"/>
        <w:numPr>
          <w:ilvl w:val="0"/>
          <w:numId w:val="0"/>
        </w:numPr>
        <w:tabs>
          <w:tab w:val="left" w:pos="420"/>
        </w:tabs>
        <w:spacing w:after="160" w:line="259" w:lineRule="auto"/>
        <w:jc w:val="both"/>
        <w:rPr>
          <w:rFonts w:hint="eastAsia" w:eastAsia="宋体"/>
          <w:b/>
          <w:bCs/>
          <w:lang w:val="en-US" w:eastAsia="zh-CN"/>
        </w:rPr>
      </w:pPr>
      <w:r>
        <w:rPr>
          <w:rFonts w:hint="eastAsia" w:eastAsia="宋体"/>
          <w:b/>
          <w:bCs/>
          <w:lang w:val="en-US" w:eastAsia="zh-CN"/>
        </w:rPr>
        <w:t>Proposal 1: RAN2 shall limit the frequency of PRS request for both UE-initiated and LMF-initiated on demand PRS. Detail can be FFS.</w:t>
      </w:r>
    </w:p>
    <w:p>
      <w:pPr>
        <w:widowControl w:val="0"/>
        <w:numPr>
          <w:ilvl w:val="0"/>
          <w:numId w:val="0"/>
        </w:numPr>
        <w:tabs>
          <w:tab w:val="left" w:pos="420"/>
        </w:tabs>
        <w:spacing w:after="160" w:line="259" w:lineRule="auto"/>
        <w:jc w:val="both"/>
        <w:rPr>
          <w:rFonts w:hint="eastAsia" w:eastAsia="宋体"/>
          <w:lang w:val="en-US" w:eastAsia="zh-CN"/>
        </w:rPr>
      </w:pPr>
    </w:p>
    <w:p>
      <w:pPr>
        <w:widowControl w:val="0"/>
        <w:numPr>
          <w:ilvl w:val="0"/>
          <w:numId w:val="0"/>
        </w:numPr>
        <w:tabs>
          <w:tab w:val="left" w:pos="420"/>
        </w:tabs>
        <w:spacing w:after="160" w:line="259" w:lineRule="auto"/>
        <w:jc w:val="both"/>
        <w:rPr>
          <w:rFonts w:hint="eastAsia" w:eastAsia="宋体"/>
          <w:highlight w:val="none"/>
          <w:lang w:val="en-US" w:eastAsia="zh-CN"/>
        </w:rPr>
      </w:pPr>
      <w:r>
        <w:rPr>
          <w:rFonts w:hint="eastAsia" w:eastAsia="宋体"/>
          <w:highlight w:val="none"/>
          <w:lang w:val="en-US" w:eastAsia="zh-CN"/>
        </w:rPr>
        <w:t>Besides, it is obvious that AMF should perform the LMF selection before UE preforming a positioning service. AMF will select an appropriate LMF in different scenarios. In other words, UEs who camp in a same serving gNB may be allocated to different LMFs for positioning services at the same period. Hence, RAN2 shall consider how does the system handle the scenario described above.</w:t>
      </w:r>
    </w:p>
    <w:p>
      <w:pPr>
        <w:widowControl w:val="0"/>
        <w:numPr>
          <w:ilvl w:val="0"/>
          <w:numId w:val="0"/>
        </w:numPr>
        <w:tabs>
          <w:tab w:val="left" w:pos="420"/>
        </w:tabs>
        <w:spacing w:after="160" w:line="259" w:lineRule="auto"/>
        <w:jc w:val="both"/>
        <w:rPr>
          <w:rFonts w:hint="default" w:eastAsia="宋体"/>
          <w:b/>
          <w:bCs/>
          <w:lang w:val="en-US" w:eastAsia="zh-CN"/>
        </w:rPr>
      </w:pPr>
      <w:r>
        <w:rPr>
          <w:rFonts w:hint="eastAsia" w:eastAsia="宋体"/>
          <w:b/>
          <w:bCs/>
          <w:lang w:val="en-US" w:eastAsia="zh-CN"/>
        </w:rPr>
        <w:t>Observation 2: It is clear that a gNB may receives multiple PRS re-configuration from different LMFs at the same period.</w:t>
      </w:r>
    </w:p>
    <w:p>
      <w:pPr>
        <w:widowControl w:val="0"/>
        <w:numPr>
          <w:ilvl w:val="0"/>
          <w:numId w:val="0"/>
        </w:numPr>
        <w:tabs>
          <w:tab w:val="left" w:pos="420"/>
        </w:tabs>
        <w:spacing w:after="160" w:line="259" w:lineRule="auto"/>
        <w:jc w:val="both"/>
        <w:rPr>
          <w:rFonts w:hint="default" w:eastAsia="宋体"/>
          <w:lang w:val="en-US" w:eastAsia="zh-CN"/>
        </w:rPr>
      </w:pPr>
      <w:r>
        <w:rPr>
          <w:rFonts w:hint="eastAsia" w:eastAsia="宋体"/>
          <w:lang w:val="en-US" w:eastAsia="zh-CN"/>
        </w:rPr>
        <w:t>From our point of view, gNB can only re-configure the PRS of a TRP if all linked LMFs allow this re-configuration. Otherwise, the re-configured PRS may only fulfill the requirement of one specific positioning service and lower the measurement efficiency of other related ongoing positioning services. Detail requirement should be discussed after RAN2 receives the PRS related parameters from RAN1.</w:t>
      </w:r>
    </w:p>
    <w:p>
      <w:pPr>
        <w:widowControl w:val="0"/>
        <w:numPr>
          <w:ilvl w:val="0"/>
          <w:numId w:val="0"/>
        </w:numPr>
        <w:tabs>
          <w:tab w:val="left" w:pos="420"/>
        </w:tabs>
        <w:spacing w:after="160" w:line="259" w:lineRule="auto"/>
        <w:jc w:val="both"/>
        <w:rPr>
          <w:rFonts w:hint="default" w:eastAsia="宋体"/>
          <w:lang w:val="en-US" w:eastAsia="zh-CN"/>
        </w:rPr>
      </w:pPr>
      <w:r>
        <w:rPr>
          <w:rFonts w:hint="eastAsia" w:eastAsia="宋体"/>
          <w:b/>
          <w:bCs/>
          <w:lang w:val="en-US" w:eastAsia="zh-CN"/>
        </w:rPr>
        <w:t>Proposal 2: A gNB shall re-configure the PRS configuration of a TRP if the new configuration fulfills the requirements of all LMFs connected to this gNB.</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widowControl w:val="0"/>
        <w:numPr>
          <w:ilvl w:val="0"/>
          <w:numId w:val="0"/>
        </w:numPr>
        <w:tabs>
          <w:tab w:val="left" w:pos="420"/>
        </w:tabs>
        <w:spacing w:after="160" w:line="259" w:lineRule="auto"/>
        <w:jc w:val="both"/>
        <w:rPr>
          <w:rFonts w:hint="eastAsia" w:eastAsia="宋体"/>
          <w:b/>
          <w:bCs/>
          <w:lang w:val="en-US" w:eastAsia="zh-CN"/>
        </w:rPr>
      </w:pPr>
      <w:r>
        <w:rPr>
          <w:rFonts w:hint="eastAsia" w:eastAsia="宋体"/>
          <w:b/>
          <w:bCs/>
          <w:lang w:val="en-US" w:eastAsia="zh-CN"/>
        </w:rPr>
        <w:t>Observation 1: Sending the on demand PRS request too frequently will cause low UE&amp;NW efficiency.</w:t>
      </w:r>
    </w:p>
    <w:p>
      <w:pPr>
        <w:widowControl w:val="0"/>
        <w:numPr>
          <w:ilvl w:val="0"/>
          <w:numId w:val="0"/>
        </w:numPr>
        <w:tabs>
          <w:tab w:val="left" w:pos="420"/>
        </w:tabs>
        <w:spacing w:after="160" w:line="259" w:lineRule="auto"/>
        <w:jc w:val="both"/>
        <w:rPr>
          <w:rFonts w:hint="default" w:eastAsia="宋体"/>
          <w:b/>
          <w:bCs/>
          <w:lang w:val="en-US" w:eastAsia="zh-CN"/>
        </w:rPr>
      </w:pPr>
      <w:r>
        <w:rPr>
          <w:rFonts w:hint="eastAsia" w:eastAsia="宋体"/>
          <w:b/>
          <w:bCs/>
          <w:lang w:val="en-US" w:eastAsia="zh-CN"/>
        </w:rPr>
        <w:t>Observation 2: It is clear that a gNB may receives multiple PRS re-configuration from different LMFs at the same period.</w:t>
      </w:r>
    </w:p>
    <w:p>
      <w:pPr>
        <w:widowControl w:val="0"/>
        <w:numPr>
          <w:ilvl w:val="0"/>
          <w:numId w:val="0"/>
        </w:numPr>
        <w:tabs>
          <w:tab w:val="left" w:pos="420"/>
        </w:tabs>
        <w:spacing w:after="160" w:line="259" w:lineRule="auto"/>
        <w:jc w:val="both"/>
        <w:rPr>
          <w:rFonts w:hint="eastAsia" w:eastAsia="宋体"/>
          <w:b/>
          <w:bCs/>
          <w:lang w:val="en-US" w:eastAsia="zh-CN"/>
        </w:rPr>
      </w:pPr>
      <w:r>
        <w:rPr>
          <w:rFonts w:hint="eastAsia" w:eastAsia="宋体"/>
          <w:b/>
          <w:bCs/>
          <w:lang w:val="en-US" w:eastAsia="zh-CN"/>
        </w:rPr>
        <w:t>Proposal 1: RAN2 shall limit the frequency of PRS request for both UE-initiated and LMF-initiated on demand PRS. Detail can be FFS.</w:t>
      </w:r>
    </w:p>
    <w:p>
      <w:pPr>
        <w:widowControl w:val="0"/>
        <w:numPr>
          <w:ilvl w:val="0"/>
          <w:numId w:val="0"/>
        </w:numPr>
        <w:tabs>
          <w:tab w:val="left" w:pos="420"/>
        </w:tabs>
        <w:spacing w:after="160" w:line="259" w:lineRule="auto"/>
        <w:jc w:val="both"/>
        <w:rPr>
          <w:rFonts w:hint="default" w:eastAsia="宋体"/>
          <w:b/>
          <w:bCs/>
          <w:highlight w:val="yellow"/>
          <w:lang w:val="en-US" w:eastAsia="zh-CN"/>
        </w:rPr>
      </w:pPr>
      <w:r>
        <w:rPr>
          <w:rFonts w:hint="eastAsia" w:eastAsia="宋体"/>
          <w:b/>
          <w:bCs/>
          <w:lang w:val="en-US" w:eastAsia="zh-CN"/>
        </w:rPr>
        <w:t>Proposal 2: A gNB shall re-configure the PRS configuration of a TRP if the new configuration fulfills the requirements of all LMFs connected to this gNB.</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8404543"/>
      <w:bookmarkStart w:id="9" w:name="_Toc18413612"/>
      <w:bookmarkStart w:id="10" w:name="_Toc18403976"/>
      <w:r>
        <w:rPr>
          <w:rFonts w:cs="Arial"/>
          <w:b w:val="0"/>
          <w:bCs w:val="0"/>
          <w:kern w:val="0"/>
          <w:sz w:val="32"/>
          <w:szCs w:val="36"/>
        </w:rPr>
        <w:t>References</w:t>
      </w:r>
      <w:bookmarkEnd w:id="8"/>
      <w:bookmarkEnd w:id="9"/>
      <w:bookmarkEnd w:id="10"/>
    </w:p>
    <w:p>
      <w:pPr>
        <w:numPr>
          <w:ilvl w:val="0"/>
          <w:numId w:val="6"/>
        </w:numPr>
        <w:spacing w:line="240" w:lineRule="auto"/>
        <w:rPr>
          <w:rFonts w:eastAsia="宋体" w:cs="Arial"/>
          <w:sz w:val="21"/>
          <w:szCs w:val="21"/>
          <w:lang w:val="en-US" w:eastAsia="zh-CN"/>
        </w:rPr>
      </w:pPr>
      <w:bookmarkStart w:id="11" w:name="OLE_LINK3"/>
      <w:r>
        <w:rPr>
          <w:rFonts w:hint="eastAsia" w:eastAsia="宋体" w:cs="Arial"/>
          <w:sz w:val="21"/>
          <w:szCs w:val="21"/>
          <w:highlight w:val="none"/>
          <w:lang w:val="en-US" w:eastAsia="zh-CN"/>
        </w:rPr>
        <w:t>Chairman note for RAN2-113bis-e-Positioning-Relay-2021-04-20-1600_eom.</w:t>
      </w:r>
    </w:p>
    <w:p>
      <w:pPr>
        <w:numPr>
          <w:ilvl w:val="0"/>
          <w:numId w:val="6"/>
        </w:numPr>
        <w:spacing w:line="240" w:lineRule="auto"/>
        <w:rPr>
          <w:rFonts w:eastAsia="宋体" w:cs="Arial"/>
          <w:sz w:val="21"/>
          <w:szCs w:val="21"/>
          <w:lang w:val="en-US" w:eastAsia="zh-CN"/>
        </w:rPr>
      </w:pPr>
      <w:r>
        <w:rPr>
          <w:rFonts w:hint="eastAsia" w:eastAsia="宋体" w:cs="Arial"/>
          <w:sz w:val="21"/>
          <w:szCs w:val="21"/>
          <w:highlight w:val="none"/>
          <w:lang w:val="en-US" w:eastAsia="zh-CN"/>
        </w:rPr>
        <w:t xml:space="preserve">3GPP TS 23.273, </w:t>
      </w:r>
      <w:r>
        <w:rPr>
          <w:rFonts w:hint="default" w:eastAsia="宋体" w:cs="Arial"/>
          <w:sz w:val="21"/>
          <w:szCs w:val="21"/>
          <w:highlight w:val="none"/>
          <w:lang w:val="en-US" w:eastAsia="zh-CN"/>
        </w:rPr>
        <w:t>“</w:t>
      </w:r>
      <w:r>
        <w:rPr>
          <w:rFonts w:eastAsia="宋体"/>
          <w:lang w:eastAsia="zh-CN"/>
        </w:rPr>
        <w:t>5G System (5GS) Location Services (LCS)</w:t>
      </w:r>
      <w:r>
        <w:rPr>
          <w:rFonts w:hint="default" w:eastAsia="宋体" w:cs="Arial"/>
          <w:sz w:val="21"/>
          <w:szCs w:val="21"/>
          <w:highlight w:val="none"/>
          <w:lang w:val="en-US" w:eastAsia="zh-CN"/>
        </w:rPr>
        <w:t>”</w:t>
      </w:r>
      <w:r>
        <w:rPr>
          <w:rFonts w:hint="eastAsia" w:eastAsia="宋体" w:cs="Arial"/>
          <w:sz w:val="21"/>
          <w:szCs w:val="21"/>
          <w:highlight w:val="none"/>
          <w:lang w:val="en-US" w:eastAsia="zh-CN"/>
        </w:rPr>
        <w:t>, Release 16, v16.6.0, Mar, 2021.</w:t>
      </w:r>
    </w:p>
    <w:p>
      <w:pPr>
        <w:numPr>
          <w:ilvl w:val="0"/>
          <w:numId w:val="6"/>
        </w:numPr>
        <w:spacing w:line="240" w:lineRule="auto"/>
        <w:rPr>
          <w:rFonts w:eastAsia="宋体" w:cs="Arial"/>
          <w:sz w:val="21"/>
          <w:szCs w:val="21"/>
          <w:lang w:val="en-US" w:eastAsia="zh-CN"/>
        </w:rPr>
      </w:pPr>
      <w:r>
        <w:rPr>
          <w:rFonts w:hint="eastAsia" w:eastAsia="宋体" w:cs="Arial"/>
          <w:sz w:val="21"/>
          <w:szCs w:val="21"/>
          <w:lang w:val="en-US" w:eastAsia="zh-CN"/>
        </w:rPr>
        <w:t xml:space="preserve">3GPP </w:t>
      </w:r>
      <w:r>
        <w:rPr>
          <w:rFonts w:eastAsia="宋体" w:cs="Arial"/>
          <w:sz w:val="21"/>
          <w:szCs w:val="21"/>
          <w:lang w:val="en-US" w:eastAsia="zh-CN"/>
        </w:rPr>
        <w:t>RP-</w:t>
      </w:r>
      <w:r>
        <w:rPr>
          <w:rFonts w:hint="eastAsia" w:eastAsia="宋体" w:cs="Arial"/>
          <w:sz w:val="21"/>
          <w:szCs w:val="21"/>
          <w:lang w:val="en-US" w:eastAsia="zh-CN"/>
        </w:rPr>
        <w:t>210903,</w:t>
      </w:r>
      <w:r>
        <w:rPr>
          <w:rFonts w:eastAsia="宋体" w:cs="Arial"/>
          <w:sz w:val="21"/>
          <w:szCs w:val="21"/>
          <w:lang w:val="en-US" w:eastAsia="zh-CN"/>
        </w:rPr>
        <w:t xml:space="preserve">“Work Item Description: </w:t>
      </w:r>
      <w:r>
        <w:rPr>
          <w:rFonts w:hint="eastAsia" w:eastAsia="宋体" w:cs="Arial"/>
          <w:sz w:val="21"/>
          <w:szCs w:val="21"/>
          <w:lang w:val="en-US" w:eastAsia="zh-CN"/>
        </w:rPr>
        <w:t>NR Positioning Enhancements</w:t>
      </w:r>
      <w:r>
        <w:rPr>
          <w:rFonts w:eastAsia="宋体" w:cs="Arial"/>
          <w:sz w:val="21"/>
          <w:szCs w:val="21"/>
          <w:lang w:val="en-US" w:eastAsia="zh-CN"/>
        </w:rPr>
        <w:t>”, RAN</w:t>
      </w:r>
      <w:r>
        <w:rPr>
          <w:rFonts w:hint="eastAsia" w:eastAsia="宋体" w:cs="Arial"/>
          <w:sz w:val="21"/>
          <w:szCs w:val="21"/>
          <w:lang w:val="en-US" w:eastAsia="zh-CN"/>
        </w:rPr>
        <w:t>,Mar,26, 2021.</w:t>
      </w:r>
    </w:p>
    <w:bookmarkEnd w:id="11"/>
    <w:p>
      <w:pPr>
        <w:pStyle w:val="55"/>
        <w:numPr>
          <w:ilvl w:val="0"/>
          <w:numId w:val="6"/>
        </w:numPr>
        <w:spacing w:before="75" w:beforeAutospacing="0" w:after="75" w:afterAutospacing="0" w:line="240" w:lineRule="auto"/>
        <w:rPr>
          <w:rFonts w:cs="Arial"/>
          <w:color w:val="000000"/>
          <w:sz w:val="21"/>
          <w:szCs w:val="21"/>
        </w:rPr>
      </w:pPr>
      <w:r>
        <w:rPr>
          <w:rFonts w:hint="eastAsia" w:eastAsia="宋体" w:cs="Arial"/>
          <w:color w:val="000000"/>
          <w:sz w:val="21"/>
          <w:szCs w:val="21"/>
          <w:lang w:val="en-US" w:eastAsia="zh-CN"/>
        </w:rPr>
        <w:t xml:space="preserve">3GPP TR 38.857, </w:t>
      </w:r>
      <w:r>
        <w:rPr>
          <w:rFonts w:eastAsia="宋体" w:cs="Arial"/>
          <w:color w:val="000000"/>
          <w:sz w:val="21"/>
          <w:szCs w:val="21"/>
          <w:lang w:val="en-US" w:eastAsia="zh-CN"/>
        </w:rPr>
        <w:t>“</w:t>
      </w:r>
      <w:r>
        <w:rPr>
          <w:sz w:val="21"/>
          <w:szCs w:val="21"/>
        </w:rPr>
        <w:t>Study on NR Positioning Enhancements</w:t>
      </w:r>
      <w:r>
        <w:rPr>
          <w:rFonts w:eastAsia="宋体" w:cs="Arial"/>
          <w:color w:val="000000"/>
          <w:sz w:val="21"/>
          <w:szCs w:val="21"/>
          <w:lang w:val="en-US" w:eastAsia="zh-CN"/>
        </w:rPr>
        <w:t>”</w:t>
      </w:r>
      <w:r>
        <w:rPr>
          <w:rFonts w:hint="eastAsia" w:eastAsia="宋体" w:cs="Arial"/>
          <w:color w:val="000000"/>
          <w:sz w:val="21"/>
          <w:szCs w:val="21"/>
          <w:lang w:val="en-US" w:eastAsia="zh-CN"/>
        </w:rPr>
        <w:t>, Release 17,v1.1.0, Feb, 2020.</w:t>
      </w: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6394"/>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E4828"/>
    <w:rsid w:val="02AF57A1"/>
    <w:rsid w:val="02C63FE5"/>
    <w:rsid w:val="03695ACD"/>
    <w:rsid w:val="037439E2"/>
    <w:rsid w:val="03BC3684"/>
    <w:rsid w:val="0427122D"/>
    <w:rsid w:val="04405CD4"/>
    <w:rsid w:val="05AE40A8"/>
    <w:rsid w:val="05D1293B"/>
    <w:rsid w:val="06270E5D"/>
    <w:rsid w:val="06301129"/>
    <w:rsid w:val="07332E45"/>
    <w:rsid w:val="07393CB3"/>
    <w:rsid w:val="07645E7E"/>
    <w:rsid w:val="07815AA2"/>
    <w:rsid w:val="07DB31F6"/>
    <w:rsid w:val="08036844"/>
    <w:rsid w:val="083828A5"/>
    <w:rsid w:val="08634AA9"/>
    <w:rsid w:val="086A0D8F"/>
    <w:rsid w:val="08870B03"/>
    <w:rsid w:val="08F5278D"/>
    <w:rsid w:val="09253E9C"/>
    <w:rsid w:val="0929781C"/>
    <w:rsid w:val="095438C6"/>
    <w:rsid w:val="098B1EF5"/>
    <w:rsid w:val="09911B95"/>
    <w:rsid w:val="09945F3A"/>
    <w:rsid w:val="09CB5A6C"/>
    <w:rsid w:val="09F00BD8"/>
    <w:rsid w:val="09F318B6"/>
    <w:rsid w:val="09FD6E02"/>
    <w:rsid w:val="0A1A74F5"/>
    <w:rsid w:val="0A1D73FF"/>
    <w:rsid w:val="0A750F68"/>
    <w:rsid w:val="0AE61C59"/>
    <w:rsid w:val="0AEC356E"/>
    <w:rsid w:val="0B1D67F1"/>
    <w:rsid w:val="0B545B44"/>
    <w:rsid w:val="0C34609D"/>
    <w:rsid w:val="0C4A196E"/>
    <w:rsid w:val="0CBA1583"/>
    <w:rsid w:val="0CBC415D"/>
    <w:rsid w:val="0CD249CC"/>
    <w:rsid w:val="0D9222C1"/>
    <w:rsid w:val="0DC045AB"/>
    <w:rsid w:val="0DFF7D07"/>
    <w:rsid w:val="0E2167DC"/>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7F1FFA"/>
    <w:rsid w:val="11B5797D"/>
    <w:rsid w:val="11DD4AE3"/>
    <w:rsid w:val="11E15AE5"/>
    <w:rsid w:val="11E53E9B"/>
    <w:rsid w:val="11FC5F30"/>
    <w:rsid w:val="120048B1"/>
    <w:rsid w:val="12015140"/>
    <w:rsid w:val="12153CE3"/>
    <w:rsid w:val="12394E59"/>
    <w:rsid w:val="12566A59"/>
    <w:rsid w:val="1299671F"/>
    <w:rsid w:val="12A742B1"/>
    <w:rsid w:val="131813A1"/>
    <w:rsid w:val="132566F8"/>
    <w:rsid w:val="13DC640D"/>
    <w:rsid w:val="141842FE"/>
    <w:rsid w:val="14352831"/>
    <w:rsid w:val="146B64E1"/>
    <w:rsid w:val="14993B21"/>
    <w:rsid w:val="14D73601"/>
    <w:rsid w:val="15014A40"/>
    <w:rsid w:val="156B4B8B"/>
    <w:rsid w:val="15890495"/>
    <w:rsid w:val="15E03D6F"/>
    <w:rsid w:val="15EF5060"/>
    <w:rsid w:val="16836A7C"/>
    <w:rsid w:val="169C366A"/>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343406"/>
    <w:rsid w:val="195B2085"/>
    <w:rsid w:val="1A45032B"/>
    <w:rsid w:val="1A640E62"/>
    <w:rsid w:val="1A713779"/>
    <w:rsid w:val="1A84217D"/>
    <w:rsid w:val="1A9B1F53"/>
    <w:rsid w:val="1ABB54B3"/>
    <w:rsid w:val="1AE025B8"/>
    <w:rsid w:val="1B1020F6"/>
    <w:rsid w:val="1B3D4012"/>
    <w:rsid w:val="1B481AFB"/>
    <w:rsid w:val="1B7A1663"/>
    <w:rsid w:val="1B8F6978"/>
    <w:rsid w:val="1BC27038"/>
    <w:rsid w:val="1BC73993"/>
    <w:rsid w:val="1BD24B16"/>
    <w:rsid w:val="1BF62321"/>
    <w:rsid w:val="1C130C67"/>
    <w:rsid w:val="1C2D5D31"/>
    <w:rsid w:val="1C696E9C"/>
    <w:rsid w:val="1CBD093F"/>
    <w:rsid w:val="1CC83450"/>
    <w:rsid w:val="1CCD1F87"/>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EB9769C"/>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33D4E"/>
    <w:rsid w:val="214425B4"/>
    <w:rsid w:val="21524074"/>
    <w:rsid w:val="21D36B48"/>
    <w:rsid w:val="21D93ECC"/>
    <w:rsid w:val="221B7641"/>
    <w:rsid w:val="222E4F94"/>
    <w:rsid w:val="224F5646"/>
    <w:rsid w:val="229A0A46"/>
    <w:rsid w:val="22D5441E"/>
    <w:rsid w:val="22D61F71"/>
    <w:rsid w:val="232660FF"/>
    <w:rsid w:val="23BE01FF"/>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0C27AD"/>
    <w:rsid w:val="27551147"/>
    <w:rsid w:val="27816BBE"/>
    <w:rsid w:val="27B132D6"/>
    <w:rsid w:val="27FF1FDA"/>
    <w:rsid w:val="28915210"/>
    <w:rsid w:val="28937E74"/>
    <w:rsid w:val="29095102"/>
    <w:rsid w:val="293E1B9C"/>
    <w:rsid w:val="296830F0"/>
    <w:rsid w:val="29A81AA0"/>
    <w:rsid w:val="29B32846"/>
    <w:rsid w:val="29ED63D5"/>
    <w:rsid w:val="2A275682"/>
    <w:rsid w:val="2A275D46"/>
    <w:rsid w:val="2AA14025"/>
    <w:rsid w:val="2AB8768B"/>
    <w:rsid w:val="2B2348E2"/>
    <w:rsid w:val="2B5D0645"/>
    <w:rsid w:val="2B907720"/>
    <w:rsid w:val="2BCD0751"/>
    <w:rsid w:val="2C7F2EA6"/>
    <w:rsid w:val="2C8B1915"/>
    <w:rsid w:val="2C8C2358"/>
    <w:rsid w:val="2C8E4E6A"/>
    <w:rsid w:val="2C9927E7"/>
    <w:rsid w:val="2CA56F60"/>
    <w:rsid w:val="2CAF2767"/>
    <w:rsid w:val="2CFB59F1"/>
    <w:rsid w:val="2D125EB2"/>
    <w:rsid w:val="2D1E05D5"/>
    <w:rsid w:val="2D5627A8"/>
    <w:rsid w:val="2D8D29A8"/>
    <w:rsid w:val="2D9A6090"/>
    <w:rsid w:val="2DBD4FAF"/>
    <w:rsid w:val="2DCC1720"/>
    <w:rsid w:val="2E09336F"/>
    <w:rsid w:val="2E596F71"/>
    <w:rsid w:val="2EC27772"/>
    <w:rsid w:val="2ED0428B"/>
    <w:rsid w:val="2F263E1B"/>
    <w:rsid w:val="2F337D9E"/>
    <w:rsid w:val="2FFC2D71"/>
    <w:rsid w:val="300160A4"/>
    <w:rsid w:val="3003631E"/>
    <w:rsid w:val="30745F5B"/>
    <w:rsid w:val="3078124A"/>
    <w:rsid w:val="3090209F"/>
    <w:rsid w:val="30953FB5"/>
    <w:rsid w:val="313D7015"/>
    <w:rsid w:val="31623402"/>
    <w:rsid w:val="31EB4942"/>
    <w:rsid w:val="31EC5E5F"/>
    <w:rsid w:val="32187B45"/>
    <w:rsid w:val="32362071"/>
    <w:rsid w:val="3273050E"/>
    <w:rsid w:val="32891F62"/>
    <w:rsid w:val="328C1583"/>
    <w:rsid w:val="32C9080C"/>
    <w:rsid w:val="32CA0CF4"/>
    <w:rsid w:val="334275F5"/>
    <w:rsid w:val="33636F14"/>
    <w:rsid w:val="33670485"/>
    <w:rsid w:val="337C392C"/>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7426367"/>
    <w:rsid w:val="374F6194"/>
    <w:rsid w:val="377F6041"/>
    <w:rsid w:val="37BC7D72"/>
    <w:rsid w:val="37E15A1B"/>
    <w:rsid w:val="382E42A6"/>
    <w:rsid w:val="38A75F14"/>
    <w:rsid w:val="38BD2C6C"/>
    <w:rsid w:val="38FA0996"/>
    <w:rsid w:val="39467E4B"/>
    <w:rsid w:val="396E02FE"/>
    <w:rsid w:val="3982272C"/>
    <w:rsid w:val="399648C1"/>
    <w:rsid w:val="39BB3B43"/>
    <w:rsid w:val="3A156CE0"/>
    <w:rsid w:val="3A277789"/>
    <w:rsid w:val="3A2D66D3"/>
    <w:rsid w:val="3A891A0E"/>
    <w:rsid w:val="3A9620D1"/>
    <w:rsid w:val="3AA26C9B"/>
    <w:rsid w:val="3ADC5E36"/>
    <w:rsid w:val="3AFC2B33"/>
    <w:rsid w:val="3AFC41BB"/>
    <w:rsid w:val="3B7F2802"/>
    <w:rsid w:val="3B8B43E4"/>
    <w:rsid w:val="3BC33F8E"/>
    <w:rsid w:val="3BCE7F95"/>
    <w:rsid w:val="3C087392"/>
    <w:rsid w:val="3C3F7E0E"/>
    <w:rsid w:val="3C893061"/>
    <w:rsid w:val="3CB674D9"/>
    <w:rsid w:val="3D0F30FA"/>
    <w:rsid w:val="3D634A82"/>
    <w:rsid w:val="3D9210CE"/>
    <w:rsid w:val="3DAC0E95"/>
    <w:rsid w:val="3E7A082F"/>
    <w:rsid w:val="3E926EC3"/>
    <w:rsid w:val="3E93478A"/>
    <w:rsid w:val="3E9F10BF"/>
    <w:rsid w:val="3EC40624"/>
    <w:rsid w:val="3F0875E3"/>
    <w:rsid w:val="3F09726C"/>
    <w:rsid w:val="3F1F25CF"/>
    <w:rsid w:val="3F3E274A"/>
    <w:rsid w:val="3F495E7B"/>
    <w:rsid w:val="3F5B21D1"/>
    <w:rsid w:val="3FB60A94"/>
    <w:rsid w:val="3FBD74AC"/>
    <w:rsid w:val="40256AA6"/>
    <w:rsid w:val="402D7D95"/>
    <w:rsid w:val="402F67F2"/>
    <w:rsid w:val="402F7D1A"/>
    <w:rsid w:val="405E7B10"/>
    <w:rsid w:val="411531A3"/>
    <w:rsid w:val="414B0A93"/>
    <w:rsid w:val="415723A1"/>
    <w:rsid w:val="41643432"/>
    <w:rsid w:val="41D35192"/>
    <w:rsid w:val="421B0E01"/>
    <w:rsid w:val="42481B2A"/>
    <w:rsid w:val="43461E99"/>
    <w:rsid w:val="437906BF"/>
    <w:rsid w:val="43945CC5"/>
    <w:rsid w:val="43CE3BC6"/>
    <w:rsid w:val="43FB5AF0"/>
    <w:rsid w:val="440B4BBE"/>
    <w:rsid w:val="44211E9A"/>
    <w:rsid w:val="4454633F"/>
    <w:rsid w:val="44555A83"/>
    <w:rsid w:val="446A1C8A"/>
    <w:rsid w:val="44C70D28"/>
    <w:rsid w:val="44EE2D37"/>
    <w:rsid w:val="45465A74"/>
    <w:rsid w:val="457210D8"/>
    <w:rsid w:val="45E30915"/>
    <w:rsid w:val="45E40321"/>
    <w:rsid w:val="46180BED"/>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D600E9"/>
    <w:rsid w:val="48E03D9C"/>
    <w:rsid w:val="49374149"/>
    <w:rsid w:val="49613924"/>
    <w:rsid w:val="496D0F3E"/>
    <w:rsid w:val="49E12571"/>
    <w:rsid w:val="49E378C6"/>
    <w:rsid w:val="4A834EBE"/>
    <w:rsid w:val="4B3040AF"/>
    <w:rsid w:val="4B55574A"/>
    <w:rsid w:val="4B8B3072"/>
    <w:rsid w:val="4BA90131"/>
    <w:rsid w:val="4BB36285"/>
    <w:rsid w:val="4BD35EC5"/>
    <w:rsid w:val="4BF55CE7"/>
    <w:rsid w:val="4C1B3C0A"/>
    <w:rsid w:val="4C4846F9"/>
    <w:rsid w:val="4CBC728A"/>
    <w:rsid w:val="4CFB69A6"/>
    <w:rsid w:val="4D2316EA"/>
    <w:rsid w:val="4D267491"/>
    <w:rsid w:val="4D830955"/>
    <w:rsid w:val="4DF641D3"/>
    <w:rsid w:val="4E3E017D"/>
    <w:rsid w:val="4E5F59DA"/>
    <w:rsid w:val="4E965ABA"/>
    <w:rsid w:val="4EA44C2A"/>
    <w:rsid w:val="4EF23E87"/>
    <w:rsid w:val="4F2941D5"/>
    <w:rsid w:val="4F6C2B57"/>
    <w:rsid w:val="4FFC0A94"/>
    <w:rsid w:val="50081059"/>
    <w:rsid w:val="504F4E51"/>
    <w:rsid w:val="50F36CD9"/>
    <w:rsid w:val="512E641B"/>
    <w:rsid w:val="517D059D"/>
    <w:rsid w:val="51FA56D9"/>
    <w:rsid w:val="521723B7"/>
    <w:rsid w:val="523F7F97"/>
    <w:rsid w:val="53047529"/>
    <w:rsid w:val="53B9060B"/>
    <w:rsid w:val="54107975"/>
    <w:rsid w:val="5451551D"/>
    <w:rsid w:val="548C2C0D"/>
    <w:rsid w:val="54D6790A"/>
    <w:rsid w:val="55205953"/>
    <w:rsid w:val="553A4CBA"/>
    <w:rsid w:val="557E6857"/>
    <w:rsid w:val="55E15918"/>
    <w:rsid w:val="55E65C45"/>
    <w:rsid w:val="55F9753C"/>
    <w:rsid w:val="55FA344A"/>
    <w:rsid w:val="5616542D"/>
    <w:rsid w:val="563A460F"/>
    <w:rsid w:val="566B6C45"/>
    <w:rsid w:val="56975E59"/>
    <w:rsid w:val="569C350B"/>
    <w:rsid w:val="56BF0EA2"/>
    <w:rsid w:val="56EA3918"/>
    <w:rsid w:val="57460503"/>
    <w:rsid w:val="575272DC"/>
    <w:rsid w:val="575370FA"/>
    <w:rsid w:val="57BD0A78"/>
    <w:rsid w:val="57DC6FDD"/>
    <w:rsid w:val="57FB5F50"/>
    <w:rsid w:val="58984B29"/>
    <w:rsid w:val="589E7340"/>
    <w:rsid w:val="58B03A4A"/>
    <w:rsid w:val="590D5DDF"/>
    <w:rsid w:val="596F34AA"/>
    <w:rsid w:val="59C407FC"/>
    <w:rsid w:val="59C754AB"/>
    <w:rsid w:val="59E079AB"/>
    <w:rsid w:val="5A375749"/>
    <w:rsid w:val="5A726BA0"/>
    <w:rsid w:val="5AD3204F"/>
    <w:rsid w:val="5B071BBA"/>
    <w:rsid w:val="5B18702B"/>
    <w:rsid w:val="5B3C55BF"/>
    <w:rsid w:val="5B63756F"/>
    <w:rsid w:val="5B725B6B"/>
    <w:rsid w:val="5BBE026D"/>
    <w:rsid w:val="5BD439A7"/>
    <w:rsid w:val="5BDF3319"/>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563C9D"/>
    <w:rsid w:val="61C16E82"/>
    <w:rsid w:val="61CE0735"/>
    <w:rsid w:val="61D81A5C"/>
    <w:rsid w:val="620D1678"/>
    <w:rsid w:val="62B8321C"/>
    <w:rsid w:val="630962B4"/>
    <w:rsid w:val="63766DF5"/>
    <w:rsid w:val="63BE6B4B"/>
    <w:rsid w:val="63E41E32"/>
    <w:rsid w:val="6406254B"/>
    <w:rsid w:val="6421466C"/>
    <w:rsid w:val="643636FB"/>
    <w:rsid w:val="64522BD2"/>
    <w:rsid w:val="646766DC"/>
    <w:rsid w:val="64E010F2"/>
    <w:rsid w:val="6503009D"/>
    <w:rsid w:val="651E5E20"/>
    <w:rsid w:val="65340F11"/>
    <w:rsid w:val="65535A1B"/>
    <w:rsid w:val="657E2D0B"/>
    <w:rsid w:val="65817DB1"/>
    <w:rsid w:val="65FE510C"/>
    <w:rsid w:val="660E507B"/>
    <w:rsid w:val="66373410"/>
    <w:rsid w:val="664D4AB5"/>
    <w:rsid w:val="66576902"/>
    <w:rsid w:val="669369C9"/>
    <w:rsid w:val="66943B2D"/>
    <w:rsid w:val="67165E6D"/>
    <w:rsid w:val="675A1CF7"/>
    <w:rsid w:val="6761194F"/>
    <w:rsid w:val="677F7400"/>
    <w:rsid w:val="67A01566"/>
    <w:rsid w:val="67A63D55"/>
    <w:rsid w:val="67A84465"/>
    <w:rsid w:val="67AB3B49"/>
    <w:rsid w:val="67B50E1E"/>
    <w:rsid w:val="67F430D0"/>
    <w:rsid w:val="68384317"/>
    <w:rsid w:val="685F312A"/>
    <w:rsid w:val="68603781"/>
    <w:rsid w:val="6864721C"/>
    <w:rsid w:val="68CC70D7"/>
    <w:rsid w:val="69291ACC"/>
    <w:rsid w:val="693F57CE"/>
    <w:rsid w:val="69433D4A"/>
    <w:rsid w:val="696B32FD"/>
    <w:rsid w:val="69797C2C"/>
    <w:rsid w:val="69AB78DD"/>
    <w:rsid w:val="69D171A3"/>
    <w:rsid w:val="69D74CDC"/>
    <w:rsid w:val="6A1E48D4"/>
    <w:rsid w:val="6A206938"/>
    <w:rsid w:val="6A2F1F48"/>
    <w:rsid w:val="6A563929"/>
    <w:rsid w:val="6A6C5A40"/>
    <w:rsid w:val="6A9B47A1"/>
    <w:rsid w:val="6AFF14C0"/>
    <w:rsid w:val="6B0E13E7"/>
    <w:rsid w:val="6B1301B0"/>
    <w:rsid w:val="6B29781B"/>
    <w:rsid w:val="6B5068BA"/>
    <w:rsid w:val="6BFF0085"/>
    <w:rsid w:val="6D17028B"/>
    <w:rsid w:val="6D2552D8"/>
    <w:rsid w:val="6D302D5D"/>
    <w:rsid w:val="6D3C235D"/>
    <w:rsid w:val="6D935AB0"/>
    <w:rsid w:val="6DA62403"/>
    <w:rsid w:val="6DF5498C"/>
    <w:rsid w:val="6E087119"/>
    <w:rsid w:val="6E0A3A07"/>
    <w:rsid w:val="6E372360"/>
    <w:rsid w:val="6E4F724A"/>
    <w:rsid w:val="6E60770D"/>
    <w:rsid w:val="6F037853"/>
    <w:rsid w:val="6F496921"/>
    <w:rsid w:val="6F7B3028"/>
    <w:rsid w:val="6FA027BC"/>
    <w:rsid w:val="6FC55DFE"/>
    <w:rsid w:val="70020A66"/>
    <w:rsid w:val="701A03F2"/>
    <w:rsid w:val="701B6FD8"/>
    <w:rsid w:val="70206DE6"/>
    <w:rsid w:val="704266E6"/>
    <w:rsid w:val="706A7B0F"/>
    <w:rsid w:val="7080412D"/>
    <w:rsid w:val="7127456D"/>
    <w:rsid w:val="712914EF"/>
    <w:rsid w:val="717C199B"/>
    <w:rsid w:val="71EF2FA5"/>
    <w:rsid w:val="7210341D"/>
    <w:rsid w:val="72C12A96"/>
    <w:rsid w:val="73624F26"/>
    <w:rsid w:val="736C6888"/>
    <w:rsid w:val="737F4DAF"/>
    <w:rsid w:val="739B1EBD"/>
    <w:rsid w:val="73AF18CB"/>
    <w:rsid w:val="73B9425D"/>
    <w:rsid w:val="73E52351"/>
    <w:rsid w:val="73ED4A58"/>
    <w:rsid w:val="73F12374"/>
    <w:rsid w:val="740422B3"/>
    <w:rsid w:val="74796ABE"/>
    <w:rsid w:val="74A87093"/>
    <w:rsid w:val="74C80433"/>
    <w:rsid w:val="74E229B4"/>
    <w:rsid w:val="74E9694C"/>
    <w:rsid w:val="74EC26A7"/>
    <w:rsid w:val="75034CF7"/>
    <w:rsid w:val="757946EE"/>
    <w:rsid w:val="75DF32A0"/>
    <w:rsid w:val="75ED010F"/>
    <w:rsid w:val="760A43BF"/>
    <w:rsid w:val="761321E0"/>
    <w:rsid w:val="761450E8"/>
    <w:rsid w:val="765D589D"/>
    <w:rsid w:val="76A133C0"/>
    <w:rsid w:val="76D36025"/>
    <w:rsid w:val="772F2936"/>
    <w:rsid w:val="776B6DA8"/>
    <w:rsid w:val="77AF6C41"/>
    <w:rsid w:val="77B21E06"/>
    <w:rsid w:val="77F3031A"/>
    <w:rsid w:val="780F0912"/>
    <w:rsid w:val="784F6AB7"/>
    <w:rsid w:val="78D61CB2"/>
    <w:rsid w:val="78F104FB"/>
    <w:rsid w:val="79493EB1"/>
    <w:rsid w:val="797C66CF"/>
    <w:rsid w:val="7A7550A6"/>
    <w:rsid w:val="7AAF3771"/>
    <w:rsid w:val="7AEC001A"/>
    <w:rsid w:val="7B475761"/>
    <w:rsid w:val="7B49298E"/>
    <w:rsid w:val="7B7B57F5"/>
    <w:rsid w:val="7B7D3C44"/>
    <w:rsid w:val="7BD97E73"/>
    <w:rsid w:val="7BE208A5"/>
    <w:rsid w:val="7BE3068E"/>
    <w:rsid w:val="7C150EF5"/>
    <w:rsid w:val="7C465BE7"/>
    <w:rsid w:val="7CAF51D0"/>
    <w:rsid w:val="7CAF6655"/>
    <w:rsid w:val="7D2A73BF"/>
    <w:rsid w:val="7D6E224F"/>
    <w:rsid w:val="7D850A77"/>
    <w:rsid w:val="7D87285F"/>
    <w:rsid w:val="7D9B3B81"/>
    <w:rsid w:val="7DA87B6D"/>
    <w:rsid w:val="7DA957CB"/>
    <w:rsid w:val="7DB850EB"/>
    <w:rsid w:val="7DC82C31"/>
    <w:rsid w:val="7DE64DB4"/>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2"/>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1"/>
    <w:next w:val="5"/>
    <w:link w:val="73"/>
    <w:qFormat/>
    <w:uiPriority w:val="0"/>
    <w:pPr>
      <w:numPr>
        <w:ilvl w:val="2"/>
        <w:numId w:val="1"/>
      </w:numPr>
      <w:spacing w:before="260" w:after="260" w:line="416" w:lineRule="auto"/>
      <w:outlineLvl w:val="2"/>
    </w:pPr>
    <w:rPr>
      <w:b/>
      <w:bCs/>
    </w:rPr>
  </w:style>
  <w:style w:type="paragraph" w:styleId="7">
    <w:name w:val="heading 4"/>
    <w:basedOn w:val="1"/>
    <w:next w:val="1"/>
    <w:link w:val="74"/>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8">
    <w:name w:val="heading 5"/>
    <w:basedOn w:val="1"/>
    <w:next w:val="1"/>
    <w:link w:val="75"/>
    <w:qFormat/>
    <w:uiPriority w:val="0"/>
    <w:pPr>
      <w:keepNext/>
      <w:keepLines/>
      <w:tabs>
        <w:tab w:val="left" w:pos="1008"/>
        <w:tab w:val="left" w:pos="2383"/>
      </w:tabs>
      <w:spacing w:before="280" w:after="290" w:line="372" w:lineRule="auto"/>
      <w:ind w:left="2196" w:hanging="528"/>
      <w:outlineLvl w:val="4"/>
    </w:pPr>
    <w:rPr>
      <w:b/>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link w:val="110"/>
    <w:qFormat/>
    <w:uiPriority w:val="0"/>
    <w:pPr>
      <w:widowControl/>
      <w:ind w:left="1260" w:hanging="1260"/>
      <w:jc w:val="left"/>
    </w:pPr>
    <w:rPr>
      <w:rFonts w:eastAsia="MS Mincho"/>
      <w:kern w:val="0"/>
      <w:sz w:val="20"/>
    </w:rPr>
  </w:style>
  <w:style w:type="paragraph" w:customStyle="1" w:styleId="6">
    <w:name w:val="Doc-text2"/>
    <w:basedOn w:val="1"/>
    <w:link w:val="130"/>
    <w:qFormat/>
    <w:uiPriority w:val="0"/>
    <w:pPr>
      <w:widowControl/>
      <w:tabs>
        <w:tab w:val="left" w:pos="1622"/>
      </w:tabs>
      <w:ind w:left="1622" w:hanging="363"/>
      <w:jc w:val="left"/>
    </w:pPr>
    <w:rPr>
      <w:rFonts w:eastAsia="MS Mincho"/>
      <w:kern w:val="0"/>
      <w:sz w:val="20"/>
    </w:rPr>
  </w:style>
  <w:style w:type="paragraph" w:styleId="13">
    <w:name w:val="List 3"/>
    <w:basedOn w:val="1"/>
    <w:qFormat/>
    <w:uiPriority w:val="0"/>
    <w:pPr>
      <w:widowControl/>
      <w:spacing w:before="40"/>
      <w:ind w:left="849" w:hanging="283"/>
      <w:contextualSpacing/>
      <w:jc w:val="left"/>
    </w:pPr>
    <w:rPr>
      <w:rFonts w:eastAsia="MS Mincho"/>
      <w:kern w:val="0"/>
      <w:sz w:val="20"/>
    </w:r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5"/>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4"/>
    <w:qFormat/>
    <w:uiPriority w:val="0"/>
    <w:pPr>
      <w:widowControl/>
      <w:spacing w:before="40" w:after="120"/>
      <w:jc w:val="left"/>
    </w:pPr>
    <w:rPr>
      <w:rFonts w:eastAsia="MS Mincho"/>
      <w:kern w:val="0"/>
      <w:sz w:val="20"/>
    </w:rPr>
  </w:style>
  <w:style w:type="paragraph" w:styleId="29">
    <w:name w:val="List 2"/>
    <w:basedOn w:val="1"/>
    <w:unhideWhenUsed/>
    <w:qFormat/>
    <w:uiPriority w:val="0"/>
    <w:pPr>
      <w:ind w:left="100" w:leftChars="200" w:hanging="200" w:hangingChars="200"/>
      <w:contextualSpacing/>
    </w:p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rPr>
  </w:style>
  <w:style w:type="paragraph" w:styleId="32">
    <w:name w:val="toc 3"/>
    <w:basedOn w:val="1"/>
    <w:next w:val="1"/>
    <w:qFormat/>
    <w:uiPriority w:val="39"/>
    <w:pPr>
      <w:tabs>
        <w:tab w:val="right" w:leader="dot" w:pos="9241"/>
      </w:tabs>
      <w:ind w:firstLine="100" w:firstLineChars="100"/>
      <w:jc w:val="left"/>
    </w:pPr>
    <w:rPr>
      <w:rFonts w:ascii="宋体"/>
    </w:rPr>
  </w:style>
  <w:style w:type="paragraph" w:styleId="33">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4">
    <w:name w:val="List Bullet 5"/>
    <w:basedOn w:val="18"/>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style>
  <w:style w:type="paragraph" w:styleId="42">
    <w:name w:val="toc 4"/>
    <w:basedOn w:val="1"/>
    <w:next w:val="1"/>
    <w:qFormat/>
    <w:uiPriority w:val="0"/>
    <w:pPr>
      <w:tabs>
        <w:tab w:val="right" w:leader="dot" w:pos="9241"/>
      </w:tabs>
      <w:ind w:firstLine="200" w:firstLineChars="200"/>
      <w:jc w:val="left"/>
    </w:pPr>
    <w:rPr>
      <w:rFonts w:ascii="宋体"/>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3">
    <w:name w:val="toc 2"/>
    <w:basedOn w:val="1"/>
    <w:next w:val="1"/>
    <w:qFormat/>
    <w:uiPriority w:val="39"/>
    <w:pPr>
      <w:tabs>
        <w:tab w:val="right" w:leader="dot" w:pos="9242"/>
      </w:tabs>
    </w:pPr>
    <w:rPr>
      <w:rFonts w:ascii="宋体"/>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6"/>
    <w:next w:val="26"/>
    <w:link w:val="91"/>
    <w:semiHidden/>
    <w:qFormat/>
    <w:uiPriority w:val="0"/>
    <w:pPr>
      <w:widowControl/>
      <w:spacing w:before="40"/>
    </w:pPr>
    <w:rPr>
      <w:rFonts w:eastAsia="MS Mincho"/>
      <w:b/>
      <w:bCs/>
      <w:kern w:val="0"/>
      <w:sz w:val="20"/>
      <w:szCs w:val="20"/>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8"/>
    <w:qFormat/>
    <w:uiPriority w:val="0"/>
    <w:rPr>
      <w:kern w:val="2"/>
      <w:sz w:val="18"/>
      <w:szCs w:val="18"/>
    </w:rPr>
  </w:style>
  <w:style w:type="paragraph" w:styleId="69">
    <w:name w:val="List Paragraph"/>
    <w:basedOn w:val="1"/>
    <w:link w:val="272"/>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b/>
      <w:bCs/>
      <w:kern w:val="2"/>
      <w:sz w:val="32"/>
      <w:szCs w:val="32"/>
    </w:rPr>
  </w:style>
  <w:style w:type="character" w:customStyle="1" w:styleId="74">
    <w:name w:val="标题 4 Char"/>
    <w:basedOn w:val="60"/>
    <w:link w:val="7"/>
    <w:qFormat/>
    <w:uiPriority w:val="0"/>
    <w:rPr>
      <w:rFonts w:ascii="Arial" w:hAnsi="Arial" w:eastAsia="黑体"/>
      <w:b/>
      <w:kern w:val="2"/>
      <w:sz w:val="28"/>
      <w:szCs w:val="24"/>
    </w:rPr>
  </w:style>
  <w:style w:type="character" w:customStyle="1" w:styleId="75">
    <w:name w:val="标题 5 Char"/>
    <w:basedOn w:val="60"/>
    <w:link w:val="8"/>
    <w:qFormat/>
    <w:uiPriority w:val="0"/>
    <w:rPr>
      <w:b/>
      <w:kern w:val="2"/>
      <w:sz w:val="28"/>
      <w:szCs w:val="24"/>
    </w:rPr>
  </w:style>
  <w:style w:type="character" w:customStyle="1" w:styleId="76">
    <w:name w:val="标题 6 Char"/>
    <w:basedOn w:val="60"/>
    <w:link w:val="9"/>
    <w:qFormat/>
    <w:uiPriority w:val="0"/>
    <w:rPr>
      <w:rFonts w:ascii="Arial" w:hAnsi="Arial" w:eastAsia="黑体"/>
      <w:b/>
      <w:kern w:val="2"/>
      <w:sz w:val="24"/>
      <w:szCs w:val="24"/>
    </w:rPr>
  </w:style>
  <w:style w:type="character" w:customStyle="1" w:styleId="77">
    <w:name w:val="标题 7 Char"/>
    <w:basedOn w:val="60"/>
    <w:link w:val="10"/>
    <w:qFormat/>
    <w:uiPriority w:val="0"/>
    <w:rPr>
      <w:b/>
      <w:kern w:val="2"/>
      <w:sz w:val="24"/>
      <w:szCs w:val="24"/>
    </w:rPr>
  </w:style>
  <w:style w:type="character" w:customStyle="1" w:styleId="78">
    <w:name w:val="标题 8 Char"/>
    <w:basedOn w:val="60"/>
    <w:link w:val="11"/>
    <w:qFormat/>
    <w:uiPriority w:val="0"/>
    <w:rPr>
      <w:rFonts w:ascii="Arial" w:hAnsi="Arial" w:eastAsia="黑体"/>
      <w:kern w:val="2"/>
      <w:sz w:val="24"/>
      <w:szCs w:val="24"/>
    </w:rPr>
  </w:style>
  <w:style w:type="character" w:customStyle="1" w:styleId="79">
    <w:name w:val="标题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
    <w:next w:val="6"/>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5"/>
    <w:link w:val="119"/>
    <w:qFormat/>
    <w:uiPriority w:val="0"/>
    <w:pPr>
      <w:widowControl/>
      <w:spacing w:before="240" w:after="60"/>
      <w:jc w:val="left"/>
      <w:outlineLvl w:val="8"/>
    </w:pPr>
    <w:rPr>
      <w:rFonts w:eastAsia="MS Mincho"/>
      <w:b/>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3"/>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批注主题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9"/>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5"/>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9"/>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纯文本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60"/>
    <w:link w:val="28"/>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5"/>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40"/>
    <w:qFormat/>
    <w:uiPriority w:val="99"/>
    <w:rPr>
      <w:kern w:val="2"/>
      <w:sz w:val="18"/>
      <w:szCs w:val="18"/>
    </w:rPr>
  </w:style>
  <w:style w:type="character" w:customStyle="1" w:styleId="130">
    <w:name w:val="Doc-text2 Char Char"/>
    <w:basedOn w:val="60"/>
    <w:link w:val="6"/>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脚注文本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5"/>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6"/>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60"/>
    <w:link w:val="26"/>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6"/>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5"/>
    <w:next w:val="45"/>
    <w:qFormat/>
    <w:uiPriority w:val="0"/>
    <w:pPr>
      <w:ind w:firstLine="360"/>
    </w:pPr>
    <w:rPr>
      <w:sz w:val="18"/>
    </w:rPr>
  </w:style>
  <w:style w:type="paragraph" w:customStyle="1" w:styleId="202">
    <w:name w:val="图标脚注说明"/>
    <w:basedOn w:val="45"/>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5"/>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
    <w:qFormat/>
    <w:uiPriority w:val="0"/>
  </w:style>
  <w:style w:type="paragraph" w:customStyle="1" w:styleId="215">
    <w:name w:val="B5"/>
    <w:basedOn w:val="48"/>
    <w:qFormat/>
    <w:uiPriority w:val="0"/>
  </w:style>
  <w:style w:type="paragraph" w:customStyle="1" w:styleId="216">
    <w:name w:val="其他发布日期"/>
    <w:basedOn w:val="165"/>
    <w:qFormat/>
    <w:uiPriority w:val="0"/>
  </w:style>
  <w:style w:type="paragraph" w:customStyle="1" w:styleId="217">
    <w:name w:val="B4"/>
    <w:basedOn w:val="49"/>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5"/>
    <w:qFormat/>
    <w:uiPriority w:val="0"/>
    <w:pPr>
      <w:spacing w:line="14" w:lineRule="exact"/>
      <w:ind w:left="811" w:hanging="448"/>
      <w:jc w:val="center"/>
      <w:outlineLvl w:val="0"/>
    </w:pPr>
    <w:rPr>
      <w:color w:val="FFFFFF"/>
    </w:rPr>
  </w:style>
  <w:style w:type="paragraph" w:customStyle="1" w:styleId="222">
    <w:name w:val="附录图标题"/>
    <w:basedOn w:val="1"/>
    <w:next w:val="45"/>
    <w:qFormat/>
    <w:uiPriority w:val="0"/>
    <w:pPr>
      <w:tabs>
        <w:tab w:val="left" w:pos="363"/>
      </w:tabs>
      <w:spacing w:beforeLines="50" w:afterLines="50"/>
      <w:jc w:val="center"/>
    </w:pPr>
    <w:rPr>
      <w:rFonts w:ascii="黑体" w:eastAsia="黑体"/>
    </w:rPr>
  </w:style>
  <w:style w:type="paragraph" w:customStyle="1" w:styleId="223">
    <w:name w:val="附录标题"/>
    <w:basedOn w:val="45"/>
    <w:next w:val="45"/>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60"/>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9"/>
    <w:link w:val="283"/>
    <w:qFormat/>
    <w:uiPriority w:val="0"/>
    <w:pPr>
      <w:numPr>
        <w:ilvl w:val="0"/>
        <w:numId w:val="3"/>
      </w:numPr>
      <w:ind w:firstLine="0" w:firstLineChars="0"/>
    </w:pPr>
    <w:rPr>
      <w:rFonts w:cs="Arial"/>
      <w:color w:val="000000"/>
    </w:rPr>
  </w:style>
  <w:style w:type="paragraph" w:customStyle="1" w:styleId="282">
    <w:name w:val="3GPPObservation"/>
    <w:basedOn w:val="69"/>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1</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ZTE-LYS</cp:lastModifiedBy>
  <cp:lastPrinted>2113-01-01T00:00:00Z</cp:lastPrinted>
  <dcterms:modified xsi:type="dcterms:W3CDTF">2021-05-11T06:39:28Z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