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05331B" w14:textId="1B4D2816" w:rsidR="00B45454" w:rsidRDefault="00573B87">
      <w:pPr>
        <w:pStyle w:val="CRCoverPage"/>
        <w:tabs>
          <w:tab w:val="right" w:pos="9639"/>
        </w:tabs>
        <w:spacing w:after="0"/>
        <w:rPr>
          <w:b/>
          <w:i/>
          <w:sz w:val="28"/>
        </w:rPr>
      </w:pPr>
      <w:r>
        <w:rPr>
          <w:b/>
          <w:sz w:val="24"/>
        </w:rPr>
        <w:t>3GPP TSG-</w:t>
      </w:r>
      <w:r w:rsidR="00221578">
        <w:rPr>
          <w:b/>
          <w:sz w:val="24"/>
        </w:rPr>
        <w:fldChar w:fldCharType="begin"/>
      </w:r>
      <w:r w:rsidR="00221578">
        <w:rPr>
          <w:b/>
          <w:sz w:val="24"/>
        </w:rPr>
        <w:instrText xml:space="preserve"> DOCPROPERTY  TSG/WGRef  \* MERGEFORMAT </w:instrText>
      </w:r>
      <w:r w:rsidR="00221578">
        <w:rPr>
          <w:b/>
          <w:sz w:val="24"/>
        </w:rPr>
        <w:fldChar w:fldCharType="separate"/>
      </w:r>
      <w:r>
        <w:rPr>
          <w:b/>
          <w:sz w:val="24"/>
        </w:rPr>
        <w:t>RAN2</w:t>
      </w:r>
      <w:r w:rsidR="00221578">
        <w:rPr>
          <w:b/>
          <w:sz w:val="24"/>
        </w:rPr>
        <w:fldChar w:fldCharType="end"/>
      </w:r>
      <w:r>
        <w:rPr>
          <w:b/>
          <w:sz w:val="24"/>
        </w:rPr>
        <w:t xml:space="preserve"> Meeting #</w:t>
      </w:r>
      <w:r w:rsidR="004E3AD8">
        <w:rPr>
          <w:b/>
          <w:sz w:val="24"/>
        </w:rPr>
        <w:t>114</w:t>
      </w:r>
      <w:r>
        <w:rPr>
          <w:b/>
          <w:sz w:val="24"/>
        </w:rPr>
        <w:t>-e</w:t>
      </w:r>
      <w:r w:rsidR="00B45454">
        <w:rPr>
          <w:b/>
          <w:i/>
          <w:sz w:val="28"/>
        </w:rPr>
        <w:tab/>
        <w:t>R2-2106118</w:t>
      </w:r>
      <w:bookmarkStart w:id="0" w:name="_GoBack"/>
      <w:bookmarkEnd w:id="0"/>
    </w:p>
    <w:p w14:paraId="03CEAB07" w14:textId="34FB3EBB" w:rsidR="00581109" w:rsidRDefault="00573B87">
      <w:pPr>
        <w:pStyle w:val="CRCoverPage"/>
        <w:outlineLvl w:val="0"/>
        <w:rPr>
          <w:b/>
          <w:sz w:val="24"/>
        </w:rPr>
      </w:pPr>
      <w:r>
        <w:rPr>
          <w:b/>
          <w:sz w:val="24"/>
        </w:rPr>
        <w:t>Online, 1</w:t>
      </w:r>
      <w:r w:rsidR="004E3AD8">
        <w:rPr>
          <w:b/>
          <w:sz w:val="24"/>
        </w:rPr>
        <w:t>9</w:t>
      </w:r>
      <w:r>
        <w:rPr>
          <w:b/>
          <w:sz w:val="24"/>
        </w:rPr>
        <w:t>-2</w:t>
      </w:r>
      <w:r w:rsidR="004E3AD8">
        <w:rPr>
          <w:b/>
          <w:sz w:val="24"/>
        </w:rPr>
        <w:t>7</w:t>
      </w:r>
      <w:r>
        <w:rPr>
          <w:b/>
          <w:sz w:val="24"/>
        </w:rPr>
        <w:t xml:space="preserve"> </w:t>
      </w:r>
      <w:r w:rsidR="004E3AD8">
        <w:rPr>
          <w:b/>
          <w:sz w:val="24"/>
        </w:rPr>
        <w:t>May</w:t>
      </w:r>
      <w:r>
        <w:fldChar w:fldCharType="begin"/>
      </w:r>
      <w:r>
        <w:instrText xml:space="preserve"> DOCPROPERTY  Country  \* MERGEFORMAT </w:instrText>
      </w:r>
      <w:r>
        <w:fldChar w:fldCharType="end"/>
      </w:r>
      <w:r>
        <w:rPr>
          <w:b/>
          <w:sz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81109" w14:paraId="20F58A25" w14:textId="77777777">
        <w:tc>
          <w:tcPr>
            <w:tcW w:w="9641" w:type="dxa"/>
            <w:gridSpan w:val="9"/>
            <w:tcBorders>
              <w:top w:val="single" w:sz="4" w:space="0" w:color="auto"/>
              <w:left w:val="single" w:sz="4" w:space="0" w:color="auto"/>
              <w:right w:val="single" w:sz="4" w:space="0" w:color="auto"/>
            </w:tcBorders>
          </w:tcPr>
          <w:p w14:paraId="2A83E504" w14:textId="77777777" w:rsidR="00581109" w:rsidRDefault="00573B87">
            <w:pPr>
              <w:pStyle w:val="CRCoverPage"/>
              <w:spacing w:after="0"/>
              <w:jc w:val="right"/>
              <w:rPr>
                <w:i/>
              </w:rPr>
            </w:pPr>
            <w:r>
              <w:rPr>
                <w:i/>
                <w:sz w:val="14"/>
              </w:rPr>
              <w:t>CR-Form-v12.1</w:t>
            </w:r>
          </w:p>
        </w:tc>
      </w:tr>
      <w:tr w:rsidR="00581109" w14:paraId="45F48EEB" w14:textId="77777777">
        <w:tc>
          <w:tcPr>
            <w:tcW w:w="9641" w:type="dxa"/>
            <w:gridSpan w:val="9"/>
            <w:tcBorders>
              <w:left w:val="single" w:sz="4" w:space="0" w:color="auto"/>
              <w:right w:val="single" w:sz="4" w:space="0" w:color="auto"/>
            </w:tcBorders>
          </w:tcPr>
          <w:p w14:paraId="06C1700E" w14:textId="77777777" w:rsidR="00581109" w:rsidRDefault="00573B87">
            <w:pPr>
              <w:pStyle w:val="CRCoverPage"/>
              <w:spacing w:after="0"/>
              <w:jc w:val="center"/>
            </w:pPr>
            <w:r>
              <w:rPr>
                <w:b/>
                <w:sz w:val="32"/>
              </w:rPr>
              <w:t>CHANGE REQUEST</w:t>
            </w:r>
          </w:p>
        </w:tc>
      </w:tr>
      <w:tr w:rsidR="00581109" w14:paraId="0B940127" w14:textId="77777777">
        <w:tc>
          <w:tcPr>
            <w:tcW w:w="9641" w:type="dxa"/>
            <w:gridSpan w:val="9"/>
            <w:tcBorders>
              <w:left w:val="single" w:sz="4" w:space="0" w:color="auto"/>
              <w:right w:val="single" w:sz="4" w:space="0" w:color="auto"/>
            </w:tcBorders>
          </w:tcPr>
          <w:p w14:paraId="521BB24C" w14:textId="77777777" w:rsidR="00581109" w:rsidRDefault="00581109">
            <w:pPr>
              <w:pStyle w:val="CRCoverPage"/>
              <w:spacing w:after="0"/>
              <w:rPr>
                <w:sz w:val="8"/>
                <w:szCs w:val="8"/>
              </w:rPr>
            </w:pPr>
          </w:p>
        </w:tc>
      </w:tr>
      <w:tr w:rsidR="00581109" w14:paraId="2813A31D" w14:textId="77777777">
        <w:tc>
          <w:tcPr>
            <w:tcW w:w="142" w:type="dxa"/>
            <w:tcBorders>
              <w:left w:val="single" w:sz="4" w:space="0" w:color="auto"/>
            </w:tcBorders>
          </w:tcPr>
          <w:p w14:paraId="47FCEC17" w14:textId="77777777" w:rsidR="00581109" w:rsidRDefault="00581109">
            <w:pPr>
              <w:pStyle w:val="CRCoverPage"/>
              <w:spacing w:after="0"/>
              <w:jc w:val="right"/>
            </w:pPr>
          </w:p>
        </w:tc>
        <w:tc>
          <w:tcPr>
            <w:tcW w:w="1559" w:type="dxa"/>
            <w:shd w:val="pct30" w:color="FFFF00" w:fill="auto"/>
          </w:tcPr>
          <w:p w14:paraId="4CFA0DAA" w14:textId="77777777" w:rsidR="00581109" w:rsidRDefault="0022157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73B87">
              <w:rPr>
                <w:b/>
                <w:sz w:val="28"/>
              </w:rPr>
              <w:t>38.331</w:t>
            </w:r>
            <w:r>
              <w:rPr>
                <w:b/>
                <w:sz w:val="28"/>
              </w:rPr>
              <w:fldChar w:fldCharType="end"/>
            </w:r>
          </w:p>
        </w:tc>
        <w:tc>
          <w:tcPr>
            <w:tcW w:w="709" w:type="dxa"/>
          </w:tcPr>
          <w:p w14:paraId="2FEB0E65" w14:textId="77777777" w:rsidR="00581109" w:rsidRDefault="00573B87">
            <w:pPr>
              <w:pStyle w:val="CRCoverPage"/>
              <w:spacing w:after="0"/>
              <w:jc w:val="center"/>
            </w:pPr>
            <w:r>
              <w:rPr>
                <w:b/>
                <w:sz w:val="28"/>
              </w:rPr>
              <w:t>CR</w:t>
            </w:r>
          </w:p>
        </w:tc>
        <w:tc>
          <w:tcPr>
            <w:tcW w:w="1276" w:type="dxa"/>
            <w:shd w:val="pct30" w:color="FFFF00" w:fill="auto"/>
          </w:tcPr>
          <w:p w14:paraId="67941826" w14:textId="012C53DD" w:rsidR="00581109" w:rsidRDefault="001B4472">
            <w:pPr>
              <w:pStyle w:val="CRCoverPage"/>
              <w:spacing w:after="0"/>
            </w:pPr>
            <w:r>
              <w:rPr>
                <w:b/>
                <w:sz w:val="28"/>
              </w:rPr>
              <w:t>draft</w:t>
            </w:r>
          </w:p>
        </w:tc>
        <w:tc>
          <w:tcPr>
            <w:tcW w:w="709" w:type="dxa"/>
          </w:tcPr>
          <w:p w14:paraId="376F5361" w14:textId="77777777" w:rsidR="00581109" w:rsidRDefault="00573B87">
            <w:pPr>
              <w:pStyle w:val="CRCoverPage"/>
              <w:tabs>
                <w:tab w:val="right" w:pos="625"/>
              </w:tabs>
              <w:spacing w:after="0"/>
              <w:jc w:val="center"/>
            </w:pPr>
            <w:r>
              <w:rPr>
                <w:b/>
                <w:bCs/>
                <w:sz w:val="28"/>
              </w:rPr>
              <w:t>rev</w:t>
            </w:r>
          </w:p>
        </w:tc>
        <w:tc>
          <w:tcPr>
            <w:tcW w:w="992" w:type="dxa"/>
            <w:shd w:val="pct30" w:color="FFFF00" w:fill="auto"/>
          </w:tcPr>
          <w:p w14:paraId="44DE8774" w14:textId="3364BE2B" w:rsidR="00581109" w:rsidRDefault="00057491">
            <w:pPr>
              <w:pStyle w:val="CRCoverPage"/>
              <w:spacing w:after="0"/>
              <w:jc w:val="center"/>
              <w:rPr>
                <w:b/>
              </w:rPr>
            </w:pPr>
            <w:r>
              <w:rPr>
                <w:b/>
                <w:sz w:val="28"/>
              </w:rPr>
              <w:t>-</w:t>
            </w:r>
          </w:p>
        </w:tc>
        <w:tc>
          <w:tcPr>
            <w:tcW w:w="2410" w:type="dxa"/>
          </w:tcPr>
          <w:p w14:paraId="27FF5777" w14:textId="77777777" w:rsidR="00581109" w:rsidRDefault="00573B87">
            <w:pPr>
              <w:pStyle w:val="CRCoverPage"/>
              <w:tabs>
                <w:tab w:val="right" w:pos="1825"/>
              </w:tabs>
              <w:spacing w:after="0"/>
              <w:jc w:val="center"/>
            </w:pPr>
            <w:r>
              <w:rPr>
                <w:b/>
                <w:sz w:val="28"/>
                <w:szCs w:val="28"/>
              </w:rPr>
              <w:t>Current version:</w:t>
            </w:r>
          </w:p>
        </w:tc>
        <w:tc>
          <w:tcPr>
            <w:tcW w:w="1701" w:type="dxa"/>
            <w:shd w:val="pct30" w:color="FFFF00" w:fill="auto"/>
          </w:tcPr>
          <w:p w14:paraId="09CB4068" w14:textId="77777777" w:rsidR="00581109" w:rsidRDefault="00573B8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16.4.1</w:t>
            </w:r>
            <w:r>
              <w:rPr>
                <w:b/>
                <w:sz w:val="28"/>
              </w:rPr>
              <w:fldChar w:fldCharType="end"/>
            </w:r>
          </w:p>
        </w:tc>
        <w:tc>
          <w:tcPr>
            <w:tcW w:w="143" w:type="dxa"/>
            <w:tcBorders>
              <w:right w:val="single" w:sz="4" w:space="0" w:color="auto"/>
            </w:tcBorders>
          </w:tcPr>
          <w:p w14:paraId="557296E5" w14:textId="77777777" w:rsidR="00581109" w:rsidRDefault="00581109">
            <w:pPr>
              <w:pStyle w:val="CRCoverPage"/>
              <w:spacing w:after="0"/>
            </w:pPr>
          </w:p>
        </w:tc>
      </w:tr>
      <w:tr w:rsidR="00581109" w14:paraId="0E4C7ECC" w14:textId="77777777">
        <w:tc>
          <w:tcPr>
            <w:tcW w:w="9641" w:type="dxa"/>
            <w:gridSpan w:val="9"/>
            <w:tcBorders>
              <w:left w:val="single" w:sz="4" w:space="0" w:color="auto"/>
              <w:right w:val="single" w:sz="4" w:space="0" w:color="auto"/>
            </w:tcBorders>
          </w:tcPr>
          <w:p w14:paraId="146553CC" w14:textId="77777777" w:rsidR="00581109" w:rsidRDefault="00581109">
            <w:pPr>
              <w:pStyle w:val="CRCoverPage"/>
              <w:spacing w:after="0"/>
            </w:pPr>
          </w:p>
        </w:tc>
      </w:tr>
      <w:tr w:rsidR="00581109" w14:paraId="1AC11015" w14:textId="77777777">
        <w:tc>
          <w:tcPr>
            <w:tcW w:w="9641" w:type="dxa"/>
            <w:gridSpan w:val="9"/>
            <w:tcBorders>
              <w:top w:val="single" w:sz="4" w:space="0" w:color="auto"/>
            </w:tcBorders>
          </w:tcPr>
          <w:p w14:paraId="27A908BD" w14:textId="77777777" w:rsidR="00581109" w:rsidRDefault="00573B87">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81109" w14:paraId="44D5BDD3" w14:textId="77777777">
        <w:tc>
          <w:tcPr>
            <w:tcW w:w="9641" w:type="dxa"/>
            <w:gridSpan w:val="9"/>
          </w:tcPr>
          <w:p w14:paraId="7B92ABCC" w14:textId="77777777" w:rsidR="00581109" w:rsidRDefault="00581109">
            <w:pPr>
              <w:pStyle w:val="CRCoverPage"/>
              <w:spacing w:after="0"/>
              <w:rPr>
                <w:sz w:val="8"/>
                <w:szCs w:val="8"/>
              </w:rPr>
            </w:pPr>
          </w:p>
        </w:tc>
      </w:tr>
    </w:tbl>
    <w:p w14:paraId="56E02649" w14:textId="77777777" w:rsidR="00581109" w:rsidRDefault="0058110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81109" w14:paraId="4B118EE8" w14:textId="77777777">
        <w:tc>
          <w:tcPr>
            <w:tcW w:w="2835" w:type="dxa"/>
          </w:tcPr>
          <w:p w14:paraId="7029A82A" w14:textId="77777777" w:rsidR="00581109" w:rsidRDefault="00573B87">
            <w:pPr>
              <w:pStyle w:val="CRCoverPage"/>
              <w:tabs>
                <w:tab w:val="right" w:pos="2751"/>
              </w:tabs>
              <w:spacing w:after="0"/>
              <w:rPr>
                <w:b/>
                <w:i/>
              </w:rPr>
            </w:pPr>
            <w:r>
              <w:rPr>
                <w:b/>
                <w:i/>
              </w:rPr>
              <w:t>Proposed change affects:</w:t>
            </w:r>
          </w:p>
        </w:tc>
        <w:tc>
          <w:tcPr>
            <w:tcW w:w="1418" w:type="dxa"/>
          </w:tcPr>
          <w:p w14:paraId="092557CF" w14:textId="77777777" w:rsidR="00581109" w:rsidRDefault="00573B8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6601C" w14:textId="77777777" w:rsidR="00581109" w:rsidRDefault="00581109">
            <w:pPr>
              <w:pStyle w:val="CRCoverPage"/>
              <w:spacing w:after="0"/>
              <w:jc w:val="center"/>
              <w:rPr>
                <w:b/>
                <w:caps/>
              </w:rPr>
            </w:pPr>
          </w:p>
        </w:tc>
        <w:tc>
          <w:tcPr>
            <w:tcW w:w="709" w:type="dxa"/>
            <w:tcBorders>
              <w:left w:val="single" w:sz="4" w:space="0" w:color="auto"/>
            </w:tcBorders>
          </w:tcPr>
          <w:p w14:paraId="21C2100E" w14:textId="77777777" w:rsidR="00581109" w:rsidRDefault="00573B8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EA28F" w14:textId="77777777" w:rsidR="00581109" w:rsidRDefault="00573B87">
            <w:pPr>
              <w:pStyle w:val="CRCoverPage"/>
              <w:spacing w:after="0"/>
              <w:jc w:val="center"/>
              <w:rPr>
                <w:b/>
                <w:caps/>
                <w:lang w:eastAsia="zh-CN"/>
              </w:rPr>
            </w:pPr>
            <w:r>
              <w:rPr>
                <w:rFonts w:hint="eastAsia"/>
                <w:b/>
                <w:caps/>
                <w:lang w:eastAsia="zh-CN"/>
              </w:rPr>
              <w:t>X</w:t>
            </w:r>
          </w:p>
        </w:tc>
        <w:tc>
          <w:tcPr>
            <w:tcW w:w="2126" w:type="dxa"/>
          </w:tcPr>
          <w:p w14:paraId="59DF07A3" w14:textId="77777777" w:rsidR="00581109" w:rsidRDefault="00573B8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34E130" w14:textId="6E4AD2B4" w:rsidR="00581109" w:rsidRDefault="00DB3683">
            <w:pPr>
              <w:pStyle w:val="CRCoverPage"/>
              <w:spacing w:after="0"/>
              <w:jc w:val="center"/>
              <w:rPr>
                <w:b/>
                <w:caps/>
                <w:lang w:eastAsia="zh-CN"/>
              </w:rPr>
            </w:pPr>
            <w:r>
              <w:rPr>
                <w:b/>
                <w:caps/>
                <w:lang w:eastAsia="zh-CN"/>
              </w:rPr>
              <w:t>X</w:t>
            </w:r>
          </w:p>
        </w:tc>
        <w:tc>
          <w:tcPr>
            <w:tcW w:w="1418" w:type="dxa"/>
            <w:tcBorders>
              <w:left w:val="nil"/>
            </w:tcBorders>
          </w:tcPr>
          <w:p w14:paraId="73AFDAA2" w14:textId="77777777" w:rsidR="00581109" w:rsidRDefault="00573B8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35DC8" w14:textId="77777777" w:rsidR="00581109" w:rsidRDefault="00581109">
            <w:pPr>
              <w:pStyle w:val="CRCoverPage"/>
              <w:spacing w:after="0"/>
              <w:jc w:val="center"/>
              <w:rPr>
                <w:b/>
                <w:bCs/>
                <w:caps/>
              </w:rPr>
            </w:pPr>
          </w:p>
        </w:tc>
      </w:tr>
    </w:tbl>
    <w:p w14:paraId="7BA43E88" w14:textId="77777777" w:rsidR="00581109" w:rsidRDefault="0058110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81109" w14:paraId="0298DB18" w14:textId="77777777">
        <w:tc>
          <w:tcPr>
            <w:tcW w:w="9640" w:type="dxa"/>
            <w:gridSpan w:val="11"/>
          </w:tcPr>
          <w:p w14:paraId="66FFE8F5" w14:textId="77777777" w:rsidR="00581109" w:rsidRDefault="00581109">
            <w:pPr>
              <w:pStyle w:val="CRCoverPage"/>
              <w:spacing w:after="0"/>
              <w:rPr>
                <w:sz w:val="8"/>
                <w:szCs w:val="8"/>
              </w:rPr>
            </w:pPr>
          </w:p>
        </w:tc>
      </w:tr>
      <w:tr w:rsidR="00581109" w14:paraId="098BB4E9" w14:textId="77777777">
        <w:tc>
          <w:tcPr>
            <w:tcW w:w="1843" w:type="dxa"/>
            <w:tcBorders>
              <w:top w:val="single" w:sz="4" w:space="0" w:color="auto"/>
              <w:left w:val="single" w:sz="4" w:space="0" w:color="auto"/>
            </w:tcBorders>
          </w:tcPr>
          <w:p w14:paraId="3D19E443" w14:textId="77777777" w:rsidR="00581109" w:rsidRDefault="00573B8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56AF31" w14:textId="0B086BE1" w:rsidR="00581109" w:rsidRDefault="00DB3683">
            <w:pPr>
              <w:pStyle w:val="CRCoverPage"/>
              <w:spacing w:after="0"/>
              <w:ind w:left="100"/>
            </w:pPr>
            <w:r>
              <w:t>Handling of candidateBeamRSListExt-v1610 set to “release”</w:t>
            </w:r>
            <w:r w:rsidR="0012542F">
              <w:t xml:space="preserve"> (option 3</w:t>
            </w:r>
            <w:r w:rsidR="000D7D25">
              <w:t>)</w:t>
            </w:r>
          </w:p>
        </w:tc>
      </w:tr>
      <w:tr w:rsidR="00581109" w14:paraId="461A6839" w14:textId="77777777">
        <w:tc>
          <w:tcPr>
            <w:tcW w:w="1843" w:type="dxa"/>
            <w:tcBorders>
              <w:left w:val="single" w:sz="4" w:space="0" w:color="auto"/>
            </w:tcBorders>
          </w:tcPr>
          <w:p w14:paraId="4FA7F468"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79582899" w14:textId="77777777" w:rsidR="00581109" w:rsidRDefault="00581109">
            <w:pPr>
              <w:pStyle w:val="CRCoverPage"/>
              <w:spacing w:after="0"/>
              <w:rPr>
                <w:sz w:val="8"/>
                <w:szCs w:val="8"/>
              </w:rPr>
            </w:pPr>
          </w:p>
        </w:tc>
      </w:tr>
      <w:tr w:rsidR="00581109" w14:paraId="68F9AFC1" w14:textId="77777777">
        <w:tc>
          <w:tcPr>
            <w:tcW w:w="1843" w:type="dxa"/>
            <w:tcBorders>
              <w:left w:val="single" w:sz="4" w:space="0" w:color="auto"/>
            </w:tcBorders>
          </w:tcPr>
          <w:p w14:paraId="7E1D293F" w14:textId="77777777" w:rsidR="00581109" w:rsidRDefault="00573B8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FC44E39" w14:textId="183A4348" w:rsidR="00581109" w:rsidRDefault="00DB3683" w:rsidP="00DB3683">
            <w:pPr>
              <w:pStyle w:val="CRCoverPage"/>
              <w:spacing w:after="0"/>
              <w:ind w:left="100"/>
            </w:pPr>
            <w:r>
              <w:t>MediaTek Inc.</w:t>
            </w:r>
          </w:p>
        </w:tc>
      </w:tr>
      <w:tr w:rsidR="00581109" w14:paraId="73422322" w14:textId="77777777">
        <w:tc>
          <w:tcPr>
            <w:tcW w:w="1843" w:type="dxa"/>
            <w:tcBorders>
              <w:left w:val="single" w:sz="4" w:space="0" w:color="auto"/>
            </w:tcBorders>
          </w:tcPr>
          <w:p w14:paraId="4DD87127" w14:textId="77777777" w:rsidR="00581109" w:rsidRDefault="00573B8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79D08B" w14:textId="77777777" w:rsidR="00581109" w:rsidRDefault="00C16683">
            <w:pPr>
              <w:pStyle w:val="CRCoverPage"/>
              <w:spacing w:after="0"/>
              <w:ind w:left="100"/>
            </w:pPr>
            <w:fldSimple w:instr=" DOCPROPERTY  SourceIfTsg  \* MERGEFORMAT ">
              <w:r w:rsidR="00573B87">
                <w:t>RAN2</w:t>
              </w:r>
            </w:fldSimple>
          </w:p>
        </w:tc>
      </w:tr>
      <w:tr w:rsidR="00581109" w14:paraId="12DAC98D" w14:textId="77777777">
        <w:tc>
          <w:tcPr>
            <w:tcW w:w="1843" w:type="dxa"/>
            <w:tcBorders>
              <w:left w:val="single" w:sz="4" w:space="0" w:color="auto"/>
            </w:tcBorders>
          </w:tcPr>
          <w:p w14:paraId="4B4AC9DC" w14:textId="77777777" w:rsidR="00581109" w:rsidRDefault="00581109">
            <w:pPr>
              <w:pStyle w:val="CRCoverPage"/>
              <w:spacing w:after="0"/>
              <w:rPr>
                <w:b/>
                <w:i/>
                <w:sz w:val="8"/>
                <w:szCs w:val="8"/>
              </w:rPr>
            </w:pPr>
          </w:p>
        </w:tc>
        <w:tc>
          <w:tcPr>
            <w:tcW w:w="7797" w:type="dxa"/>
            <w:gridSpan w:val="10"/>
            <w:tcBorders>
              <w:right w:val="single" w:sz="4" w:space="0" w:color="auto"/>
            </w:tcBorders>
          </w:tcPr>
          <w:p w14:paraId="0F2ED62A" w14:textId="77777777" w:rsidR="00581109" w:rsidRDefault="00581109">
            <w:pPr>
              <w:pStyle w:val="CRCoverPage"/>
              <w:spacing w:after="0"/>
              <w:rPr>
                <w:sz w:val="8"/>
                <w:szCs w:val="8"/>
              </w:rPr>
            </w:pPr>
          </w:p>
        </w:tc>
      </w:tr>
      <w:tr w:rsidR="00581109" w14:paraId="51109104" w14:textId="77777777">
        <w:tc>
          <w:tcPr>
            <w:tcW w:w="1843" w:type="dxa"/>
            <w:tcBorders>
              <w:left w:val="single" w:sz="4" w:space="0" w:color="auto"/>
            </w:tcBorders>
          </w:tcPr>
          <w:p w14:paraId="6E72D3DA" w14:textId="77777777" w:rsidR="00581109" w:rsidRDefault="00573B87">
            <w:pPr>
              <w:pStyle w:val="CRCoverPage"/>
              <w:tabs>
                <w:tab w:val="right" w:pos="1759"/>
              </w:tabs>
              <w:spacing w:after="0"/>
              <w:rPr>
                <w:b/>
                <w:i/>
              </w:rPr>
            </w:pPr>
            <w:r>
              <w:rPr>
                <w:b/>
                <w:i/>
              </w:rPr>
              <w:t>Work item code:</w:t>
            </w:r>
          </w:p>
        </w:tc>
        <w:tc>
          <w:tcPr>
            <w:tcW w:w="3686" w:type="dxa"/>
            <w:gridSpan w:val="5"/>
            <w:shd w:val="pct30" w:color="FFFF00" w:fill="auto"/>
          </w:tcPr>
          <w:p w14:paraId="463643C9" w14:textId="4DBCA163" w:rsidR="00581109" w:rsidRDefault="00DB3683">
            <w:pPr>
              <w:pStyle w:val="CRCoverPage"/>
              <w:spacing w:after="0"/>
              <w:ind w:left="100"/>
            </w:pPr>
            <w:r>
              <w:t>NR_eMIMO-Core</w:t>
            </w:r>
          </w:p>
        </w:tc>
        <w:tc>
          <w:tcPr>
            <w:tcW w:w="567" w:type="dxa"/>
            <w:tcBorders>
              <w:left w:val="nil"/>
            </w:tcBorders>
          </w:tcPr>
          <w:p w14:paraId="2AD35DF2" w14:textId="77777777" w:rsidR="00581109" w:rsidRDefault="00581109">
            <w:pPr>
              <w:pStyle w:val="CRCoverPage"/>
              <w:spacing w:after="0"/>
              <w:ind w:right="100"/>
            </w:pPr>
          </w:p>
        </w:tc>
        <w:tc>
          <w:tcPr>
            <w:tcW w:w="1417" w:type="dxa"/>
            <w:gridSpan w:val="3"/>
            <w:tcBorders>
              <w:left w:val="nil"/>
            </w:tcBorders>
          </w:tcPr>
          <w:p w14:paraId="09C7E449" w14:textId="77777777" w:rsidR="00581109" w:rsidRDefault="00573B87">
            <w:pPr>
              <w:pStyle w:val="CRCoverPage"/>
              <w:spacing w:after="0"/>
              <w:jc w:val="right"/>
            </w:pPr>
            <w:r>
              <w:rPr>
                <w:b/>
                <w:i/>
              </w:rPr>
              <w:t>Date:</w:t>
            </w:r>
          </w:p>
        </w:tc>
        <w:tc>
          <w:tcPr>
            <w:tcW w:w="2127" w:type="dxa"/>
            <w:tcBorders>
              <w:right w:val="single" w:sz="4" w:space="0" w:color="auto"/>
            </w:tcBorders>
            <w:shd w:val="pct30" w:color="FFFF00" w:fill="auto"/>
          </w:tcPr>
          <w:p w14:paraId="548D700D" w14:textId="2A1BC448" w:rsidR="00581109" w:rsidRDefault="00573B87" w:rsidP="004E3AD8">
            <w:pPr>
              <w:pStyle w:val="CRCoverPage"/>
              <w:spacing w:after="0"/>
              <w:ind w:left="100"/>
            </w:pPr>
            <w:r>
              <w:t>2021-0</w:t>
            </w:r>
            <w:r w:rsidR="004E3AD8">
              <w:t>5</w:t>
            </w:r>
            <w:r>
              <w:t>-1</w:t>
            </w:r>
            <w:r w:rsidR="004E3AD8">
              <w:t>0</w:t>
            </w:r>
            <w:r>
              <w:fldChar w:fldCharType="begin"/>
            </w:r>
            <w:r>
              <w:instrText xml:space="preserve"> DOCPROPERTY  ResDate  \* MERGEFORMAT </w:instrText>
            </w:r>
            <w:r>
              <w:fldChar w:fldCharType="end"/>
            </w:r>
          </w:p>
        </w:tc>
      </w:tr>
      <w:tr w:rsidR="00581109" w14:paraId="35BD03A5" w14:textId="77777777">
        <w:tc>
          <w:tcPr>
            <w:tcW w:w="1843" w:type="dxa"/>
            <w:tcBorders>
              <w:left w:val="single" w:sz="4" w:space="0" w:color="auto"/>
            </w:tcBorders>
          </w:tcPr>
          <w:p w14:paraId="03982EAF" w14:textId="77777777" w:rsidR="00581109" w:rsidRDefault="00581109">
            <w:pPr>
              <w:pStyle w:val="CRCoverPage"/>
              <w:spacing w:after="0"/>
              <w:rPr>
                <w:b/>
                <w:i/>
                <w:sz w:val="8"/>
                <w:szCs w:val="8"/>
              </w:rPr>
            </w:pPr>
          </w:p>
        </w:tc>
        <w:tc>
          <w:tcPr>
            <w:tcW w:w="1986" w:type="dxa"/>
            <w:gridSpan w:val="4"/>
          </w:tcPr>
          <w:p w14:paraId="00439617" w14:textId="77777777" w:rsidR="00581109" w:rsidRDefault="00581109">
            <w:pPr>
              <w:pStyle w:val="CRCoverPage"/>
              <w:spacing w:after="0"/>
              <w:rPr>
                <w:sz w:val="8"/>
                <w:szCs w:val="8"/>
              </w:rPr>
            </w:pPr>
          </w:p>
        </w:tc>
        <w:tc>
          <w:tcPr>
            <w:tcW w:w="2267" w:type="dxa"/>
            <w:gridSpan w:val="2"/>
          </w:tcPr>
          <w:p w14:paraId="3BE1B1C5" w14:textId="77777777" w:rsidR="00581109" w:rsidRDefault="00581109">
            <w:pPr>
              <w:pStyle w:val="CRCoverPage"/>
              <w:spacing w:after="0"/>
              <w:rPr>
                <w:sz w:val="8"/>
                <w:szCs w:val="8"/>
              </w:rPr>
            </w:pPr>
          </w:p>
        </w:tc>
        <w:tc>
          <w:tcPr>
            <w:tcW w:w="1417" w:type="dxa"/>
            <w:gridSpan w:val="3"/>
          </w:tcPr>
          <w:p w14:paraId="5C6D9BFF" w14:textId="77777777" w:rsidR="00581109" w:rsidRDefault="00581109">
            <w:pPr>
              <w:pStyle w:val="CRCoverPage"/>
              <w:spacing w:after="0"/>
              <w:rPr>
                <w:sz w:val="8"/>
                <w:szCs w:val="8"/>
              </w:rPr>
            </w:pPr>
          </w:p>
        </w:tc>
        <w:tc>
          <w:tcPr>
            <w:tcW w:w="2127" w:type="dxa"/>
            <w:tcBorders>
              <w:right w:val="single" w:sz="4" w:space="0" w:color="auto"/>
            </w:tcBorders>
          </w:tcPr>
          <w:p w14:paraId="74066E29" w14:textId="77777777" w:rsidR="00581109" w:rsidRDefault="00581109">
            <w:pPr>
              <w:pStyle w:val="CRCoverPage"/>
              <w:spacing w:after="0"/>
              <w:rPr>
                <w:sz w:val="8"/>
                <w:szCs w:val="8"/>
              </w:rPr>
            </w:pPr>
          </w:p>
        </w:tc>
      </w:tr>
      <w:tr w:rsidR="00581109" w14:paraId="25B99328" w14:textId="77777777">
        <w:trPr>
          <w:cantSplit/>
        </w:trPr>
        <w:tc>
          <w:tcPr>
            <w:tcW w:w="1843" w:type="dxa"/>
            <w:tcBorders>
              <w:left w:val="single" w:sz="4" w:space="0" w:color="auto"/>
            </w:tcBorders>
          </w:tcPr>
          <w:p w14:paraId="2F41A862" w14:textId="77777777" w:rsidR="00581109" w:rsidRDefault="00573B87">
            <w:pPr>
              <w:pStyle w:val="CRCoverPage"/>
              <w:tabs>
                <w:tab w:val="right" w:pos="1759"/>
              </w:tabs>
              <w:spacing w:after="0"/>
              <w:rPr>
                <w:b/>
                <w:i/>
              </w:rPr>
            </w:pPr>
            <w:r>
              <w:rPr>
                <w:b/>
                <w:i/>
              </w:rPr>
              <w:t>Category:</w:t>
            </w:r>
          </w:p>
        </w:tc>
        <w:tc>
          <w:tcPr>
            <w:tcW w:w="851" w:type="dxa"/>
            <w:shd w:val="pct30" w:color="FFFF00" w:fill="auto"/>
          </w:tcPr>
          <w:p w14:paraId="04E59078" w14:textId="77777777" w:rsidR="00581109" w:rsidRDefault="00221578">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573B87">
              <w:rPr>
                <w:b/>
              </w:rPr>
              <w:t>F</w:t>
            </w:r>
            <w:r>
              <w:rPr>
                <w:b/>
              </w:rPr>
              <w:fldChar w:fldCharType="end"/>
            </w:r>
          </w:p>
        </w:tc>
        <w:tc>
          <w:tcPr>
            <w:tcW w:w="3402" w:type="dxa"/>
            <w:gridSpan w:val="5"/>
            <w:tcBorders>
              <w:left w:val="nil"/>
            </w:tcBorders>
          </w:tcPr>
          <w:p w14:paraId="75E40F67" w14:textId="77777777" w:rsidR="00581109" w:rsidRDefault="00581109">
            <w:pPr>
              <w:pStyle w:val="CRCoverPage"/>
              <w:spacing w:after="0"/>
            </w:pPr>
          </w:p>
        </w:tc>
        <w:tc>
          <w:tcPr>
            <w:tcW w:w="1417" w:type="dxa"/>
            <w:gridSpan w:val="3"/>
            <w:tcBorders>
              <w:left w:val="nil"/>
            </w:tcBorders>
          </w:tcPr>
          <w:p w14:paraId="492FCB05" w14:textId="77777777" w:rsidR="00581109" w:rsidRDefault="00573B87">
            <w:pPr>
              <w:pStyle w:val="CRCoverPage"/>
              <w:spacing w:after="0"/>
              <w:jc w:val="right"/>
              <w:rPr>
                <w:b/>
                <w:i/>
              </w:rPr>
            </w:pPr>
            <w:r>
              <w:rPr>
                <w:b/>
                <w:i/>
              </w:rPr>
              <w:t>Release:</w:t>
            </w:r>
          </w:p>
        </w:tc>
        <w:tc>
          <w:tcPr>
            <w:tcW w:w="2127" w:type="dxa"/>
            <w:tcBorders>
              <w:right w:val="single" w:sz="4" w:space="0" w:color="auto"/>
            </w:tcBorders>
            <w:shd w:val="pct30" w:color="FFFF00" w:fill="auto"/>
          </w:tcPr>
          <w:p w14:paraId="498C482C" w14:textId="77777777" w:rsidR="00581109" w:rsidRDefault="00C16683">
            <w:pPr>
              <w:pStyle w:val="CRCoverPage"/>
              <w:spacing w:after="0"/>
              <w:ind w:left="100"/>
            </w:pPr>
            <w:fldSimple w:instr=" DOCPROPERTY  Release  \* MERGEFORMAT ">
              <w:r w:rsidR="00573B87">
                <w:t>Rel-16</w:t>
              </w:r>
            </w:fldSimple>
          </w:p>
        </w:tc>
      </w:tr>
      <w:tr w:rsidR="00581109" w14:paraId="0C030EAD" w14:textId="77777777">
        <w:tc>
          <w:tcPr>
            <w:tcW w:w="1843" w:type="dxa"/>
            <w:tcBorders>
              <w:left w:val="single" w:sz="4" w:space="0" w:color="auto"/>
              <w:bottom w:val="single" w:sz="4" w:space="0" w:color="auto"/>
            </w:tcBorders>
          </w:tcPr>
          <w:p w14:paraId="5B4F30D5" w14:textId="77777777" w:rsidR="00581109" w:rsidRDefault="00581109">
            <w:pPr>
              <w:pStyle w:val="CRCoverPage"/>
              <w:spacing w:after="0"/>
              <w:rPr>
                <w:b/>
                <w:i/>
              </w:rPr>
            </w:pPr>
          </w:p>
        </w:tc>
        <w:tc>
          <w:tcPr>
            <w:tcW w:w="4677" w:type="dxa"/>
            <w:gridSpan w:val="8"/>
            <w:tcBorders>
              <w:bottom w:val="single" w:sz="4" w:space="0" w:color="auto"/>
            </w:tcBorders>
          </w:tcPr>
          <w:p w14:paraId="08114A47" w14:textId="77777777" w:rsidR="00581109" w:rsidRDefault="00573B8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5B32AD" w14:textId="77777777" w:rsidR="00581109" w:rsidRDefault="00573B87">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7B3E91F" w14:textId="77777777" w:rsidR="00581109" w:rsidRDefault="00573B8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81109" w14:paraId="509DA631" w14:textId="77777777">
        <w:tc>
          <w:tcPr>
            <w:tcW w:w="1843" w:type="dxa"/>
          </w:tcPr>
          <w:p w14:paraId="6C56B01A" w14:textId="77777777" w:rsidR="00581109" w:rsidRDefault="00581109">
            <w:pPr>
              <w:pStyle w:val="CRCoverPage"/>
              <w:spacing w:after="0"/>
              <w:rPr>
                <w:b/>
                <w:i/>
                <w:sz w:val="8"/>
                <w:szCs w:val="8"/>
              </w:rPr>
            </w:pPr>
          </w:p>
        </w:tc>
        <w:tc>
          <w:tcPr>
            <w:tcW w:w="7797" w:type="dxa"/>
            <w:gridSpan w:val="10"/>
          </w:tcPr>
          <w:p w14:paraId="54AECA8F" w14:textId="77777777" w:rsidR="00581109" w:rsidRDefault="00581109">
            <w:pPr>
              <w:pStyle w:val="CRCoverPage"/>
              <w:spacing w:after="0"/>
              <w:rPr>
                <w:sz w:val="8"/>
                <w:szCs w:val="8"/>
              </w:rPr>
            </w:pPr>
          </w:p>
        </w:tc>
      </w:tr>
      <w:tr w:rsidR="00581109" w14:paraId="611652D0" w14:textId="77777777">
        <w:tc>
          <w:tcPr>
            <w:tcW w:w="2694" w:type="dxa"/>
            <w:gridSpan w:val="2"/>
            <w:tcBorders>
              <w:top w:val="single" w:sz="4" w:space="0" w:color="auto"/>
              <w:left w:val="single" w:sz="4" w:space="0" w:color="auto"/>
            </w:tcBorders>
          </w:tcPr>
          <w:p w14:paraId="4AFD8243" w14:textId="77777777" w:rsidR="00581109" w:rsidRDefault="00573B8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611663" w14:textId="77777777" w:rsidR="00581109" w:rsidRDefault="00DB3683">
            <w:pPr>
              <w:pStyle w:val="CRCoverPage"/>
              <w:spacing w:beforeLines="50" w:before="120" w:after="0"/>
            </w:pPr>
            <w:r>
              <w:t xml:space="preserve">At RAN2#110-e, it was agreed to implement </w:t>
            </w:r>
            <w:r>
              <w:rPr>
                <w:i/>
              </w:rPr>
              <w:t>candidateBeamRSListExt-v1610</w:t>
            </w:r>
            <w:r>
              <w:t xml:space="preserve"> as a SetupRelease structure, in order to have a release mechanism for the list.  At the time, it was understood, but not explicitly captured in the spec, that the UE would not be required to keep track of which list entries came from which field (R2-2006343, section 2.2.1).  However, the field description is not clear as to whether the SetupRelease structure is intended to apply to the concatenated list (</w:t>
            </w:r>
            <w:r>
              <w:rPr>
                <w:i/>
              </w:rPr>
              <w:t>candidateBeamRSList+candidateBeamRSListExt-v1610</w:t>
            </w:r>
            <w:r>
              <w:t>) or only to the concerned field (</w:t>
            </w:r>
            <w:r>
              <w:rPr>
                <w:i/>
              </w:rPr>
              <w:t>candidateBeamRSListExt-v1610</w:t>
            </w:r>
            <w:r>
              <w:t>).</w:t>
            </w:r>
          </w:p>
          <w:p w14:paraId="1F7F2817" w14:textId="77777777" w:rsidR="00DB3683" w:rsidRDefault="00DB3683" w:rsidP="00DB3683">
            <w:pPr>
              <w:pStyle w:val="CRCoverPage"/>
              <w:spacing w:beforeLines="50" w:before="120" w:after="0"/>
            </w:pPr>
            <w:r>
              <w:t xml:space="preserve">If an implementation (UE or network) interprets the release indication as applying only to the extended list, there is no means to release the entries from </w:t>
            </w:r>
            <w:r>
              <w:rPr>
                <w:i/>
              </w:rPr>
              <w:t>candidateBeamRSList</w:t>
            </w:r>
            <w:r>
              <w:t xml:space="preserve"> (except for a release-and-add of </w:t>
            </w:r>
            <w:r>
              <w:rPr>
                <w:i/>
              </w:rPr>
              <w:t>BeamFailureRecoveryConfig</w:t>
            </w:r>
            <w:r>
              <w:t>).</w:t>
            </w:r>
          </w:p>
          <w:p w14:paraId="7A7B23B8" w14:textId="6C31C25C" w:rsidR="00A45D75" w:rsidRPr="00DB3683" w:rsidRDefault="00A45D75" w:rsidP="00DB3683">
            <w:pPr>
              <w:pStyle w:val="CRCoverPage"/>
              <w:spacing w:beforeLines="50" w:before="120" w:after="0"/>
            </w:pPr>
            <w:r>
              <w:t xml:space="preserve">It was also intended that </w:t>
            </w:r>
            <w:r>
              <w:rPr>
                <w:i/>
              </w:rPr>
              <w:t>candidateBeamRSListExt-v1610</w:t>
            </w:r>
            <w:r>
              <w:t xml:space="preserve"> is used (in its </w:t>
            </w:r>
            <w:r w:rsidRPr="00BD085F">
              <w:rPr>
                <w:i/>
              </w:rPr>
              <w:t>setup</w:t>
            </w:r>
            <w:r>
              <w:t xml:space="preserve"> form) </w:t>
            </w:r>
            <w:r w:rsidRPr="00BD085F">
              <w:t>only</w:t>
            </w:r>
            <w:r>
              <w:t xml:space="preserve"> in case the original list is fully populated, i.e. in case the UE already stores </w:t>
            </w:r>
            <w:r>
              <w:rPr>
                <w:i/>
              </w:rPr>
              <w:t>maxNrofCandidateBeams</w:t>
            </w:r>
            <w:r>
              <w:t xml:space="preserve"> entries, but this constraint was not captured in the spec.</w:t>
            </w:r>
          </w:p>
        </w:tc>
      </w:tr>
      <w:tr w:rsidR="00581109" w14:paraId="3F3AB58F" w14:textId="77777777">
        <w:tc>
          <w:tcPr>
            <w:tcW w:w="2694" w:type="dxa"/>
            <w:gridSpan w:val="2"/>
            <w:tcBorders>
              <w:left w:val="single" w:sz="4" w:space="0" w:color="auto"/>
            </w:tcBorders>
          </w:tcPr>
          <w:p w14:paraId="3073D0E7"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6621F180" w14:textId="77777777" w:rsidR="00581109" w:rsidRDefault="00581109">
            <w:pPr>
              <w:pStyle w:val="CRCoverPage"/>
              <w:spacing w:after="0"/>
              <w:rPr>
                <w:sz w:val="8"/>
                <w:szCs w:val="8"/>
              </w:rPr>
            </w:pPr>
          </w:p>
        </w:tc>
      </w:tr>
      <w:tr w:rsidR="00581109" w14:paraId="395E3D77" w14:textId="77777777">
        <w:tc>
          <w:tcPr>
            <w:tcW w:w="2694" w:type="dxa"/>
            <w:gridSpan w:val="2"/>
            <w:tcBorders>
              <w:left w:val="single" w:sz="4" w:space="0" w:color="auto"/>
            </w:tcBorders>
          </w:tcPr>
          <w:p w14:paraId="4A5404AB" w14:textId="77777777" w:rsidR="00581109" w:rsidRDefault="00573B8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443E62C" w14:textId="567A5DD3" w:rsidR="00581109" w:rsidRPr="00CE2DDE" w:rsidRDefault="00CE2DDE">
            <w:pPr>
              <w:pStyle w:val="CRCoverPage"/>
              <w:spacing w:after="0"/>
            </w:pPr>
            <w:r>
              <w:t xml:space="preserve">The need code of </w:t>
            </w:r>
            <w:r>
              <w:rPr>
                <w:i/>
              </w:rPr>
              <w:t xml:space="preserve">candidateBeamRSListExt-v1610 </w:t>
            </w:r>
            <w:r>
              <w:t xml:space="preserve">is changed to Need S, and the field description indicates that the field is treated as Need R when </w:t>
            </w:r>
            <w:r>
              <w:rPr>
                <w:i/>
              </w:rPr>
              <w:t xml:space="preserve">candidateBeamRSList </w:t>
            </w:r>
            <w:r>
              <w:t xml:space="preserve">is included, and not included, Need M, when </w:t>
            </w:r>
            <w:r>
              <w:rPr>
                <w:i/>
              </w:rPr>
              <w:t xml:space="preserve">candidateBeamRSList </w:t>
            </w:r>
            <w:r>
              <w:t xml:space="preserve">is not included.  The field description is also modified to indicate that the </w:t>
            </w:r>
            <w:r>
              <w:rPr>
                <w:i/>
              </w:rPr>
              <w:t>release</w:t>
            </w:r>
            <w:r>
              <w:t xml:space="preserve"> branch of </w:t>
            </w:r>
            <w:r>
              <w:rPr>
                <w:i/>
              </w:rPr>
              <w:t>candidateBeamRSListExt-v1610</w:t>
            </w:r>
            <w:r>
              <w:t xml:space="preserve"> is not used</w:t>
            </w:r>
            <w:r w:rsidR="00BC3F79">
              <w:t xml:space="preserve">, and that </w:t>
            </w:r>
            <w:r w:rsidR="00BC3F79">
              <w:rPr>
                <w:i/>
              </w:rPr>
              <w:t>candidateBeamRSListExt-v1610</w:t>
            </w:r>
            <w:r w:rsidR="00BC3F79">
              <w:t xml:space="preserve"> is included only in case </w:t>
            </w:r>
            <w:r w:rsidR="00BC3F79">
              <w:rPr>
                <w:i/>
              </w:rPr>
              <w:lastRenderedPageBreak/>
              <w:t>candidateBeamRSList</w:t>
            </w:r>
            <w:r w:rsidR="00BC3F79">
              <w:t xml:space="preserve"> is included and fully populated with </w:t>
            </w:r>
            <w:r w:rsidR="00BC3F79">
              <w:rPr>
                <w:i/>
              </w:rPr>
              <w:t>maxNrofCandidateBeams</w:t>
            </w:r>
            <w:r w:rsidR="00BC3F79">
              <w:t xml:space="preserve"> entries</w:t>
            </w:r>
            <w:r>
              <w:t>.</w:t>
            </w:r>
          </w:p>
          <w:p w14:paraId="202A7C52" w14:textId="7A824032" w:rsidR="00581109" w:rsidRDefault="00581109" w:rsidP="00DB3683">
            <w:pPr>
              <w:pStyle w:val="CRCoverPage"/>
              <w:spacing w:after="0"/>
            </w:pPr>
          </w:p>
          <w:p w14:paraId="18F01029" w14:textId="77777777" w:rsidR="00581109" w:rsidRDefault="00573B87">
            <w:pPr>
              <w:pStyle w:val="CRCoverPage"/>
              <w:spacing w:after="0"/>
              <w:ind w:left="100"/>
              <w:rPr>
                <w:b/>
              </w:rPr>
            </w:pPr>
            <w:r>
              <w:rPr>
                <w:rFonts w:hint="eastAsia"/>
                <w:b/>
              </w:rPr>
              <w:t>Impact analysis</w:t>
            </w:r>
          </w:p>
          <w:p w14:paraId="4CA8BB7A" w14:textId="77777777" w:rsidR="00581109" w:rsidRDefault="00573B87">
            <w:pPr>
              <w:pStyle w:val="CRCoverPage"/>
              <w:spacing w:after="0"/>
              <w:ind w:left="100"/>
              <w:rPr>
                <w:u w:val="single"/>
                <w:lang w:eastAsia="zh-CN"/>
              </w:rPr>
            </w:pPr>
            <w:r>
              <w:rPr>
                <w:u w:val="single"/>
                <w:lang w:eastAsia="zh-CN"/>
              </w:rPr>
              <w:t>Impacted 5G architecture options:</w:t>
            </w:r>
          </w:p>
          <w:p w14:paraId="002D1536" w14:textId="77777777" w:rsidR="00581109" w:rsidRDefault="00573B87">
            <w:pPr>
              <w:pStyle w:val="CRCoverPage"/>
              <w:spacing w:after="0"/>
              <w:ind w:left="100"/>
              <w:rPr>
                <w:lang w:eastAsia="zh-CN"/>
              </w:rPr>
            </w:pPr>
            <w:r>
              <w:rPr>
                <w:lang w:eastAsia="zh-CN"/>
              </w:rPr>
              <w:t>NR SA, NE-DC, NR-DC</w:t>
            </w:r>
          </w:p>
          <w:p w14:paraId="5C935C95" w14:textId="77777777" w:rsidR="00581109" w:rsidRDefault="00581109">
            <w:pPr>
              <w:pStyle w:val="CRCoverPage"/>
              <w:spacing w:after="0"/>
              <w:ind w:left="100"/>
              <w:rPr>
                <w:b/>
              </w:rPr>
            </w:pPr>
          </w:p>
          <w:p w14:paraId="1C53A12A" w14:textId="77777777" w:rsidR="00581109" w:rsidRDefault="00573B87">
            <w:pPr>
              <w:pStyle w:val="CRCoverPage"/>
              <w:spacing w:after="0"/>
              <w:ind w:left="100"/>
            </w:pPr>
            <w:r>
              <w:rPr>
                <w:u w:val="single"/>
              </w:rPr>
              <w:t>Impacted functionality</w:t>
            </w:r>
            <w:r>
              <w:t>:</w:t>
            </w:r>
          </w:p>
          <w:p w14:paraId="4F5A92BC" w14:textId="32868937" w:rsidR="00581109" w:rsidRDefault="00DB3683">
            <w:pPr>
              <w:pStyle w:val="CRCoverPage"/>
              <w:spacing w:after="0"/>
              <w:ind w:left="100"/>
              <w:rPr>
                <w:lang w:eastAsia="zh-CN"/>
              </w:rPr>
            </w:pPr>
            <w:r>
              <w:rPr>
                <w:lang w:eastAsia="zh-CN"/>
              </w:rPr>
              <w:t>Beam recovery</w:t>
            </w:r>
          </w:p>
          <w:p w14:paraId="60BC2544" w14:textId="77777777" w:rsidR="00581109" w:rsidRDefault="00581109">
            <w:pPr>
              <w:pStyle w:val="CRCoverPage"/>
              <w:spacing w:after="0"/>
              <w:rPr>
                <w:rFonts w:eastAsia="Malgun Gothic"/>
              </w:rPr>
            </w:pPr>
          </w:p>
          <w:p w14:paraId="2CEE7BEB" w14:textId="77777777" w:rsidR="00581109" w:rsidRDefault="00573B87">
            <w:pPr>
              <w:pStyle w:val="CRCoverPage"/>
              <w:spacing w:after="0"/>
              <w:ind w:left="100"/>
              <w:rPr>
                <w:u w:val="single"/>
              </w:rPr>
            </w:pPr>
            <w:r>
              <w:rPr>
                <w:u w:val="single"/>
              </w:rPr>
              <w:t xml:space="preserve">Inter-operability: </w:t>
            </w:r>
          </w:p>
          <w:p w14:paraId="58439BCF" w14:textId="65F62C15" w:rsidR="00581109" w:rsidRDefault="00DB3683" w:rsidP="00DB3683">
            <w:pPr>
              <w:pStyle w:val="CRCoverPage"/>
              <w:numPr>
                <w:ilvl w:val="0"/>
                <w:numId w:val="3"/>
              </w:numPr>
              <w:spacing w:after="0"/>
            </w:pPr>
            <w:r>
              <w:t xml:space="preserve">If the network implements the CR and the UE does not, </w:t>
            </w:r>
            <w:r w:rsidR="00123D13">
              <w:t xml:space="preserve">the </w:t>
            </w:r>
            <w:r w:rsidR="00E1411B">
              <w:t xml:space="preserve">network may send </w:t>
            </w:r>
            <w:r w:rsidR="00E1411B">
              <w:rPr>
                <w:i/>
              </w:rPr>
              <w:t>candidateBeamRSList</w:t>
            </w:r>
            <w:r w:rsidR="00E1411B">
              <w:t xml:space="preserve"> and omit </w:t>
            </w:r>
            <w:r w:rsidR="00E1411B">
              <w:rPr>
                <w:i/>
              </w:rPr>
              <w:t>candidateBeamRSListExt-v1610</w:t>
            </w:r>
            <w:r w:rsidR="00E1411B">
              <w:t xml:space="preserve"> and expect the concatenated stored list to be replaced with the contents of </w:t>
            </w:r>
            <w:r w:rsidR="00E1411B">
              <w:rPr>
                <w:i/>
              </w:rPr>
              <w:t>candidateBeamRSList</w:t>
            </w:r>
            <w:r w:rsidR="00E1411B">
              <w:t xml:space="preserve">, while in fact the UE maintains the stored entries from a previous instance of </w:t>
            </w:r>
            <w:r w:rsidR="00E1411B">
              <w:rPr>
                <w:i/>
              </w:rPr>
              <w:t>candidateBeamRSListExt-v1610</w:t>
            </w:r>
            <w:r w:rsidR="00E1411B">
              <w:t xml:space="preserve"> (in accordance with the Need M code)</w:t>
            </w:r>
            <w:r>
              <w:t>.</w:t>
            </w:r>
            <w:r w:rsidR="00E1411B">
              <w:t xml:space="preserve">  As a result, the UE may perform random access for BFR on unexpected resources.</w:t>
            </w:r>
          </w:p>
          <w:p w14:paraId="5414B485" w14:textId="30DD866F" w:rsidR="00DB3683" w:rsidRDefault="00DB3683" w:rsidP="00E1411B">
            <w:pPr>
              <w:pStyle w:val="CRCoverPage"/>
              <w:numPr>
                <w:ilvl w:val="0"/>
                <w:numId w:val="3"/>
              </w:numPr>
              <w:spacing w:after="0"/>
            </w:pPr>
            <w:r>
              <w:t xml:space="preserve">If the UE implements the CR and the network does not, </w:t>
            </w:r>
            <w:r w:rsidR="00123D13">
              <w:t>the network</w:t>
            </w:r>
            <w:r>
              <w:t xml:space="preserve"> may send a </w:t>
            </w:r>
            <w:r w:rsidRPr="00E1411B">
              <w:rPr>
                <w:i/>
              </w:rPr>
              <w:t>release</w:t>
            </w:r>
            <w:r>
              <w:t xml:space="preserve"> </w:t>
            </w:r>
            <w:r w:rsidR="00E1411B">
              <w:t xml:space="preserve">value for </w:t>
            </w:r>
            <w:r w:rsidR="00E1411B">
              <w:rPr>
                <w:i/>
              </w:rPr>
              <w:t xml:space="preserve">candidateBeamRSListExt-v1610 </w:t>
            </w:r>
            <w:r w:rsidR="00E1411B">
              <w:t xml:space="preserve">that the UE does not expect, resulting in unpredictable UE behaviour.  Further, the network may send </w:t>
            </w:r>
            <w:r w:rsidR="00E1411B">
              <w:rPr>
                <w:i/>
              </w:rPr>
              <w:t xml:space="preserve">candidateBeamRSList </w:t>
            </w:r>
            <w:r w:rsidR="00E1411B">
              <w:t xml:space="preserve">and omit </w:t>
            </w:r>
            <w:r w:rsidR="00E1411B">
              <w:rPr>
                <w:i/>
              </w:rPr>
              <w:t xml:space="preserve">candidateBeamRSListExt-v1610 </w:t>
            </w:r>
            <w:r w:rsidR="00E1411B">
              <w:t xml:space="preserve">and expect that the UE will maintain the previously stored entries from the extension list, while in fact the UE overwrites the entire stored list with the contents of </w:t>
            </w:r>
            <w:r w:rsidR="00E1411B">
              <w:rPr>
                <w:i/>
              </w:rPr>
              <w:t>candidateBeamRSList,</w:t>
            </w:r>
            <w:r>
              <w:t xml:space="preserve"> resulting in the UE not using </w:t>
            </w:r>
            <w:r w:rsidR="00E1411B">
              <w:t>some</w:t>
            </w:r>
            <w:r>
              <w:t xml:space="preserve"> resources that the network believes are configured for beam recovery.</w:t>
            </w:r>
          </w:p>
        </w:tc>
      </w:tr>
      <w:tr w:rsidR="00581109" w14:paraId="4657B738" w14:textId="77777777">
        <w:tc>
          <w:tcPr>
            <w:tcW w:w="2694" w:type="dxa"/>
            <w:gridSpan w:val="2"/>
            <w:tcBorders>
              <w:left w:val="single" w:sz="4" w:space="0" w:color="auto"/>
            </w:tcBorders>
          </w:tcPr>
          <w:p w14:paraId="6F68CE54"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22C04D06" w14:textId="77777777" w:rsidR="00581109" w:rsidRDefault="00581109">
            <w:pPr>
              <w:pStyle w:val="CRCoverPage"/>
              <w:spacing w:after="0"/>
              <w:rPr>
                <w:sz w:val="8"/>
                <w:szCs w:val="8"/>
              </w:rPr>
            </w:pPr>
          </w:p>
        </w:tc>
      </w:tr>
      <w:tr w:rsidR="00581109" w14:paraId="2A673BD5" w14:textId="77777777">
        <w:tc>
          <w:tcPr>
            <w:tcW w:w="2694" w:type="dxa"/>
            <w:gridSpan w:val="2"/>
            <w:tcBorders>
              <w:left w:val="single" w:sz="4" w:space="0" w:color="auto"/>
              <w:bottom w:val="single" w:sz="4" w:space="0" w:color="auto"/>
            </w:tcBorders>
          </w:tcPr>
          <w:p w14:paraId="2E1CC998" w14:textId="77777777" w:rsidR="00581109" w:rsidRDefault="00573B8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6E956D" w14:textId="3AF45F10" w:rsidR="00581109" w:rsidRPr="00DB3683" w:rsidRDefault="00DB3683" w:rsidP="001F357E">
            <w:pPr>
              <w:pStyle w:val="CRCoverPage"/>
              <w:spacing w:after="0"/>
            </w:pPr>
            <w:r>
              <w:t xml:space="preserve">Resources configured by </w:t>
            </w:r>
            <w:r>
              <w:rPr>
                <w:i/>
              </w:rPr>
              <w:t>candidateBeamRSList</w:t>
            </w:r>
            <w:r>
              <w:t xml:space="preserve"> cannot be released without a release-and-add of the </w:t>
            </w:r>
            <w:r>
              <w:rPr>
                <w:i/>
              </w:rPr>
              <w:t>BeamFailureRecoveryConfig</w:t>
            </w:r>
            <w:r>
              <w:t xml:space="preserve">, and which resources are released by setting </w:t>
            </w:r>
            <w:r>
              <w:rPr>
                <w:i/>
              </w:rPr>
              <w:t>candidateBeamRSListExt-v1610</w:t>
            </w:r>
            <w:r>
              <w:t xml:space="preserve"> to </w:t>
            </w:r>
            <w:r>
              <w:rPr>
                <w:i/>
              </w:rPr>
              <w:t>release</w:t>
            </w:r>
            <w:r>
              <w:t xml:space="preserve"> is ambiguous.</w:t>
            </w:r>
          </w:p>
        </w:tc>
      </w:tr>
      <w:tr w:rsidR="00581109" w14:paraId="625F2606" w14:textId="77777777">
        <w:tc>
          <w:tcPr>
            <w:tcW w:w="2694" w:type="dxa"/>
            <w:gridSpan w:val="2"/>
          </w:tcPr>
          <w:p w14:paraId="556F2DEC" w14:textId="77777777" w:rsidR="00581109" w:rsidRDefault="00581109">
            <w:pPr>
              <w:pStyle w:val="CRCoverPage"/>
              <w:spacing w:after="0"/>
              <w:rPr>
                <w:b/>
                <w:i/>
                <w:sz w:val="8"/>
                <w:szCs w:val="8"/>
              </w:rPr>
            </w:pPr>
          </w:p>
        </w:tc>
        <w:tc>
          <w:tcPr>
            <w:tcW w:w="6946" w:type="dxa"/>
            <w:gridSpan w:val="9"/>
          </w:tcPr>
          <w:p w14:paraId="2541A4E2" w14:textId="77777777" w:rsidR="00581109" w:rsidRDefault="00581109">
            <w:pPr>
              <w:pStyle w:val="CRCoverPage"/>
              <w:spacing w:after="0"/>
              <w:rPr>
                <w:sz w:val="8"/>
                <w:szCs w:val="8"/>
              </w:rPr>
            </w:pPr>
          </w:p>
        </w:tc>
      </w:tr>
      <w:tr w:rsidR="00581109" w14:paraId="142A78C9" w14:textId="77777777">
        <w:tc>
          <w:tcPr>
            <w:tcW w:w="2694" w:type="dxa"/>
            <w:gridSpan w:val="2"/>
            <w:tcBorders>
              <w:top w:val="single" w:sz="4" w:space="0" w:color="auto"/>
              <w:left w:val="single" w:sz="4" w:space="0" w:color="auto"/>
            </w:tcBorders>
          </w:tcPr>
          <w:p w14:paraId="7742AFA9" w14:textId="77777777" w:rsidR="00581109" w:rsidRDefault="00573B8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59CD6C" w14:textId="48C34A10" w:rsidR="00581109" w:rsidRDefault="00DB3683">
            <w:pPr>
              <w:pStyle w:val="CRCoverPage"/>
              <w:spacing w:after="0"/>
              <w:ind w:left="100"/>
            </w:pPr>
            <w:r>
              <w:rPr>
                <w:lang w:eastAsia="zh-CN"/>
              </w:rPr>
              <w:t>6.3.2</w:t>
            </w:r>
          </w:p>
        </w:tc>
      </w:tr>
      <w:tr w:rsidR="00581109" w14:paraId="7152C4D3" w14:textId="77777777">
        <w:tc>
          <w:tcPr>
            <w:tcW w:w="2694" w:type="dxa"/>
            <w:gridSpan w:val="2"/>
            <w:tcBorders>
              <w:left w:val="single" w:sz="4" w:space="0" w:color="auto"/>
            </w:tcBorders>
          </w:tcPr>
          <w:p w14:paraId="3C68749C" w14:textId="77777777" w:rsidR="00581109" w:rsidRDefault="00581109">
            <w:pPr>
              <w:pStyle w:val="CRCoverPage"/>
              <w:spacing w:after="0"/>
              <w:rPr>
                <w:b/>
                <w:i/>
                <w:sz w:val="8"/>
                <w:szCs w:val="8"/>
              </w:rPr>
            </w:pPr>
          </w:p>
        </w:tc>
        <w:tc>
          <w:tcPr>
            <w:tcW w:w="6946" w:type="dxa"/>
            <w:gridSpan w:val="9"/>
            <w:tcBorders>
              <w:right w:val="single" w:sz="4" w:space="0" w:color="auto"/>
            </w:tcBorders>
          </w:tcPr>
          <w:p w14:paraId="0E4E6A5A" w14:textId="77777777" w:rsidR="00581109" w:rsidRDefault="00581109">
            <w:pPr>
              <w:pStyle w:val="CRCoverPage"/>
              <w:spacing w:after="0"/>
              <w:rPr>
                <w:sz w:val="8"/>
                <w:szCs w:val="8"/>
              </w:rPr>
            </w:pPr>
          </w:p>
        </w:tc>
      </w:tr>
      <w:tr w:rsidR="00581109" w14:paraId="4C55EC5F" w14:textId="77777777">
        <w:tc>
          <w:tcPr>
            <w:tcW w:w="2694" w:type="dxa"/>
            <w:gridSpan w:val="2"/>
            <w:tcBorders>
              <w:left w:val="single" w:sz="4" w:space="0" w:color="auto"/>
            </w:tcBorders>
          </w:tcPr>
          <w:p w14:paraId="0F55D375" w14:textId="77777777" w:rsidR="00581109" w:rsidRDefault="005811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9DEC45" w14:textId="77777777" w:rsidR="00581109" w:rsidRDefault="00573B8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7DF8D2" w14:textId="77777777" w:rsidR="00581109" w:rsidRDefault="00573B87">
            <w:pPr>
              <w:pStyle w:val="CRCoverPage"/>
              <w:spacing w:after="0"/>
              <w:jc w:val="center"/>
              <w:rPr>
                <w:b/>
                <w:caps/>
              </w:rPr>
            </w:pPr>
            <w:r>
              <w:rPr>
                <w:b/>
                <w:caps/>
              </w:rPr>
              <w:t>N</w:t>
            </w:r>
          </w:p>
        </w:tc>
        <w:tc>
          <w:tcPr>
            <w:tcW w:w="2977" w:type="dxa"/>
            <w:gridSpan w:val="4"/>
          </w:tcPr>
          <w:p w14:paraId="46BF5D64" w14:textId="77777777" w:rsidR="00581109" w:rsidRDefault="00581109">
            <w:pPr>
              <w:pStyle w:val="CRCoverPage"/>
              <w:tabs>
                <w:tab w:val="right" w:pos="2893"/>
              </w:tabs>
              <w:spacing w:after="0"/>
            </w:pPr>
          </w:p>
        </w:tc>
        <w:tc>
          <w:tcPr>
            <w:tcW w:w="3401" w:type="dxa"/>
            <w:gridSpan w:val="3"/>
            <w:tcBorders>
              <w:right w:val="single" w:sz="4" w:space="0" w:color="auto"/>
            </w:tcBorders>
            <w:shd w:val="clear" w:color="FFFF00" w:fill="auto"/>
          </w:tcPr>
          <w:p w14:paraId="366E9BA5" w14:textId="77777777" w:rsidR="00581109" w:rsidRDefault="00581109">
            <w:pPr>
              <w:pStyle w:val="CRCoverPage"/>
              <w:spacing w:after="0"/>
              <w:ind w:left="99"/>
            </w:pPr>
          </w:p>
        </w:tc>
      </w:tr>
      <w:tr w:rsidR="00581109" w14:paraId="24C0C18D" w14:textId="77777777">
        <w:tc>
          <w:tcPr>
            <w:tcW w:w="2694" w:type="dxa"/>
            <w:gridSpan w:val="2"/>
            <w:tcBorders>
              <w:left w:val="single" w:sz="4" w:space="0" w:color="auto"/>
            </w:tcBorders>
          </w:tcPr>
          <w:p w14:paraId="1759D3C7" w14:textId="77777777" w:rsidR="00581109" w:rsidRDefault="00573B8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1E35E8"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70375"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4E1C9B36" w14:textId="77777777" w:rsidR="00581109" w:rsidRDefault="00573B8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7B3C30" w14:textId="77777777" w:rsidR="00581109" w:rsidRDefault="00573B87">
            <w:pPr>
              <w:pStyle w:val="CRCoverPage"/>
              <w:spacing w:after="0"/>
              <w:ind w:left="99"/>
            </w:pPr>
            <w:r>
              <w:t xml:space="preserve">TS/TR ... CR ... </w:t>
            </w:r>
          </w:p>
        </w:tc>
      </w:tr>
      <w:tr w:rsidR="00581109" w14:paraId="6FF31162" w14:textId="77777777">
        <w:tc>
          <w:tcPr>
            <w:tcW w:w="2694" w:type="dxa"/>
            <w:gridSpan w:val="2"/>
            <w:tcBorders>
              <w:left w:val="single" w:sz="4" w:space="0" w:color="auto"/>
            </w:tcBorders>
          </w:tcPr>
          <w:p w14:paraId="11CDF5F9" w14:textId="77777777" w:rsidR="00581109" w:rsidRDefault="00573B8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620A54"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30D2F"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6A8DA7A7" w14:textId="77777777" w:rsidR="00581109" w:rsidRDefault="00573B87">
            <w:pPr>
              <w:pStyle w:val="CRCoverPage"/>
              <w:spacing w:after="0"/>
            </w:pPr>
            <w:r>
              <w:t xml:space="preserve"> Test specifications</w:t>
            </w:r>
          </w:p>
        </w:tc>
        <w:tc>
          <w:tcPr>
            <w:tcW w:w="3401" w:type="dxa"/>
            <w:gridSpan w:val="3"/>
            <w:tcBorders>
              <w:right w:val="single" w:sz="4" w:space="0" w:color="auto"/>
            </w:tcBorders>
            <w:shd w:val="pct30" w:color="FFFF00" w:fill="auto"/>
          </w:tcPr>
          <w:p w14:paraId="57659ADE" w14:textId="77777777" w:rsidR="00581109" w:rsidRDefault="00573B87">
            <w:pPr>
              <w:pStyle w:val="CRCoverPage"/>
              <w:spacing w:after="0"/>
              <w:ind w:left="99"/>
            </w:pPr>
            <w:r>
              <w:t xml:space="preserve">TS/TR ... CR ... </w:t>
            </w:r>
          </w:p>
        </w:tc>
      </w:tr>
      <w:tr w:rsidR="00581109" w14:paraId="1720E50C" w14:textId="77777777">
        <w:tc>
          <w:tcPr>
            <w:tcW w:w="2694" w:type="dxa"/>
            <w:gridSpan w:val="2"/>
            <w:tcBorders>
              <w:left w:val="single" w:sz="4" w:space="0" w:color="auto"/>
            </w:tcBorders>
          </w:tcPr>
          <w:p w14:paraId="5AEEDB87" w14:textId="77777777" w:rsidR="00581109" w:rsidRDefault="00573B8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868BEDC" w14:textId="77777777" w:rsidR="00581109" w:rsidRDefault="005811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B838" w14:textId="77777777" w:rsidR="00581109" w:rsidRDefault="00573B87">
            <w:pPr>
              <w:pStyle w:val="CRCoverPage"/>
              <w:spacing w:after="0"/>
              <w:jc w:val="center"/>
              <w:rPr>
                <w:b/>
                <w:caps/>
                <w:lang w:eastAsia="zh-CN"/>
              </w:rPr>
            </w:pPr>
            <w:r>
              <w:rPr>
                <w:rFonts w:hint="eastAsia"/>
                <w:b/>
                <w:caps/>
                <w:lang w:eastAsia="zh-CN"/>
              </w:rPr>
              <w:t>X</w:t>
            </w:r>
          </w:p>
        </w:tc>
        <w:tc>
          <w:tcPr>
            <w:tcW w:w="2977" w:type="dxa"/>
            <w:gridSpan w:val="4"/>
          </w:tcPr>
          <w:p w14:paraId="039DFBF6" w14:textId="77777777" w:rsidR="00581109" w:rsidRDefault="00573B87">
            <w:pPr>
              <w:pStyle w:val="CRCoverPage"/>
              <w:spacing w:after="0"/>
            </w:pPr>
            <w:r>
              <w:t xml:space="preserve"> O&amp;M Specifications</w:t>
            </w:r>
          </w:p>
        </w:tc>
        <w:tc>
          <w:tcPr>
            <w:tcW w:w="3401" w:type="dxa"/>
            <w:gridSpan w:val="3"/>
            <w:tcBorders>
              <w:right w:val="single" w:sz="4" w:space="0" w:color="auto"/>
            </w:tcBorders>
            <w:shd w:val="pct30" w:color="FFFF00" w:fill="auto"/>
          </w:tcPr>
          <w:p w14:paraId="5ED7C802" w14:textId="77777777" w:rsidR="00581109" w:rsidRDefault="00573B87">
            <w:pPr>
              <w:pStyle w:val="CRCoverPage"/>
              <w:spacing w:after="0"/>
              <w:ind w:left="99"/>
            </w:pPr>
            <w:r>
              <w:t xml:space="preserve">TS/TR ... CR ... </w:t>
            </w:r>
          </w:p>
        </w:tc>
      </w:tr>
      <w:tr w:rsidR="00581109" w14:paraId="56238943" w14:textId="77777777">
        <w:tc>
          <w:tcPr>
            <w:tcW w:w="2694" w:type="dxa"/>
            <w:gridSpan w:val="2"/>
            <w:tcBorders>
              <w:left w:val="single" w:sz="4" w:space="0" w:color="auto"/>
            </w:tcBorders>
          </w:tcPr>
          <w:p w14:paraId="63FFBB8C" w14:textId="77777777" w:rsidR="00581109" w:rsidRDefault="00581109">
            <w:pPr>
              <w:pStyle w:val="CRCoverPage"/>
              <w:spacing w:after="0"/>
              <w:rPr>
                <w:b/>
                <w:i/>
              </w:rPr>
            </w:pPr>
          </w:p>
        </w:tc>
        <w:tc>
          <w:tcPr>
            <w:tcW w:w="6946" w:type="dxa"/>
            <w:gridSpan w:val="9"/>
            <w:tcBorders>
              <w:right w:val="single" w:sz="4" w:space="0" w:color="auto"/>
            </w:tcBorders>
          </w:tcPr>
          <w:p w14:paraId="64CAE0EB" w14:textId="77777777" w:rsidR="00581109" w:rsidRDefault="00581109">
            <w:pPr>
              <w:pStyle w:val="CRCoverPage"/>
              <w:spacing w:after="0"/>
            </w:pPr>
          </w:p>
        </w:tc>
      </w:tr>
      <w:tr w:rsidR="00581109" w14:paraId="2F8332BF" w14:textId="77777777">
        <w:tc>
          <w:tcPr>
            <w:tcW w:w="2694" w:type="dxa"/>
            <w:gridSpan w:val="2"/>
            <w:tcBorders>
              <w:left w:val="single" w:sz="4" w:space="0" w:color="auto"/>
              <w:bottom w:val="single" w:sz="4" w:space="0" w:color="auto"/>
            </w:tcBorders>
          </w:tcPr>
          <w:p w14:paraId="2C55ACC7" w14:textId="77777777" w:rsidR="00581109" w:rsidRDefault="00573B8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DD2152C" w14:textId="77777777" w:rsidR="00581109" w:rsidRDefault="00581109">
            <w:pPr>
              <w:pStyle w:val="CRCoverPage"/>
              <w:spacing w:after="0"/>
              <w:ind w:left="100"/>
            </w:pPr>
          </w:p>
        </w:tc>
      </w:tr>
      <w:tr w:rsidR="00581109" w14:paraId="7D9E51FD" w14:textId="77777777">
        <w:tc>
          <w:tcPr>
            <w:tcW w:w="2694" w:type="dxa"/>
            <w:gridSpan w:val="2"/>
            <w:tcBorders>
              <w:top w:val="single" w:sz="4" w:space="0" w:color="auto"/>
              <w:bottom w:val="single" w:sz="4" w:space="0" w:color="auto"/>
            </w:tcBorders>
          </w:tcPr>
          <w:p w14:paraId="573E834E" w14:textId="77777777" w:rsidR="00581109" w:rsidRDefault="005811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44030D7" w14:textId="77777777" w:rsidR="00581109" w:rsidRDefault="00581109">
            <w:pPr>
              <w:pStyle w:val="CRCoverPage"/>
              <w:spacing w:after="0"/>
              <w:ind w:left="100"/>
              <w:rPr>
                <w:sz w:val="8"/>
                <w:szCs w:val="8"/>
              </w:rPr>
            </w:pPr>
          </w:p>
        </w:tc>
      </w:tr>
      <w:tr w:rsidR="00581109" w14:paraId="537E134C" w14:textId="77777777">
        <w:tc>
          <w:tcPr>
            <w:tcW w:w="2694" w:type="dxa"/>
            <w:gridSpan w:val="2"/>
            <w:tcBorders>
              <w:top w:val="single" w:sz="4" w:space="0" w:color="auto"/>
              <w:left w:val="single" w:sz="4" w:space="0" w:color="auto"/>
              <w:bottom w:val="single" w:sz="4" w:space="0" w:color="auto"/>
            </w:tcBorders>
          </w:tcPr>
          <w:p w14:paraId="3DBC455B" w14:textId="77777777" w:rsidR="00581109" w:rsidRDefault="00573B8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D8401" w14:textId="77777777" w:rsidR="00581109" w:rsidRDefault="00581109">
            <w:pPr>
              <w:pStyle w:val="CRCoverPage"/>
              <w:spacing w:after="0"/>
              <w:ind w:left="100"/>
            </w:pPr>
          </w:p>
        </w:tc>
      </w:tr>
    </w:tbl>
    <w:p w14:paraId="26B72B0B" w14:textId="77777777" w:rsidR="00581109" w:rsidRDefault="00581109">
      <w:pPr>
        <w:pStyle w:val="CRCoverPage"/>
        <w:spacing w:after="0"/>
        <w:rPr>
          <w:sz w:val="8"/>
          <w:szCs w:val="8"/>
        </w:rPr>
      </w:pPr>
    </w:p>
    <w:p w14:paraId="5BFB1611" w14:textId="77777777" w:rsidR="00581109" w:rsidRDefault="00581109">
      <w:pPr>
        <w:sectPr w:rsidR="00581109">
          <w:headerReference w:type="even" r:id="rId13"/>
          <w:footnotePr>
            <w:numRestart w:val="eachSect"/>
          </w:footnotePr>
          <w:type w:val="continuous"/>
          <w:pgSz w:w="11907" w:h="16840"/>
          <w:pgMar w:top="1418" w:right="1134" w:bottom="1134" w:left="1134" w:header="680" w:footer="567" w:gutter="0"/>
          <w:cols w:space="720"/>
          <w:docGrid w:linePitch="272"/>
        </w:sectPr>
      </w:pPr>
    </w:p>
    <w:p w14:paraId="2A986B61" w14:textId="77777777" w:rsidR="00DB3683" w:rsidRPr="00DB3683" w:rsidRDefault="00573B87" w:rsidP="00DB3683">
      <w:pPr>
        <w:pStyle w:val="Heading4"/>
        <w:rPr>
          <w:rFonts w:eastAsia="Times New Roman"/>
          <w:i/>
          <w:lang w:eastAsia="ja-JP"/>
        </w:rPr>
      </w:pPr>
      <w:bookmarkStart w:id="2" w:name="_Toc68014700"/>
      <w:bookmarkStart w:id="3" w:name="_Toc60776760"/>
      <w:r>
        <w:rPr>
          <w:rFonts w:eastAsia="MS Mincho"/>
        </w:rPr>
        <w:lastRenderedPageBreak/>
        <w:br w:type="page"/>
      </w:r>
      <w:bookmarkStart w:id="4" w:name="_Toc60777168"/>
      <w:bookmarkStart w:id="5" w:name="_Toc68015108"/>
      <w:r w:rsidR="00DB3683" w:rsidRPr="00DB3683">
        <w:rPr>
          <w:rFonts w:eastAsia="Times New Roman"/>
          <w:i/>
          <w:lang w:eastAsia="ja-JP"/>
        </w:rPr>
        <w:lastRenderedPageBreak/>
        <w:t>–</w:t>
      </w:r>
      <w:r w:rsidR="00DB3683" w:rsidRPr="00DB3683">
        <w:rPr>
          <w:rFonts w:eastAsia="Times New Roman"/>
          <w:i/>
          <w:lang w:eastAsia="ja-JP"/>
        </w:rPr>
        <w:tab/>
        <w:t>BeamFailureRecoveryConfig</w:t>
      </w:r>
      <w:bookmarkEnd w:id="4"/>
      <w:bookmarkEnd w:id="5"/>
    </w:p>
    <w:p w14:paraId="345C3ACF"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r w:rsidRPr="00DB3683">
        <w:rPr>
          <w:rFonts w:eastAsia="Times New Roman"/>
          <w:lang w:eastAsia="ja-JP"/>
        </w:rPr>
        <w:t xml:space="preserve">The IE </w:t>
      </w:r>
      <w:r w:rsidRPr="00DB3683">
        <w:rPr>
          <w:rFonts w:eastAsia="Times New Roman"/>
          <w:i/>
          <w:lang w:eastAsia="ja-JP"/>
        </w:rPr>
        <w:t>BeamFailureRecoveryConfig</w:t>
      </w:r>
      <w:r w:rsidRPr="00DB3683">
        <w:rPr>
          <w:rFonts w:eastAsia="Times New Roman"/>
          <w:lang w:eastAsia="ja-JP"/>
        </w:rPr>
        <w:t xml:space="preserve"> is used to configure the UE with RACH resources and candidate beams for beam failure recovery in case of beam failure detection. See also TS 38.321 [3], clause 5.1.1.</w:t>
      </w:r>
    </w:p>
    <w:p w14:paraId="5148F77B" w14:textId="77777777" w:rsidR="00DB3683" w:rsidRPr="00DB3683" w:rsidRDefault="00DB3683" w:rsidP="00DB368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DB3683">
        <w:rPr>
          <w:rFonts w:ascii="Arial" w:eastAsia="Times New Roman" w:hAnsi="Arial"/>
          <w:b/>
          <w:i/>
          <w:lang w:eastAsia="ja-JP"/>
        </w:rPr>
        <w:t>BeamFailureRecoveryConfig</w:t>
      </w:r>
      <w:r w:rsidRPr="00DB3683">
        <w:rPr>
          <w:rFonts w:ascii="Arial" w:eastAsia="Times New Roman" w:hAnsi="Arial"/>
          <w:b/>
          <w:lang w:eastAsia="ja-JP"/>
        </w:rPr>
        <w:t xml:space="preserve"> information element</w:t>
      </w:r>
    </w:p>
    <w:p w14:paraId="774B132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ASN1START</w:t>
      </w:r>
    </w:p>
    <w:p w14:paraId="162BC25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TAG-BEAMFAILURERECOVERYCONFIG-START</w:t>
      </w:r>
    </w:p>
    <w:p w14:paraId="27CAB24F"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27577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BeamFailureRecoveryConfig ::=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p>
    <w:p w14:paraId="4E53571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rootSequenceIndex-BFR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(0..137)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6E418FB5"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rach-ConfigBFR                      RACH-ConfigGeneric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6432F7F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rsrp-ThresholdSSB                   RSRP-Range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2604150"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candidateBeamRSList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SIZE</w:t>
      </w:r>
      <w:r w:rsidRPr="00DB3683">
        <w:rPr>
          <w:rFonts w:ascii="Courier New" w:eastAsia="Times New Roman" w:hAnsi="Courier New"/>
          <w:noProof/>
          <w:sz w:val="16"/>
          <w:lang w:eastAsia="en-GB"/>
        </w:rPr>
        <w:t>(1..maxNrofCandidateBeams))</w:t>
      </w:r>
      <w:r w:rsidRPr="00DB3683">
        <w:rPr>
          <w:rFonts w:ascii="Courier New" w:eastAsia="Times New Roman" w:hAnsi="Courier New"/>
          <w:noProof/>
          <w:color w:val="993366"/>
          <w:sz w:val="16"/>
          <w:lang w:eastAsia="en-GB"/>
        </w:rPr>
        <w:t xml:space="preserve"> OF</w:t>
      </w:r>
      <w:r w:rsidRPr="00DB3683">
        <w:rPr>
          <w:rFonts w:ascii="Courier New" w:eastAsia="Times New Roman" w:hAnsi="Courier New"/>
          <w:noProof/>
          <w:sz w:val="16"/>
          <w:lang w:eastAsia="en-GB"/>
        </w:rPr>
        <w:t xml:space="preserve"> PRACH-ResourceDedicatedBFR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1B6477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ssb-perRACH-Occasion                </w:t>
      </w:r>
      <w:r w:rsidRPr="00DB3683">
        <w:rPr>
          <w:rFonts w:ascii="Courier New" w:eastAsia="Times New Roman" w:hAnsi="Courier New"/>
          <w:noProof/>
          <w:color w:val="993366"/>
          <w:sz w:val="16"/>
          <w:lang w:eastAsia="en-GB"/>
        </w:rPr>
        <w:t>ENUMERATED</w:t>
      </w:r>
      <w:r w:rsidRPr="00DB3683">
        <w:rPr>
          <w:rFonts w:ascii="Courier New" w:eastAsia="Times New Roman" w:hAnsi="Courier New"/>
          <w:noProof/>
          <w:sz w:val="16"/>
          <w:lang w:eastAsia="en-GB"/>
        </w:rPr>
        <w:t xml:space="preserve"> {oneEighth, oneFourth, oneHalf, one, two,</w:t>
      </w:r>
    </w:p>
    <w:p w14:paraId="18E0A34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four, eight, sixteen}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7CE4CF14"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ra-ssb-OccasionMaskIndex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(0..15)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70E92ED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recoverySearchSpaceId               SearchSpaceId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3CB7FD8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ra-Prioritization                   RA-Prioritization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7986CA4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beamFailureRecoveryTimer            </w:t>
      </w:r>
      <w:r w:rsidRPr="00DB3683">
        <w:rPr>
          <w:rFonts w:ascii="Courier New" w:eastAsia="Times New Roman" w:hAnsi="Courier New"/>
          <w:noProof/>
          <w:color w:val="993366"/>
          <w:sz w:val="16"/>
          <w:lang w:eastAsia="en-GB"/>
        </w:rPr>
        <w:t>ENUMERATED</w:t>
      </w:r>
      <w:r w:rsidRPr="00DB3683">
        <w:rPr>
          <w:rFonts w:ascii="Courier New" w:eastAsia="Times New Roman" w:hAnsi="Courier New"/>
          <w:noProof/>
          <w:sz w:val="16"/>
          <w:lang w:eastAsia="en-GB"/>
        </w:rPr>
        <w:t xml:space="preserve"> {ms10, ms20, ms40, ms60, ms80, ms100, ms150, ms200}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430B37F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206F233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62A629E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msg1-SubcarrierSpacing              SubcarrierSpacing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M</w:t>
      </w:r>
    </w:p>
    <w:p w14:paraId="1BA25C9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3EC7906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08FBC76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ra-PrioritizationTwoStep-r16        RA-Prioritization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3E1DFAFC" w14:textId="1DF1CBB3"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candidateBeamRSListExt-v1610        SetupRelease{ CandidateBeamRSListExt-r16 }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xml:space="preserve">-- Need </w:t>
      </w:r>
      <w:del w:id="6" w:author="MediaTek (Nathan)" w:date="2021-05-08T12:02:00Z">
        <w:r w:rsidRPr="00DB3683" w:rsidDel="00CE2DDE">
          <w:rPr>
            <w:rFonts w:ascii="Courier New" w:eastAsia="Times New Roman" w:hAnsi="Courier New"/>
            <w:noProof/>
            <w:color w:val="808080"/>
            <w:sz w:val="16"/>
            <w:lang w:eastAsia="en-GB"/>
          </w:rPr>
          <w:delText>M</w:delText>
        </w:r>
      </w:del>
      <w:ins w:id="7" w:author="MediaTek (Nathan)" w:date="2021-05-08T12:02:00Z">
        <w:r w:rsidR="00CE2DDE">
          <w:rPr>
            <w:rFonts w:ascii="Courier New" w:eastAsia="Times New Roman" w:hAnsi="Courier New"/>
            <w:noProof/>
            <w:color w:val="808080"/>
            <w:sz w:val="16"/>
            <w:lang w:eastAsia="en-GB"/>
          </w:rPr>
          <w:t>S</w:t>
        </w:r>
      </w:ins>
    </w:p>
    <w:p w14:paraId="1F326858"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6BD9C6CA"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1CAC36E2"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spCell-BFR-CBRA-r16                 </w:t>
      </w:r>
      <w:r w:rsidRPr="00DB3683">
        <w:rPr>
          <w:rFonts w:ascii="Courier New" w:eastAsia="Times New Roman" w:hAnsi="Courier New"/>
          <w:noProof/>
          <w:color w:val="993366"/>
          <w:sz w:val="16"/>
          <w:lang w:eastAsia="en-GB"/>
        </w:rPr>
        <w:t>ENUMERATED</w:t>
      </w:r>
      <w:r w:rsidRPr="00DB3683">
        <w:rPr>
          <w:rFonts w:ascii="Courier New" w:eastAsia="Times New Roman" w:hAnsi="Courier New"/>
          <w:noProof/>
          <w:sz w:val="16"/>
          <w:lang w:eastAsia="en-GB"/>
        </w:rPr>
        <w:t xml:space="preserve"> {true}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15C24D8D"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5A25DEB5"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79DDA05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5D1A9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PRACH-ResourceDedicatedBFR ::=      </w:t>
      </w:r>
      <w:r w:rsidRPr="00DB3683">
        <w:rPr>
          <w:rFonts w:ascii="Courier New" w:eastAsia="Times New Roman" w:hAnsi="Courier New"/>
          <w:noProof/>
          <w:color w:val="993366"/>
          <w:sz w:val="16"/>
          <w:lang w:eastAsia="en-GB"/>
        </w:rPr>
        <w:t>CHOICE</w:t>
      </w:r>
      <w:r w:rsidRPr="00DB3683">
        <w:rPr>
          <w:rFonts w:ascii="Courier New" w:eastAsia="Times New Roman" w:hAnsi="Courier New"/>
          <w:noProof/>
          <w:sz w:val="16"/>
          <w:lang w:eastAsia="en-GB"/>
        </w:rPr>
        <w:t xml:space="preserve"> {</w:t>
      </w:r>
    </w:p>
    <w:p w14:paraId="7CD2361F"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ssb                                 BFR-SSB-Resource,</w:t>
      </w:r>
    </w:p>
    <w:p w14:paraId="27733B9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csi-RS                              BFR-CSIRS-Resource</w:t>
      </w:r>
    </w:p>
    <w:p w14:paraId="0AC22BA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5610B18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77736A"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BFR-SSB-Resource ::=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p>
    <w:p w14:paraId="56938E83"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ssb                                 SSB-Index,</w:t>
      </w:r>
    </w:p>
    <w:p w14:paraId="75CF0BB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ra-PreambleIndex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(0..63),</w:t>
      </w:r>
    </w:p>
    <w:p w14:paraId="23020477"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1F7202B4"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73DE7314"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7F1AF3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BFR-CSIRS-Resource ::=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p>
    <w:p w14:paraId="4DDCA36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csi-RS                              NZP-CSI-RS-ResourceId,</w:t>
      </w:r>
    </w:p>
    <w:p w14:paraId="24769ED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ra-OccasionList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SIZE</w:t>
      </w:r>
      <w:r w:rsidRPr="00DB3683">
        <w:rPr>
          <w:rFonts w:ascii="Courier New" w:eastAsia="Times New Roman" w:hAnsi="Courier New"/>
          <w:noProof/>
          <w:sz w:val="16"/>
          <w:lang w:eastAsia="en-GB"/>
        </w:rPr>
        <w:t>(1..maxRA-OccasionsPerCSIRS))</w:t>
      </w:r>
      <w:r w:rsidRPr="00DB3683">
        <w:rPr>
          <w:rFonts w:ascii="Courier New" w:eastAsia="Times New Roman" w:hAnsi="Courier New"/>
          <w:noProof/>
          <w:color w:val="993366"/>
          <w:sz w:val="16"/>
          <w:lang w:eastAsia="en-GB"/>
        </w:rPr>
        <w:t xml:space="preserve"> OF</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(0..maxRA-Occasions-1)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75B926F9"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sz w:val="16"/>
          <w:lang w:eastAsia="en-GB"/>
        </w:rPr>
        <w:t xml:space="preserve">    ra-PreambleIndex                    </w:t>
      </w:r>
      <w:r w:rsidRPr="00DB3683">
        <w:rPr>
          <w:rFonts w:ascii="Courier New" w:eastAsia="Times New Roman" w:hAnsi="Courier New"/>
          <w:noProof/>
          <w:color w:val="993366"/>
          <w:sz w:val="16"/>
          <w:lang w:eastAsia="en-GB"/>
        </w:rPr>
        <w:t>INTEGER</w:t>
      </w:r>
      <w:r w:rsidRPr="00DB3683">
        <w:rPr>
          <w:rFonts w:ascii="Courier New" w:eastAsia="Times New Roman" w:hAnsi="Courier New"/>
          <w:noProof/>
          <w:sz w:val="16"/>
          <w:lang w:eastAsia="en-GB"/>
        </w:rPr>
        <w:t xml:space="preserve"> (0..63)                                                                 </w:t>
      </w:r>
      <w:r w:rsidRPr="00DB3683">
        <w:rPr>
          <w:rFonts w:ascii="Courier New" w:eastAsia="Times New Roman" w:hAnsi="Courier New"/>
          <w:noProof/>
          <w:color w:val="993366"/>
          <w:sz w:val="16"/>
          <w:lang w:eastAsia="en-GB"/>
        </w:rPr>
        <w:t>OPTIONAL</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808080"/>
          <w:sz w:val="16"/>
          <w:lang w:eastAsia="en-GB"/>
        </w:rPr>
        <w:t>-- Need R</w:t>
      </w:r>
    </w:p>
    <w:p w14:paraId="5B19227B"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    ...</w:t>
      </w:r>
    </w:p>
    <w:p w14:paraId="6E4CA49E"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w:t>
      </w:r>
    </w:p>
    <w:p w14:paraId="0D543CB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AAB2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DB3683">
        <w:rPr>
          <w:rFonts w:ascii="Courier New" w:eastAsia="Times New Roman" w:hAnsi="Courier New"/>
          <w:noProof/>
          <w:sz w:val="16"/>
          <w:lang w:eastAsia="en-GB"/>
        </w:rPr>
        <w:t xml:space="preserve">CandidateBeamRSListExt-r16::=       </w:t>
      </w:r>
      <w:r w:rsidRPr="00DB3683">
        <w:rPr>
          <w:rFonts w:ascii="Courier New" w:eastAsia="Times New Roman" w:hAnsi="Courier New"/>
          <w:noProof/>
          <w:color w:val="993366"/>
          <w:sz w:val="16"/>
          <w:lang w:eastAsia="en-GB"/>
        </w:rPr>
        <w:t>SEQUENCE</w:t>
      </w:r>
      <w:r w:rsidRPr="00DB3683">
        <w:rPr>
          <w:rFonts w:ascii="Courier New" w:eastAsia="Times New Roman" w:hAnsi="Courier New"/>
          <w:noProof/>
          <w:sz w:val="16"/>
          <w:lang w:eastAsia="en-GB"/>
        </w:rPr>
        <w:t xml:space="preserve"> (</w:t>
      </w:r>
      <w:r w:rsidRPr="00DB3683">
        <w:rPr>
          <w:rFonts w:ascii="Courier New" w:eastAsia="Times New Roman" w:hAnsi="Courier New"/>
          <w:noProof/>
          <w:color w:val="993366"/>
          <w:sz w:val="16"/>
          <w:lang w:eastAsia="en-GB"/>
        </w:rPr>
        <w:t>SIZE</w:t>
      </w:r>
      <w:r w:rsidRPr="00DB3683">
        <w:rPr>
          <w:rFonts w:ascii="Courier New" w:eastAsia="Times New Roman" w:hAnsi="Courier New"/>
          <w:noProof/>
          <w:sz w:val="16"/>
          <w:lang w:eastAsia="en-GB"/>
        </w:rPr>
        <w:t>(1.. maxNrofCandidateBeamsExt-r16))</w:t>
      </w:r>
      <w:r w:rsidRPr="00DB3683">
        <w:rPr>
          <w:rFonts w:ascii="Courier New" w:eastAsia="Times New Roman" w:hAnsi="Courier New"/>
          <w:noProof/>
          <w:color w:val="993366"/>
          <w:sz w:val="16"/>
          <w:lang w:eastAsia="en-GB"/>
        </w:rPr>
        <w:t xml:space="preserve"> OF</w:t>
      </w:r>
      <w:r w:rsidRPr="00DB3683">
        <w:rPr>
          <w:rFonts w:ascii="Courier New" w:eastAsia="Times New Roman" w:hAnsi="Courier New"/>
          <w:noProof/>
          <w:sz w:val="16"/>
          <w:lang w:eastAsia="en-GB"/>
        </w:rPr>
        <w:t xml:space="preserve"> PRACH-ResourceDedicatedBFR</w:t>
      </w:r>
    </w:p>
    <w:p w14:paraId="75759DA2"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C2D4A5C"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TAG-BEAMFAILURERECOVERYCONFIG-STOP</w:t>
      </w:r>
    </w:p>
    <w:p w14:paraId="308A84AA" w14:textId="77777777" w:rsidR="00DB3683" w:rsidRPr="00DB3683" w:rsidRDefault="00DB3683" w:rsidP="00DB36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DB3683">
        <w:rPr>
          <w:rFonts w:ascii="Courier New" w:eastAsia="Times New Roman" w:hAnsi="Courier New"/>
          <w:noProof/>
          <w:color w:val="808080"/>
          <w:sz w:val="16"/>
          <w:lang w:eastAsia="en-GB"/>
        </w:rPr>
        <w:t>-- ASN1STOP</w:t>
      </w:r>
    </w:p>
    <w:p w14:paraId="4D102E0C"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3683" w:rsidRPr="00DB3683" w14:paraId="60D4AC49"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0C3565C" w14:textId="77777777" w:rsidR="00DB3683" w:rsidRPr="00DB3683" w:rsidRDefault="00DB3683" w:rsidP="00DB368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B3683">
              <w:rPr>
                <w:rFonts w:ascii="Arial" w:eastAsia="Times New Roman" w:hAnsi="Arial"/>
                <w:b/>
                <w:i/>
                <w:sz w:val="18"/>
                <w:szCs w:val="22"/>
                <w:lang w:eastAsia="sv-SE"/>
              </w:rPr>
              <w:t xml:space="preserve">BeamFailureRecoveryConfig </w:t>
            </w:r>
            <w:r w:rsidRPr="00DB3683">
              <w:rPr>
                <w:rFonts w:ascii="Arial" w:eastAsia="Times New Roman" w:hAnsi="Arial"/>
                <w:b/>
                <w:sz w:val="18"/>
                <w:szCs w:val="22"/>
                <w:lang w:eastAsia="sv-SE"/>
              </w:rPr>
              <w:t>field descriptions</w:t>
            </w:r>
          </w:p>
        </w:tc>
      </w:tr>
      <w:tr w:rsidR="00DB3683" w:rsidRPr="00DB3683" w14:paraId="3E8146C4"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59E25472"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beamFailureRecoveryTimer</w:t>
            </w:r>
          </w:p>
          <w:p w14:paraId="5ACE7C3E"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 xml:space="preserve">Timer for beam failure recovery timer. Upon expiration of the timer the UE does not use CFRA for BFR. Value in ms. Value </w:t>
            </w:r>
            <w:r w:rsidRPr="00DB3683">
              <w:rPr>
                <w:rFonts w:ascii="Arial" w:eastAsia="Times New Roman" w:hAnsi="Arial"/>
                <w:i/>
                <w:sz w:val="18"/>
                <w:lang w:eastAsia="sv-SE"/>
              </w:rPr>
              <w:t>ms10</w:t>
            </w:r>
            <w:r w:rsidRPr="00DB3683">
              <w:rPr>
                <w:rFonts w:ascii="Arial" w:eastAsia="Times New Roman" w:hAnsi="Arial"/>
                <w:sz w:val="18"/>
                <w:szCs w:val="22"/>
                <w:lang w:eastAsia="sv-SE"/>
              </w:rPr>
              <w:t xml:space="preserve"> corresponds to 10 ms, value </w:t>
            </w:r>
            <w:r w:rsidRPr="00DB3683">
              <w:rPr>
                <w:rFonts w:ascii="Arial" w:eastAsia="Times New Roman" w:hAnsi="Arial"/>
                <w:i/>
                <w:sz w:val="18"/>
                <w:lang w:eastAsia="sv-SE"/>
              </w:rPr>
              <w:t>ms20</w:t>
            </w:r>
            <w:r w:rsidRPr="00DB3683">
              <w:rPr>
                <w:rFonts w:ascii="Arial" w:eastAsia="Times New Roman" w:hAnsi="Arial"/>
                <w:sz w:val="18"/>
                <w:szCs w:val="22"/>
                <w:lang w:eastAsia="sv-SE"/>
              </w:rPr>
              <w:t xml:space="preserve"> corresponds to 20 ms, and so on.</w:t>
            </w:r>
          </w:p>
        </w:tc>
      </w:tr>
      <w:tr w:rsidR="00DB3683" w:rsidRPr="00DB3683" w14:paraId="0F44820C"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084AACB"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candidateBeamRSList, candidateBeamRSListExt</w:t>
            </w:r>
            <w:r w:rsidRPr="00DB3683">
              <w:rPr>
                <w:rFonts w:ascii="Arial" w:eastAsia="Times New Roman" w:hAnsi="Arial"/>
                <w:b/>
                <w:i/>
                <w:sz w:val="18"/>
                <w:szCs w:val="22"/>
                <w:lang w:eastAsia="ja-JP"/>
              </w:rPr>
              <w:t>-v1610</w:t>
            </w:r>
          </w:p>
          <w:p w14:paraId="7C98DC33" w14:textId="316FC3FD" w:rsidR="00DB3683" w:rsidRPr="00DB3683" w:rsidRDefault="00DB3683" w:rsidP="00CE2DDE">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ja-JP"/>
              </w:rPr>
              <w:t>The</w:t>
            </w:r>
            <w:r w:rsidRPr="00DB3683">
              <w:rPr>
                <w:rFonts w:ascii="Arial" w:eastAsia="Times New Roman" w:hAnsi="Arial"/>
                <w:sz w:val="18"/>
                <w:szCs w:val="22"/>
                <w:lang w:eastAsia="sv-SE"/>
              </w:rPr>
              <w:t xml:space="preserve"> list of reference signals (CSI-RS and/or SSB) identifying the candidate beams for recovery and the associated RA parameters. </w:t>
            </w:r>
            <w:r w:rsidRPr="00DB3683">
              <w:rPr>
                <w:rFonts w:ascii="Arial" w:eastAsia="Times New Roman" w:hAnsi="Arial"/>
                <w:sz w:val="18"/>
                <w:szCs w:val="22"/>
                <w:lang w:eastAsia="ja-JP"/>
              </w:rPr>
              <w:t xml:space="preserve">The UE shall consider this list to include all elements of </w:t>
            </w:r>
            <w:r w:rsidRPr="00DB3683">
              <w:rPr>
                <w:rFonts w:ascii="Arial" w:eastAsia="Times New Roman" w:hAnsi="Arial"/>
                <w:i/>
                <w:iCs/>
                <w:sz w:val="18"/>
                <w:szCs w:val="22"/>
                <w:lang w:eastAsia="ja-JP"/>
              </w:rPr>
              <w:t>candidateBeamRSList</w:t>
            </w:r>
            <w:r w:rsidRPr="00DB3683">
              <w:rPr>
                <w:rFonts w:ascii="Arial" w:eastAsia="Times New Roman" w:hAnsi="Arial"/>
                <w:sz w:val="18"/>
                <w:szCs w:val="22"/>
                <w:lang w:eastAsia="ja-JP"/>
              </w:rPr>
              <w:t xml:space="preserve"> (without suffix) and all elements of </w:t>
            </w:r>
            <w:r w:rsidRPr="00DB3683">
              <w:rPr>
                <w:rFonts w:ascii="Arial" w:eastAsia="Times New Roman" w:hAnsi="Arial"/>
                <w:i/>
                <w:iCs/>
                <w:sz w:val="18"/>
                <w:szCs w:val="22"/>
                <w:lang w:eastAsia="ja-JP"/>
              </w:rPr>
              <w:t>candidateBeamRSListExt-v1610</w:t>
            </w:r>
            <w:r w:rsidRPr="00DB3683">
              <w:rPr>
                <w:rFonts w:ascii="Arial" w:eastAsia="Times New Roman" w:hAnsi="Arial"/>
                <w:sz w:val="18"/>
                <w:szCs w:val="22"/>
                <w:lang w:eastAsia="ja-JP"/>
              </w:rPr>
              <w:t>.</w:t>
            </w:r>
            <w:r w:rsidRPr="00DB3683">
              <w:rPr>
                <w:rFonts w:ascii="Arial" w:eastAsia="Times New Roman" w:hAnsi="Arial"/>
                <w:sz w:val="18"/>
                <w:szCs w:val="22"/>
                <w:lang w:eastAsia="sv-SE"/>
              </w:rPr>
              <w:t xml:space="preserve"> </w:t>
            </w:r>
            <w:ins w:id="8" w:author="MediaTek (Nathan)" w:date="2021-05-08T12:02:00Z">
              <w:r w:rsidR="00CE2DDE">
                <w:rPr>
                  <w:rFonts w:ascii="Arial" w:eastAsia="Times New Roman" w:hAnsi="Arial"/>
                  <w:sz w:val="18"/>
                  <w:szCs w:val="22"/>
                  <w:lang w:eastAsia="sv-SE"/>
                </w:rPr>
                <w:t xml:space="preserve">The </w:t>
              </w:r>
            </w:ins>
            <w:ins w:id="9" w:author="MediaTek (Nathan)" w:date="2021-05-08T12:03:00Z">
              <w:r w:rsidR="00CE2DDE">
                <w:rPr>
                  <w:rFonts w:ascii="Arial" w:eastAsia="Times New Roman" w:hAnsi="Arial"/>
                  <w:i/>
                  <w:sz w:val="18"/>
                  <w:szCs w:val="22"/>
                  <w:lang w:eastAsia="sv-SE"/>
                </w:rPr>
                <w:t xml:space="preserve">release </w:t>
              </w:r>
              <w:r w:rsidR="00CE2DDE">
                <w:rPr>
                  <w:rFonts w:ascii="Arial" w:eastAsia="Times New Roman" w:hAnsi="Arial"/>
                  <w:sz w:val="18"/>
                  <w:szCs w:val="22"/>
                  <w:lang w:eastAsia="sv-SE"/>
                </w:rPr>
                <w:t xml:space="preserve">branch of </w:t>
              </w:r>
              <w:r w:rsidR="00CE2DDE">
                <w:rPr>
                  <w:rFonts w:ascii="Arial" w:eastAsia="Times New Roman" w:hAnsi="Arial"/>
                  <w:i/>
                  <w:sz w:val="18"/>
                  <w:szCs w:val="22"/>
                  <w:lang w:eastAsia="sv-SE"/>
                </w:rPr>
                <w:t xml:space="preserve">candidateBeamRSListExt-v1610 </w:t>
              </w:r>
              <w:r w:rsidR="00CE2DDE">
                <w:rPr>
                  <w:rFonts w:ascii="Arial" w:eastAsia="Times New Roman" w:hAnsi="Arial"/>
                  <w:sz w:val="18"/>
                  <w:szCs w:val="22"/>
                  <w:lang w:eastAsia="sv-SE"/>
                </w:rPr>
                <w:t xml:space="preserve">is not used. If </w:t>
              </w:r>
              <w:r w:rsidR="00CE2DDE">
                <w:rPr>
                  <w:rFonts w:ascii="Arial" w:eastAsia="Times New Roman" w:hAnsi="Arial"/>
                  <w:i/>
                  <w:sz w:val="18"/>
                  <w:szCs w:val="22"/>
                  <w:lang w:eastAsia="sv-SE"/>
                </w:rPr>
                <w:t xml:space="preserve">candidateBeamRSListExt-v1610 </w:t>
              </w:r>
              <w:r w:rsidR="00CE2DDE">
                <w:rPr>
                  <w:rFonts w:ascii="Arial" w:eastAsia="Times New Roman" w:hAnsi="Arial"/>
                  <w:sz w:val="18"/>
                  <w:szCs w:val="22"/>
                  <w:lang w:eastAsia="sv-SE"/>
                </w:rPr>
                <w:t xml:space="preserve">is absent, it is treated as Need M in case </w:t>
              </w:r>
            </w:ins>
            <w:ins w:id="10" w:author="MediaTek (Nathan)" w:date="2021-05-08T12:04:00Z">
              <w:r w:rsidR="00CE2DDE">
                <w:rPr>
                  <w:rFonts w:ascii="Arial" w:eastAsia="Times New Roman" w:hAnsi="Arial"/>
                  <w:i/>
                  <w:sz w:val="18"/>
                  <w:szCs w:val="22"/>
                  <w:lang w:eastAsia="sv-SE"/>
                </w:rPr>
                <w:t xml:space="preserve">candidateBeamRSList </w:t>
              </w:r>
              <w:r w:rsidR="00CE2DDE">
                <w:rPr>
                  <w:rFonts w:ascii="Arial" w:eastAsia="Times New Roman" w:hAnsi="Arial"/>
                  <w:sz w:val="18"/>
                  <w:szCs w:val="22"/>
                  <w:lang w:eastAsia="sv-SE"/>
                </w:rPr>
                <w:t xml:space="preserve">is absent (i.e., omitting both fields maintains the current stored list) and as Need R in case </w:t>
              </w:r>
              <w:r w:rsidR="00CE2DDE">
                <w:rPr>
                  <w:rFonts w:ascii="Arial" w:eastAsia="Times New Roman" w:hAnsi="Arial"/>
                  <w:i/>
                  <w:sz w:val="18"/>
                  <w:szCs w:val="22"/>
                  <w:lang w:eastAsia="sv-SE"/>
                </w:rPr>
                <w:t xml:space="preserve">candidateBeamRSList </w:t>
              </w:r>
              <w:r w:rsidR="00CE2DDE">
                <w:rPr>
                  <w:rFonts w:ascii="Arial" w:eastAsia="Times New Roman" w:hAnsi="Arial"/>
                  <w:sz w:val="18"/>
                  <w:szCs w:val="22"/>
                  <w:lang w:eastAsia="sv-SE"/>
                </w:rPr>
                <w:t xml:space="preserve">is included (i.e., omitting only the extension list removes any entries from the extension list and replaces the entire stored list with the contents of </w:t>
              </w:r>
            </w:ins>
            <w:ins w:id="11" w:author="MediaTek (Nathan)" w:date="2021-05-08T12:05:00Z">
              <w:r w:rsidR="00CE2DDE">
                <w:rPr>
                  <w:rFonts w:ascii="Arial" w:eastAsia="Times New Roman" w:hAnsi="Arial"/>
                  <w:i/>
                  <w:sz w:val="18"/>
                  <w:szCs w:val="22"/>
                  <w:lang w:eastAsia="sv-SE"/>
                </w:rPr>
                <w:t>candidateBeamRSList</w:t>
              </w:r>
              <w:r w:rsidR="00CE2DDE">
                <w:rPr>
                  <w:rFonts w:ascii="Arial" w:eastAsia="Times New Roman" w:hAnsi="Arial"/>
                  <w:sz w:val="18"/>
                  <w:szCs w:val="22"/>
                  <w:lang w:eastAsia="sv-SE"/>
                </w:rPr>
                <w:t xml:space="preserve">). </w:t>
              </w:r>
            </w:ins>
            <w:ins w:id="12" w:author="MediaTek (Nathan)" w:date="2021-05-10T14:18:00Z">
              <w:r w:rsidR="00A45D75">
                <w:rPr>
                  <w:rFonts w:ascii="Arial" w:eastAsia="Times New Roman" w:hAnsi="Arial"/>
                  <w:sz w:val="18"/>
                  <w:szCs w:val="22"/>
                  <w:lang w:eastAsia="sv-SE"/>
                </w:rPr>
                <w:t xml:space="preserve">The network includes </w:t>
              </w:r>
              <w:r w:rsidR="00A45D75">
                <w:rPr>
                  <w:rFonts w:ascii="Arial" w:eastAsia="Times New Roman" w:hAnsi="Arial"/>
                  <w:i/>
                  <w:sz w:val="18"/>
                  <w:szCs w:val="22"/>
                  <w:lang w:eastAsia="sv-SE"/>
                </w:rPr>
                <w:t>candidateBeamRSListExt-v1610</w:t>
              </w:r>
              <w:r w:rsidR="00A45D75">
                <w:rPr>
                  <w:rFonts w:ascii="Arial" w:eastAsia="Times New Roman" w:hAnsi="Arial"/>
                  <w:sz w:val="18"/>
                  <w:szCs w:val="22"/>
                  <w:lang w:eastAsia="sv-SE"/>
                </w:rPr>
                <w:t xml:space="preserve"> set to </w:t>
              </w:r>
              <w:r w:rsidR="00A45D75">
                <w:rPr>
                  <w:rFonts w:ascii="Arial" w:eastAsia="Times New Roman" w:hAnsi="Arial"/>
                  <w:i/>
                  <w:sz w:val="18"/>
                  <w:szCs w:val="22"/>
                  <w:lang w:eastAsia="sv-SE"/>
                </w:rPr>
                <w:t>setup</w:t>
              </w:r>
              <w:r w:rsidR="00A45D75">
                <w:rPr>
                  <w:rFonts w:ascii="Arial" w:eastAsia="Times New Roman" w:hAnsi="Arial"/>
                  <w:sz w:val="18"/>
                  <w:szCs w:val="22"/>
                  <w:lang w:eastAsia="sv-SE"/>
                </w:rPr>
                <w:t xml:space="preserve"> only in case </w:t>
              </w:r>
              <w:r w:rsidR="00A45D75">
                <w:rPr>
                  <w:rFonts w:ascii="Arial" w:eastAsia="Times New Roman" w:hAnsi="Arial"/>
                  <w:i/>
                  <w:sz w:val="18"/>
                  <w:szCs w:val="22"/>
                  <w:lang w:eastAsia="sv-SE"/>
                </w:rPr>
                <w:t>candidateBeamRSList</w:t>
              </w:r>
              <w:r w:rsidR="00A45D75">
                <w:rPr>
                  <w:rFonts w:ascii="Arial" w:eastAsia="Times New Roman" w:hAnsi="Arial"/>
                  <w:sz w:val="18"/>
                  <w:szCs w:val="22"/>
                  <w:lang w:eastAsia="sv-SE"/>
                </w:rPr>
                <w:t xml:space="preserve"> is included and populated with </w:t>
              </w:r>
              <w:r w:rsidR="00A45D75">
                <w:rPr>
                  <w:rFonts w:ascii="Arial" w:eastAsia="Times New Roman" w:hAnsi="Arial"/>
                  <w:i/>
                  <w:sz w:val="18"/>
                  <w:szCs w:val="22"/>
                  <w:lang w:eastAsia="sv-SE"/>
                </w:rPr>
                <w:t>maxNrofCandidateBeams</w:t>
              </w:r>
              <w:r w:rsidR="00A45D75">
                <w:rPr>
                  <w:rFonts w:ascii="Arial" w:eastAsia="Times New Roman" w:hAnsi="Arial"/>
                  <w:sz w:val="18"/>
                  <w:szCs w:val="22"/>
                  <w:lang w:eastAsia="sv-SE"/>
                </w:rPr>
                <w:t xml:space="preserve"> entries</w:t>
              </w:r>
            </w:ins>
            <w:ins w:id="13" w:author="MediaTek (Nathan)" w:date="2021-05-08T12:06:00Z">
              <w:r w:rsidR="00CE2DDE">
                <w:rPr>
                  <w:rFonts w:ascii="Arial" w:eastAsia="Times New Roman" w:hAnsi="Arial"/>
                  <w:sz w:val="18"/>
                  <w:szCs w:val="22"/>
                  <w:lang w:eastAsia="sv-SE"/>
                </w:rPr>
                <w:t xml:space="preserve">. </w:t>
              </w:r>
            </w:ins>
            <w:r w:rsidRPr="00DB3683">
              <w:rPr>
                <w:rFonts w:ascii="Arial" w:eastAsia="Times New Roman" w:hAnsi="Arial"/>
                <w:sz w:val="18"/>
                <w:szCs w:val="22"/>
                <w:lang w:eastAsia="sv-SE"/>
              </w:rPr>
              <w:t xml:space="preserve">The network configures these reference signals to be within the linked DL BWP (i.e., within the DL BWP with the same </w:t>
            </w:r>
            <w:r w:rsidRPr="00DB3683">
              <w:rPr>
                <w:rFonts w:ascii="Arial" w:eastAsia="Times New Roman" w:hAnsi="Arial"/>
                <w:i/>
                <w:sz w:val="18"/>
                <w:lang w:eastAsia="sv-SE"/>
              </w:rPr>
              <w:t>bwp-Id</w:t>
            </w:r>
            <w:r w:rsidRPr="00DB3683">
              <w:rPr>
                <w:rFonts w:ascii="Arial" w:eastAsia="Times New Roman" w:hAnsi="Arial"/>
                <w:sz w:val="18"/>
                <w:szCs w:val="22"/>
                <w:lang w:eastAsia="sv-SE"/>
              </w:rPr>
              <w:t xml:space="preserve">) of the UL BWP in which the </w:t>
            </w:r>
            <w:r w:rsidRPr="00DB3683">
              <w:rPr>
                <w:rFonts w:ascii="Arial" w:eastAsia="Times New Roman" w:hAnsi="Arial"/>
                <w:i/>
                <w:sz w:val="18"/>
                <w:lang w:eastAsia="sv-SE"/>
              </w:rPr>
              <w:t>BeamFailureRecoveryConfig</w:t>
            </w:r>
            <w:r w:rsidRPr="00DB3683">
              <w:rPr>
                <w:rFonts w:ascii="Arial" w:eastAsia="Times New Roman" w:hAnsi="Arial"/>
                <w:sz w:val="18"/>
                <w:szCs w:val="22"/>
                <w:lang w:eastAsia="sv-SE"/>
              </w:rPr>
              <w:t xml:space="preserve"> is provided. </w:t>
            </w:r>
          </w:p>
        </w:tc>
      </w:tr>
      <w:tr w:rsidR="00DB3683" w:rsidRPr="00DB3683" w14:paraId="7FEBDC8F"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523DCC91"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msg1-SubcarrierSpacing</w:t>
            </w:r>
          </w:p>
          <w:p w14:paraId="27DDB816"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Subcarrier spacing for contention free beam failure recovery. Only the values 15 kHz or 30 kHz (FR1), and 60 kHz or 120 kHz (FR2) are applicable. See TS 38.211 [16], clause 5.3.2.</w:t>
            </w:r>
          </w:p>
        </w:tc>
      </w:tr>
      <w:tr w:rsidR="00DB3683" w:rsidRPr="00DB3683" w14:paraId="2E513E7A"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16795F7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rsrp-ThresholdSSB</w:t>
            </w:r>
          </w:p>
          <w:p w14:paraId="495072CF"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L1-RSRP threshold used for determining whether a candidate beam may be used by the UE to attempt contention free random access to recover from beam failure (see TS 38.213 [13], clause 6).</w:t>
            </w:r>
          </w:p>
        </w:tc>
      </w:tr>
      <w:tr w:rsidR="00DB3683" w:rsidRPr="00DB3683" w14:paraId="19094C35"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DD6888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ra-prioritization</w:t>
            </w:r>
          </w:p>
          <w:p w14:paraId="2A40F525"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Parameters which apply for prioritized random access procedure for BFR (see TS 38.321 [3], clause 5.1.1).</w:t>
            </w:r>
          </w:p>
        </w:tc>
      </w:tr>
      <w:tr w:rsidR="00DB3683" w:rsidRPr="00DB3683" w14:paraId="5CDF7471"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14BD56D6"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ra-PrioritizationTwoStep</w:t>
            </w:r>
          </w:p>
          <w:p w14:paraId="3EB91174"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Cs/>
                <w:iCs/>
                <w:sz w:val="18"/>
                <w:szCs w:val="22"/>
                <w:lang w:eastAsia="sv-SE"/>
              </w:rPr>
            </w:pPr>
            <w:r w:rsidRPr="00DB3683">
              <w:rPr>
                <w:rFonts w:ascii="Arial" w:eastAsia="Times New Roman" w:hAnsi="Arial"/>
                <w:bCs/>
                <w:iCs/>
                <w:sz w:val="18"/>
                <w:szCs w:val="22"/>
                <w:lang w:eastAsia="sv-SE"/>
              </w:rPr>
              <w:t>Parameters which apply for prioritized 2-step random access procedure for BFR (see TS 38.321 [3], clause 5.1.1).</w:t>
            </w:r>
          </w:p>
        </w:tc>
      </w:tr>
      <w:tr w:rsidR="00DB3683" w:rsidRPr="00DB3683" w14:paraId="740B4F86"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3830313"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ra-ssb-OccasionMaskIndex</w:t>
            </w:r>
          </w:p>
          <w:p w14:paraId="54199238"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Explicitly signalled PRACH Mask Index for RA Resource selection in TS 38.321 [3]. The mask is valid for all SSB resources.</w:t>
            </w:r>
          </w:p>
        </w:tc>
      </w:tr>
      <w:tr w:rsidR="00DB3683" w:rsidRPr="00DB3683" w14:paraId="60BE1076"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0F6B812"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rach-ConfigBFR</w:t>
            </w:r>
          </w:p>
          <w:p w14:paraId="44007610"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Configuration of contention free random access occasions for BFR.</w:t>
            </w:r>
          </w:p>
        </w:tc>
      </w:tr>
      <w:tr w:rsidR="00DB3683" w:rsidRPr="00DB3683" w14:paraId="413C2440"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68A781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recoverySearchSpaceId</w:t>
            </w:r>
          </w:p>
          <w:p w14:paraId="392E533D"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 xml:space="preserve">Search space to use for BFR RAR. The network configures this search space to be within the linked DL BWP (i.e., within the DL BWP with the same </w:t>
            </w:r>
            <w:r w:rsidRPr="00DB3683">
              <w:rPr>
                <w:rFonts w:ascii="Arial" w:eastAsia="Times New Roman" w:hAnsi="Arial"/>
                <w:i/>
                <w:sz w:val="18"/>
                <w:lang w:eastAsia="sv-SE"/>
              </w:rPr>
              <w:t>bwp-Id</w:t>
            </w:r>
            <w:r w:rsidRPr="00DB3683">
              <w:rPr>
                <w:rFonts w:ascii="Arial" w:eastAsia="Times New Roman" w:hAnsi="Arial"/>
                <w:sz w:val="18"/>
                <w:szCs w:val="22"/>
                <w:lang w:eastAsia="sv-SE"/>
              </w:rPr>
              <w:t xml:space="preserve">) of the UL BWP in which the </w:t>
            </w:r>
            <w:r w:rsidRPr="00DB3683">
              <w:rPr>
                <w:rFonts w:ascii="Arial" w:eastAsia="Times New Roman" w:hAnsi="Arial"/>
                <w:i/>
                <w:sz w:val="18"/>
                <w:lang w:eastAsia="sv-SE"/>
              </w:rPr>
              <w:t>BeamFailureRecoveryConfig</w:t>
            </w:r>
            <w:r w:rsidRPr="00DB3683">
              <w:rPr>
                <w:rFonts w:ascii="Arial" w:eastAsia="Times New Roman" w:hAnsi="Arial"/>
                <w:sz w:val="18"/>
                <w:szCs w:val="22"/>
                <w:lang w:eastAsia="sv-SE"/>
              </w:rPr>
              <w:t xml:space="preserve"> is provided. The CORESET associated with the recovery search space cannot be associated with another search space. Network always configures </w:t>
            </w:r>
            <w:r w:rsidRPr="00DB3683">
              <w:rPr>
                <w:rFonts w:ascii="Arial" w:eastAsia="Times New Roman" w:hAnsi="Arial"/>
                <w:sz w:val="18"/>
                <w:lang w:eastAsia="sv-SE"/>
              </w:rPr>
              <w:t>the UE with a value for</w:t>
            </w:r>
            <w:r w:rsidRPr="00DB3683">
              <w:rPr>
                <w:rFonts w:ascii="Arial" w:eastAsia="Times New Roman" w:hAnsi="Arial"/>
                <w:sz w:val="18"/>
                <w:szCs w:val="22"/>
                <w:lang w:eastAsia="sv-SE"/>
              </w:rPr>
              <w:t xml:space="preserve"> this field when contention free random access resources for BFR are configured.</w:t>
            </w:r>
          </w:p>
        </w:tc>
      </w:tr>
      <w:tr w:rsidR="00DB3683" w:rsidRPr="00DB3683" w14:paraId="7746D292"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3B4783F7"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DB3683">
              <w:rPr>
                <w:rFonts w:ascii="Arial" w:eastAsia="Times New Roman" w:hAnsi="Arial"/>
                <w:b/>
                <w:i/>
                <w:sz w:val="18"/>
                <w:szCs w:val="22"/>
                <w:lang w:eastAsia="sv-SE"/>
              </w:rPr>
              <w:t>rootSequenceIndex-BFR</w:t>
            </w:r>
          </w:p>
          <w:p w14:paraId="419E76F8"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B3683">
              <w:rPr>
                <w:rFonts w:ascii="Arial" w:eastAsia="Times New Roman" w:hAnsi="Arial"/>
                <w:sz w:val="18"/>
                <w:lang w:eastAsia="sv-SE"/>
              </w:rPr>
              <w:t>PRACH root sequence index (see TS 38.211 [16], clause 6.3.3.1) for beam failure recovery.</w:t>
            </w:r>
          </w:p>
        </w:tc>
      </w:tr>
      <w:tr w:rsidR="00DB3683" w:rsidRPr="00DB3683" w14:paraId="52F603A5" w14:textId="77777777" w:rsidTr="00150B8F">
        <w:tc>
          <w:tcPr>
            <w:tcW w:w="14173" w:type="dxa"/>
            <w:tcBorders>
              <w:top w:val="single" w:sz="4" w:space="0" w:color="auto"/>
              <w:left w:val="single" w:sz="4" w:space="0" w:color="auto"/>
              <w:bottom w:val="single" w:sz="4" w:space="0" w:color="auto"/>
              <w:right w:val="single" w:sz="4" w:space="0" w:color="auto"/>
            </w:tcBorders>
          </w:tcPr>
          <w:p w14:paraId="73091A01"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DB3683">
              <w:rPr>
                <w:rFonts w:ascii="Arial" w:eastAsia="Times New Roman" w:hAnsi="Arial"/>
                <w:b/>
                <w:bCs/>
                <w:i/>
                <w:iCs/>
                <w:sz w:val="18"/>
                <w:lang w:eastAsia="sv-SE"/>
              </w:rPr>
              <w:t>spCell-BFR-CBRA</w:t>
            </w:r>
          </w:p>
          <w:p w14:paraId="3F379904"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DB3683">
              <w:rPr>
                <w:rFonts w:ascii="Arial" w:eastAsia="Times New Roman" w:hAnsi="Arial"/>
                <w:sz w:val="18"/>
                <w:lang w:eastAsia="sv-SE"/>
              </w:rPr>
              <w:t xml:space="preserve">Indicates that UE is configured to send BFR MAC CE </w:t>
            </w:r>
            <w:r w:rsidRPr="00DB3683">
              <w:rPr>
                <w:rFonts w:ascii="Arial" w:eastAsia="Times New Roman" w:hAnsi="Arial"/>
                <w:sz w:val="18"/>
                <w:lang w:eastAsia="ja-JP"/>
              </w:rPr>
              <w:t>for</w:t>
            </w:r>
            <w:r w:rsidRPr="00DB3683">
              <w:rPr>
                <w:rFonts w:ascii="Arial" w:eastAsia="Times New Roman" w:hAnsi="Arial"/>
                <w:sz w:val="18"/>
                <w:lang w:eastAsia="sv-SE"/>
              </w:rPr>
              <w:t xml:space="preserve"> SpCell BFR as specified in TS38.321 [3].</w:t>
            </w:r>
          </w:p>
        </w:tc>
      </w:tr>
      <w:tr w:rsidR="00DB3683" w:rsidRPr="00DB3683" w14:paraId="38CB907F"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42F6BEF0"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ssb-perRACH-Occasion</w:t>
            </w:r>
          </w:p>
          <w:p w14:paraId="0F07C98B"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Number of SSBs per RACH occasion for CF-BFR, see TS 38.213 [13], clause 8.1.</w:t>
            </w:r>
          </w:p>
        </w:tc>
      </w:tr>
    </w:tbl>
    <w:p w14:paraId="7473180C"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3683" w:rsidRPr="00DB3683" w14:paraId="70873DFE"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7E6E823C" w14:textId="77777777" w:rsidR="00DB3683" w:rsidRPr="00DB3683" w:rsidRDefault="00DB3683" w:rsidP="00DB368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B3683">
              <w:rPr>
                <w:rFonts w:ascii="Arial" w:eastAsia="Times New Roman" w:hAnsi="Arial"/>
                <w:b/>
                <w:i/>
                <w:sz w:val="18"/>
                <w:szCs w:val="22"/>
                <w:lang w:eastAsia="sv-SE"/>
              </w:rPr>
              <w:lastRenderedPageBreak/>
              <w:t xml:space="preserve">BFR-CSIRS-Resource </w:t>
            </w:r>
            <w:r w:rsidRPr="00DB3683">
              <w:rPr>
                <w:rFonts w:ascii="Arial" w:eastAsia="Times New Roman" w:hAnsi="Arial"/>
                <w:b/>
                <w:sz w:val="18"/>
                <w:szCs w:val="22"/>
                <w:lang w:eastAsia="sv-SE"/>
              </w:rPr>
              <w:t>field descriptions</w:t>
            </w:r>
          </w:p>
        </w:tc>
      </w:tr>
      <w:tr w:rsidR="00DB3683" w:rsidRPr="00DB3683" w14:paraId="4AB3AD95"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0F621F67"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csi-RS</w:t>
            </w:r>
          </w:p>
          <w:p w14:paraId="425B7C13"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 xml:space="preserve">The ID of a </w:t>
            </w:r>
            <w:r w:rsidRPr="00DB3683">
              <w:rPr>
                <w:rFonts w:ascii="Arial" w:eastAsia="Times New Roman" w:hAnsi="Arial"/>
                <w:i/>
                <w:sz w:val="18"/>
                <w:lang w:eastAsia="sv-SE"/>
              </w:rPr>
              <w:t>NZP-CSI-RS-Resource</w:t>
            </w:r>
            <w:r w:rsidRPr="00DB3683">
              <w:rPr>
                <w:rFonts w:ascii="Arial" w:eastAsia="Times New Roman" w:hAnsi="Arial"/>
                <w:sz w:val="18"/>
                <w:szCs w:val="22"/>
                <w:lang w:eastAsia="sv-SE"/>
              </w:rPr>
              <w:t xml:space="preserve"> configured in the </w:t>
            </w:r>
            <w:r w:rsidRPr="00DB3683">
              <w:rPr>
                <w:rFonts w:ascii="Arial" w:eastAsia="Times New Roman" w:hAnsi="Arial"/>
                <w:i/>
                <w:sz w:val="18"/>
                <w:lang w:eastAsia="sv-SE"/>
              </w:rPr>
              <w:t>CSI-MeasConfig</w:t>
            </w:r>
            <w:r w:rsidRPr="00DB3683">
              <w:rPr>
                <w:rFonts w:ascii="Arial" w:eastAsia="Times New Roman" w:hAnsi="Arial"/>
                <w:sz w:val="18"/>
                <w:szCs w:val="22"/>
                <w:lang w:eastAsia="sv-SE"/>
              </w:rPr>
              <w:t xml:space="preserve"> of this serving cell. This reference signal determines a candidate beam for beam failure recovery (BFR).</w:t>
            </w:r>
          </w:p>
        </w:tc>
      </w:tr>
      <w:tr w:rsidR="00DB3683" w:rsidRPr="00DB3683" w14:paraId="07B0D252"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6A170E4F"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ra-OccasionList</w:t>
            </w:r>
          </w:p>
          <w:p w14:paraId="118CDD18"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RA occasions that the UE shall use when performing BFR upon selecting the candidate beam identified by this CSI-RS.</w:t>
            </w:r>
            <w:r w:rsidRPr="00DB3683">
              <w:rPr>
                <w:rFonts w:ascii="Arial" w:eastAsia="Times New Roman" w:hAnsi="Arial"/>
                <w:sz w:val="18"/>
                <w:lang w:eastAsia="sv-SE"/>
              </w:rPr>
              <w:t xml:space="preserve"> </w:t>
            </w:r>
            <w:r w:rsidRPr="00DB3683">
              <w:rPr>
                <w:rFonts w:ascii="Arial" w:eastAsia="Times New Roman" w:hAnsi="Arial"/>
                <w:sz w:val="18"/>
                <w:szCs w:val="22"/>
                <w:lang w:eastAsia="sv-SE"/>
              </w:rPr>
              <w:t xml:space="preserve">The network ensures that the RA occasion indexes provided herein are also configured by </w:t>
            </w:r>
            <w:r w:rsidRPr="00DB3683">
              <w:rPr>
                <w:rFonts w:ascii="Arial" w:eastAsia="Times New Roman" w:hAnsi="Arial"/>
                <w:i/>
                <w:sz w:val="18"/>
                <w:lang w:eastAsia="sv-SE"/>
              </w:rPr>
              <w:t>prach-ConfigurationIndex</w:t>
            </w:r>
            <w:r w:rsidRPr="00DB3683">
              <w:rPr>
                <w:rFonts w:ascii="Arial" w:eastAsia="Times New Roman" w:hAnsi="Arial"/>
                <w:sz w:val="18"/>
                <w:szCs w:val="22"/>
                <w:lang w:eastAsia="sv-SE"/>
              </w:rPr>
              <w:t xml:space="preserve"> and </w:t>
            </w:r>
            <w:r w:rsidRPr="00DB3683">
              <w:rPr>
                <w:rFonts w:ascii="Arial" w:eastAsia="Times New Roman" w:hAnsi="Arial"/>
                <w:i/>
                <w:sz w:val="18"/>
                <w:lang w:eastAsia="sv-SE"/>
              </w:rPr>
              <w:t>msg1-FDM</w:t>
            </w:r>
            <w:r w:rsidRPr="00DB3683">
              <w:rPr>
                <w:rFonts w:ascii="Arial" w:eastAsia="Times New Roman" w:hAnsi="Arial"/>
                <w:sz w:val="18"/>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640AA6E0"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If the field is absent the UE uses the RA occasion associated with the SSB that is QCLed with this CSI-RS.</w:t>
            </w:r>
          </w:p>
        </w:tc>
      </w:tr>
      <w:tr w:rsidR="00DB3683" w:rsidRPr="00DB3683" w14:paraId="1A85C59B" w14:textId="77777777" w:rsidTr="00150B8F">
        <w:tc>
          <w:tcPr>
            <w:tcW w:w="14173" w:type="dxa"/>
            <w:tcBorders>
              <w:top w:val="single" w:sz="4" w:space="0" w:color="auto"/>
              <w:left w:val="single" w:sz="4" w:space="0" w:color="auto"/>
              <w:bottom w:val="single" w:sz="4" w:space="0" w:color="auto"/>
              <w:right w:val="single" w:sz="4" w:space="0" w:color="auto"/>
            </w:tcBorders>
            <w:hideMark/>
          </w:tcPr>
          <w:p w14:paraId="25813955"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ra-PreambleIndex</w:t>
            </w:r>
          </w:p>
          <w:p w14:paraId="6981256D"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The RA preamble index to use in the RA occasions associated with this CSI-RS. If the field is absent, the UE uses the preamble index associated with the SSB that is QCLed with this CSI-RS.</w:t>
            </w:r>
          </w:p>
        </w:tc>
      </w:tr>
    </w:tbl>
    <w:p w14:paraId="18FA7A37"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B3683" w:rsidRPr="00DB3683" w14:paraId="204C425D" w14:textId="77777777" w:rsidTr="00150B8F">
        <w:tc>
          <w:tcPr>
            <w:tcW w:w="14507" w:type="dxa"/>
            <w:tcBorders>
              <w:top w:val="single" w:sz="4" w:space="0" w:color="auto"/>
              <w:left w:val="single" w:sz="4" w:space="0" w:color="auto"/>
              <w:bottom w:val="single" w:sz="4" w:space="0" w:color="auto"/>
              <w:right w:val="single" w:sz="4" w:space="0" w:color="auto"/>
            </w:tcBorders>
            <w:hideMark/>
          </w:tcPr>
          <w:p w14:paraId="5C2F5E94" w14:textId="77777777" w:rsidR="00DB3683" w:rsidRPr="00DB3683" w:rsidRDefault="00DB3683" w:rsidP="00DB3683">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DB3683">
              <w:rPr>
                <w:rFonts w:ascii="Arial" w:eastAsia="Times New Roman" w:hAnsi="Arial"/>
                <w:b/>
                <w:i/>
                <w:sz w:val="18"/>
                <w:szCs w:val="22"/>
                <w:lang w:eastAsia="sv-SE"/>
              </w:rPr>
              <w:t xml:space="preserve">BFR-SSB-Resource </w:t>
            </w:r>
            <w:r w:rsidRPr="00DB3683">
              <w:rPr>
                <w:rFonts w:ascii="Arial" w:eastAsia="Times New Roman" w:hAnsi="Arial"/>
                <w:b/>
                <w:sz w:val="18"/>
                <w:szCs w:val="22"/>
                <w:lang w:eastAsia="sv-SE"/>
              </w:rPr>
              <w:t>field descriptions</w:t>
            </w:r>
          </w:p>
        </w:tc>
      </w:tr>
      <w:tr w:rsidR="00DB3683" w:rsidRPr="00DB3683" w14:paraId="679EFFCB" w14:textId="77777777" w:rsidTr="00150B8F">
        <w:tc>
          <w:tcPr>
            <w:tcW w:w="14507" w:type="dxa"/>
            <w:tcBorders>
              <w:top w:val="single" w:sz="4" w:space="0" w:color="auto"/>
              <w:left w:val="single" w:sz="4" w:space="0" w:color="auto"/>
              <w:bottom w:val="single" w:sz="4" w:space="0" w:color="auto"/>
              <w:right w:val="single" w:sz="4" w:space="0" w:color="auto"/>
            </w:tcBorders>
            <w:hideMark/>
          </w:tcPr>
          <w:p w14:paraId="289AA12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ra-PreambleIndex</w:t>
            </w:r>
          </w:p>
          <w:p w14:paraId="4F255E49"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The preamble index that the UE shall use when performing BFR upon selecting the candidate beams identified by this SSB.</w:t>
            </w:r>
          </w:p>
        </w:tc>
      </w:tr>
      <w:tr w:rsidR="00DB3683" w:rsidRPr="00DB3683" w14:paraId="1B4C572B" w14:textId="77777777" w:rsidTr="00150B8F">
        <w:tc>
          <w:tcPr>
            <w:tcW w:w="14507" w:type="dxa"/>
            <w:tcBorders>
              <w:top w:val="single" w:sz="4" w:space="0" w:color="auto"/>
              <w:left w:val="single" w:sz="4" w:space="0" w:color="auto"/>
              <w:bottom w:val="single" w:sz="4" w:space="0" w:color="auto"/>
              <w:right w:val="single" w:sz="4" w:space="0" w:color="auto"/>
            </w:tcBorders>
            <w:hideMark/>
          </w:tcPr>
          <w:p w14:paraId="59C7F074"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b/>
                <w:i/>
                <w:sz w:val="18"/>
                <w:szCs w:val="22"/>
                <w:lang w:eastAsia="sv-SE"/>
              </w:rPr>
              <w:t>ssb</w:t>
            </w:r>
          </w:p>
          <w:p w14:paraId="66606695" w14:textId="77777777" w:rsidR="00DB3683" w:rsidRPr="00DB3683" w:rsidRDefault="00DB3683" w:rsidP="00DB3683">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DB3683">
              <w:rPr>
                <w:rFonts w:ascii="Arial" w:eastAsia="Times New Roman" w:hAnsi="Arial"/>
                <w:sz w:val="18"/>
                <w:szCs w:val="22"/>
                <w:lang w:eastAsia="sv-SE"/>
              </w:rPr>
              <w:t>The ID of an SSB transmitted by this serving cell. It determines a candidate beam for beam failure recovery (BFR).</w:t>
            </w:r>
          </w:p>
        </w:tc>
      </w:tr>
    </w:tbl>
    <w:p w14:paraId="5AB8DBD2" w14:textId="77777777" w:rsidR="00DB3683" w:rsidRPr="00DB3683" w:rsidRDefault="00DB3683" w:rsidP="00DB3683">
      <w:pPr>
        <w:overflowPunct w:val="0"/>
        <w:autoSpaceDE w:val="0"/>
        <w:autoSpaceDN w:val="0"/>
        <w:adjustRightInd w:val="0"/>
        <w:spacing w:line="240" w:lineRule="auto"/>
        <w:textAlignment w:val="baseline"/>
        <w:rPr>
          <w:rFonts w:eastAsia="Times New Roman"/>
          <w:lang w:eastAsia="ja-JP"/>
        </w:rPr>
      </w:pPr>
    </w:p>
    <w:bookmarkEnd w:id="2"/>
    <w:bookmarkEnd w:id="3"/>
    <w:p w14:paraId="4A8A788B" w14:textId="77777777" w:rsidR="00581109" w:rsidRDefault="00581109">
      <w:pPr>
        <w:spacing w:after="0"/>
        <w:rPr>
          <w:rFonts w:ascii="Arial" w:eastAsia="MS Mincho" w:hAnsi="Arial"/>
          <w:sz w:val="24"/>
        </w:rPr>
      </w:pPr>
    </w:p>
    <w:sectPr w:rsidR="00581109" w:rsidSect="00DB3683">
      <w:headerReference w:type="even" r:id="rId14"/>
      <w:headerReference w:type="default" r:id="rId15"/>
      <w:headerReference w:type="first" r:id="rId16"/>
      <w:footnotePr>
        <w:numRestart w:val="eachSect"/>
      </w:footnotePr>
      <w:pgSz w:w="16840" w:h="11907" w:orient="landscape"/>
      <w:pgMar w:top="1138" w:right="1138" w:bottom="1138" w:left="1411"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CCA7" w16cex:dateUtc="2021-04-15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9808591" w16cid:durableId="2422CCA7"/>
  <w16cid:commentId w16cid:paraId="4A5743B7" w16cid:durableId="2422CC81"/>
  <w16cid:commentId w16cid:paraId="72493BF0" w16cid:durableId="2422CC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FC835" w14:textId="77777777" w:rsidR="007D4DBA" w:rsidRDefault="007D4DBA">
      <w:pPr>
        <w:spacing w:after="0" w:line="240" w:lineRule="auto"/>
      </w:pPr>
      <w:r>
        <w:separator/>
      </w:r>
    </w:p>
  </w:endnote>
  <w:endnote w:type="continuationSeparator" w:id="0">
    <w:p w14:paraId="7AAC5CE6" w14:textId="77777777" w:rsidR="007D4DBA" w:rsidRDefault="007D4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B031B" w14:textId="77777777" w:rsidR="007D4DBA" w:rsidRDefault="007D4DBA">
      <w:pPr>
        <w:spacing w:after="0" w:line="240" w:lineRule="auto"/>
      </w:pPr>
      <w:r>
        <w:separator/>
      </w:r>
    </w:p>
  </w:footnote>
  <w:footnote w:type="continuationSeparator" w:id="0">
    <w:p w14:paraId="06DDDFA9" w14:textId="77777777" w:rsidR="007D4DBA" w:rsidRDefault="007D4DB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35D20" w14:textId="77777777" w:rsidR="00581109" w:rsidRDefault="00573B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1F0C2" w14:textId="77777777" w:rsidR="00581109" w:rsidRDefault="005811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FBA9E" w14:textId="77777777" w:rsidR="00581109" w:rsidRDefault="00573B8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BFAF8F" w14:textId="77777777" w:rsidR="00581109" w:rsidRDefault="005811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ED7BB6"/>
    <w:multiLevelType w:val="multilevel"/>
    <w:tmpl w:val="69ED7BB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CFF30EF"/>
    <w:multiLevelType w:val="hybridMultilevel"/>
    <w:tmpl w:val="951274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0146DC0"/>
    <w:multiLevelType w:val="multilevel"/>
    <w:tmpl w:val="70146DC0"/>
    <w:lvl w:ilvl="0">
      <w:start w:val="1"/>
      <w:numFmt w:val="bullet"/>
      <w:pStyle w:val="Agreement"/>
      <w:lvlText w:val=""/>
      <w:lvlJc w:val="left"/>
      <w:pPr>
        <w:tabs>
          <w:tab w:val="left" w:pos="9744"/>
        </w:tabs>
        <w:ind w:left="9744" w:hanging="360"/>
      </w:pPr>
      <w:rPr>
        <w:rFonts w:ascii="Symbol" w:hAnsi="Symbol" w:hint="default"/>
        <w:b/>
        <w:i w:val="0"/>
        <w:color w:val="auto"/>
        <w:sz w:val="22"/>
      </w:rPr>
    </w:lvl>
    <w:lvl w:ilvl="1">
      <w:start w:val="1"/>
      <w:numFmt w:val="bullet"/>
      <w:lvlText w:val="o"/>
      <w:lvlJc w:val="left"/>
      <w:pPr>
        <w:tabs>
          <w:tab w:val="left" w:pos="1194"/>
        </w:tabs>
        <w:ind w:left="1194" w:hanging="360"/>
      </w:pPr>
      <w:rPr>
        <w:rFonts w:ascii="Courier New" w:hAnsi="Courier New" w:cs="Courier New" w:hint="default"/>
      </w:rPr>
    </w:lvl>
    <w:lvl w:ilvl="2">
      <w:start w:val="1"/>
      <w:numFmt w:val="bullet"/>
      <w:lvlText w:val=""/>
      <w:lvlJc w:val="left"/>
      <w:pPr>
        <w:tabs>
          <w:tab w:val="left" w:pos="1914"/>
        </w:tabs>
        <w:ind w:left="1914" w:hanging="360"/>
      </w:pPr>
      <w:rPr>
        <w:rFonts w:ascii="Wingdings" w:hAnsi="Wingdings" w:hint="default"/>
      </w:rPr>
    </w:lvl>
    <w:lvl w:ilvl="3">
      <w:start w:val="1"/>
      <w:numFmt w:val="bullet"/>
      <w:lvlText w:val=""/>
      <w:lvlJc w:val="left"/>
      <w:pPr>
        <w:tabs>
          <w:tab w:val="left" w:pos="2634"/>
        </w:tabs>
        <w:ind w:left="2634" w:hanging="360"/>
      </w:pPr>
      <w:rPr>
        <w:rFonts w:ascii="Symbol" w:hAnsi="Symbol" w:hint="default"/>
      </w:rPr>
    </w:lvl>
    <w:lvl w:ilvl="4">
      <w:start w:val="1"/>
      <w:numFmt w:val="bullet"/>
      <w:lvlText w:val="o"/>
      <w:lvlJc w:val="left"/>
      <w:pPr>
        <w:tabs>
          <w:tab w:val="left" w:pos="3354"/>
        </w:tabs>
        <w:ind w:left="3354" w:hanging="360"/>
      </w:pPr>
      <w:rPr>
        <w:rFonts w:ascii="Courier New" w:hAnsi="Courier New" w:cs="Courier New" w:hint="default"/>
      </w:rPr>
    </w:lvl>
    <w:lvl w:ilvl="5">
      <w:start w:val="1"/>
      <w:numFmt w:val="bullet"/>
      <w:lvlText w:val=""/>
      <w:lvlJc w:val="left"/>
      <w:pPr>
        <w:tabs>
          <w:tab w:val="left" w:pos="4074"/>
        </w:tabs>
        <w:ind w:left="4074" w:hanging="360"/>
      </w:pPr>
      <w:rPr>
        <w:rFonts w:ascii="Wingdings" w:hAnsi="Wingdings" w:hint="default"/>
      </w:rPr>
    </w:lvl>
    <w:lvl w:ilvl="6">
      <w:start w:val="1"/>
      <w:numFmt w:val="bullet"/>
      <w:lvlText w:val=""/>
      <w:lvlJc w:val="left"/>
      <w:pPr>
        <w:tabs>
          <w:tab w:val="left" w:pos="4794"/>
        </w:tabs>
        <w:ind w:left="4794" w:hanging="360"/>
      </w:pPr>
      <w:rPr>
        <w:rFonts w:ascii="Symbol" w:hAnsi="Symbol" w:hint="default"/>
      </w:rPr>
    </w:lvl>
    <w:lvl w:ilvl="7">
      <w:start w:val="1"/>
      <w:numFmt w:val="bullet"/>
      <w:lvlText w:val="o"/>
      <w:lvlJc w:val="left"/>
      <w:pPr>
        <w:tabs>
          <w:tab w:val="left" w:pos="5514"/>
        </w:tabs>
        <w:ind w:left="5514" w:hanging="360"/>
      </w:pPr>
      <w:rPr>
        <w:rFonts w:ascii="Courier New" w:hAnsi="Courier New" w:cs="Courier New" w:hint="default"/>
      </w:rPr>
    </w:lvl>
    <w:lvl w:ilvl="8">
      <w:start w:val="1"/>
      <w:numFmt w:val="bullet"/>
      <w:lvlText w:val=""/>
      <w:lvlJc w:val="left"/>
      <w:pPr>
        <w:tabs>
          <w:tab w:val="left" w:pos="6234"/>
        </w:tabs>
        <w:ind w:left="623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3N7Q0NjUxNTQxNDNX0lEKTi0uzszPAykwNK0FAI8Pw1stAAAA"/>
  </w:docVars>
  <w:rsids>
    <w:rsidRoot w:val="00022E4A"/>
    <w:rsid w:val="00002C93"/>
    <w:rsid w:val="00007E62"/>
    <w:rsid w:val="00022E4A"/>
    <w:rsid w:val="000546E9"/>
    <w:rsid w:val="00057491"/>
    <w:rsid w:val="000809D0"/>
    <w:rsid w:val="00096F6A"/>
    <w:rsid w:val="000A2BB9"/>
    <w:rsid w:val="000A6394"/>
    <w:rsid w:val="000B7FED"/>
    <w:rsid w:val="000C038A"/>
    <w:rsid w:val="000C3728"/>
    <w:rsid w:val="000C6598"/>
    <w:rsid w:val="000D44B3"/>
    <w:rsid w:val="000D7D25"/>
    <w:rsid w:val="00104998"/>
    <w:rsid w:val="0011056E"/>
    <w:rsid w:val="00112B21"/>
    <w:rsid w:val="00123D13"/>
    <w:rsid w:val="0012542F"/>
    <w:rsid w:val="001302E7"/>
    <w:rsid w:val="00145B83"/>
    <w:rsid w:val="00145BA4"/>
    <w:rsid w:val="00145D43"/>
    <w:rsid w:val="0017519D"/>
    <w:rsid w:val="00192C46"/>
    <w:rsid w:val="001931CC"/>
    <w:rsid w:val="001A08B3"/>
    <w:rsid w:val="001A6B25"/>
    <w:rsid w:val="001A7B60"/>
    <w:rsid w:val="001B4472"/>
    <w:rsid w:val="001B52F0"/>
    <w:rsid w:val="001B7A65"/>
    <w:rsid w:val="001C71E2"/>
    <w:rsid w:val="001D4CCB"/>
    <w:rsid w:val="001E41F3"/>
    <w:rsid w:val="001F357E"/>
    <w:rsid w:val="00203B95"/>
    <w:rsid w:val="00221578"/>
    <w:rsid w:val="00244DC9"/>
    <w:rsid w:val="0026004D"/>
    <w:rsid w:val="002640DD"/>
    <w:rsid w:val="00275D12"/>
    <w:rsid w:val="002810CE"/>
    <w:rsid w:val="00281D98"/>
    <w:rsid w:val="00284FEB"/>
    <w:rsid w:val="002860C4"/>
    <w:rsid w:val="002A3753"/>
    <w:rsid w:val="002B55D0"/>
    <w:rsid w:val="002B5741"/>
    <w:rsid w:val="002C51DC"/>
    <w:rsid w:val="002E472E"/>
    <w:rsid w:val="00305409"/>
    <w:rsid w:val="00345875"/>
    <w:rsid w:val="003609EF"/>
    <w:rsid w:val="0036231A"/>
    <w:rsid w:val="00374DD4"/>
    <w:rsid w:val="0037532F"/>
    <w:rsid w:val="003836F3"/>
    <w:rsid w:val="00385DB4"/>
    <w:rsid w:val="003D35BB"/>
    <w:rsid w:val="003E1A36"/>
    <w:rsid w:val="00410371"/>
    <w:rsid w:val="004242F1"/>
    <w:rsid w:val="00445484"/>
    <w:rsid w:val="0047726F"/>
    <w:rsid w:val="00497050"/>
    <w:rsid w:val="004B75B7"/>
    <w:rsid w:val="004E3AD8"/>
    <w:rsid w:val="0051580D"/>
    <w:rsid w:val="00517455"/>
    <w:rsid w:val="00521A21"/>
    <w:rsid w:val="00547111"/>
    <w:rsid w:val="00573B87"/>
    <w:rsid w:val="00581109"/>
    <w:rsid w:val="00585AE4"/>
    <w:rsid w:val="00587B97"/>
    <w:rsid w:val="00592D74"/>
    <w:rsid w:val="005B0A50"/>
    <w:rsid w:val="005D2738"/>
    <w:rsid w:val="005D33DE"/>
    <w:rsid w:val="005E2C44"/>
    <w:rsid w:val="00615586"/>
    <w:rsid w:val="00621188"/>
    <w:rsid w:val="006257ED"/>
    <w:rsid w:val="00644BBD"/>
    <w:rsid w:val="00645FE3"/>
    <w:rsid w:val="00663403"/>
    <w:rsid w:val="00665C47"/>
    <w:rsid w:val="00693538"/>
    <w:rsid w:val="00695808"/>
    <w:rsid w:val="006B46FB"/>
    <w:rsid w:val="006C4646"/>
    <w:rsid w:val="006C650B"/>
    <w:rsid w:val="006D5CF6"/>
    <w:rsid w:val="006E21FB"/>
    <w:rsid w:val="007176FF"/>
    <w:rsid w:val="0072032A"/>
    <w:rsid w:val="00722C63"/>
    <w:rsid w:val="00761BC6"/>
    <w:rsid w:val="00792342"/>
    <w:rsid w:val="007977A8"/>
    <w:rsid w:val="007A0E8D"/>
    <w:rsid w:val="007B512A"/>
    <w:rsid w:val="007C2097"/>
    <w:rsid w:val="007D4DBA"/>
    <w:rsid w:val="007D6A07"/>
    <w:rsid w:val="007E4A56"/>
    <w:rsid w:val="007F7259"/>
    <w:rsid w:val="008040A8"/>
    <w:rsid w:val="00804C03"/>
    <w:rsid w:val="008279FA"/>
    <w:rsid w:val="00852F63"/>
    <w:rsid w:val="008626E7"/>
    <w:rsid w:val="00870EE7"/>
    <w:rsid w:val="008806AD"/>
    <w:rsid w:val="008863B9"/>
    <w:rsid w:val="008A21CE"/>
    <w:rsid w:val="008A45A6"/>
    <w:rsid w:val="008C7916"/>
    <w:rsid w:val="008F3789"/>
    <w:rsid w:val="008F686C"/>
    <w:rsid w:val="009148DE"/>
    <w:rsid w:val="00941E30"/>
    <w:rsid w:val="009660AB"/>
    <w:rsid w:val="009777D9"/>
    <w:rsid w:val="00987E3A"/>
    <w:rsid w:val="00991B88"/>
    <w:rsid w:val="00991C09"/>
    <w:rsid w:val="009A5753"/>
    <w:rsid w:val="009A579D"/>
    <w:rsid w:val="009B26EE"/>
    <w:rsid w:val="009E3297"/>
    <w:rsid w:val="009F0952"/>
    <w:rsid w:val="009F10C5"/>
    <w:rsid w:val="009F734F"/>
    <w:rsid w:val="00A11F53"/>
    <w:rsid w:val="00A172CC"/>
    <w:rsid w:val="00A246B6"/>
    <w:rsid w:val="00A45D75"/>
    <w:rsid w:val="00A47E70"/>
    <w:rsid w:val="00A50CF0"/>
    <w:rsid w:val="00A5512E"/>
    <w:rsid w:val="00A72ECB"/>
    <w:rsid w:val="00A7671C"/>
    <w:rsid w:val="00A90706"/>
    <w:rsid w:val="00AA2CBC"/>
    <w:rsid w:val="00AB068C"/>
    <w:rsid w:val="00AC5820"/>
    <w:rsid w:val="00AD1CD8"/>
    <w:rsid w:val="00AE0E56"/>
    <w:rsid w:val="00B13CD5"/>
    <w:rsid w:val="00B258BB"/>
    <w:rsid w:val="00B45454"/>
    <w:rsid w:val="00B574BD"/>
    <w:rsid w:val="00B67B97"/>
    <w:rsid w:val="00B8768C"/>
    <w:rsid w:val="00B968C8"/>
    <w:rsid w:val="00BA3EC5"/>
    <w:rsid w:val="00BA51D9"/>
    <w:rsid w:val="00BB5DFC"/>
    <w:rsid w:val="00BC3F79"/>
    <w:rsid w:val="00BD279D"/>
    <w:rsid w:val="00BD6BB8"/>
    <w:rsid w:val="00BD70BD"/>
    <w:rsid w:val="00BF07AD"/>
    <w:rsid w:val="00C16683"/>
    <w:rsid w:val="00C44B9D"/>
    <w:rsid w:val="00C539EF"/>
    <w:rsid w:val="00C66BA2"/>
    <w:rsid w:val="00C743BF"/>
    <w:rsid w:val="00C76592"/>
    <w:rsid w:val="00C859AE"/>
    <w:rsid w:val="00C95985"/>
    <w:rsid w:val="00CC5026"/>
    <w:rsid w:val="00CC68D0"/>
    <w:rsid w:val="00CC6C48"/>
    <w:rsid w:val="00CE2DDE"/>
    <w:rsid w:val="00D03F9A"/>
    <w:rsid w:val="00D06D51"/>
    <w:rsid w:val="00D24991"/>
    <w:rsid w:val="00D45DFC"/>
    <w:rsid w:val="00D50255"/>
    <w:rsid w:val="00D560D2"/>
    <w:rsid w:val="00D66520"/>
    <w:rsid w:val="00DB3683"/>
    <w:rsid w:val="00DE34CF"/>
    <w:rsid w:val="00E01EEC"/>
    <w:rsid w:val="00E13F3D"/>
    <w:rsid w:val="00E1411B"/>
    <w:rsid w:val="00E331F0"/>
    <w:rsid w:val="00E34898"/>
    <w:rsid w:val="00E538D2"/>
    <w:rsid w:val="00E80BE3"/>
    <w:rsid w:val="00E92298"/>
    <w:rsid w:val="00EB09B7"/>
    <w:rsid w:val="00ED310B"/>
    <w:rsid w:val="00EE7D7C"/>
    <w:rsid w:val="00F25D98"/>
    <w:rsid w:val="00F300FB"/>
    <w:rsid w:val="00F70AD9"/>
    <w:rsid w:val="00FB6386"/>
    <w:rsid w:val="448D069B"/>
    <w:rsid w:val="768B2B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14EF1"/>
  <w15:docId w15:val="{FC6397DB-BCFE-BB4D-AA51-8DD34F1F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Normal"/>
    <w:next w:val="Normal"/>
    <w:uiPriority w:val="99"/>
    <w:qFormat/>
    <w:pPr>
      <w:numPr>
        <w:numId w:val="1"/>
      </w:numPr>
      <w:tabs>
        <w:tab w:val="left" w:pos="1619"/>
      </w:tabs>
      <w:spacing w:before="60" w:after="0"/>
      <w:ind w:left="1619"/>
    </w:pPr>
    <w:rPr>
      <w:rFonts w:ascii="Arial" w:eastAsia="MS Mincho" w:hAnsi="Arial"/>
      <w:b/>
      <w:szCs w:val="24"/>
      <w:lang w:eastAsia="en-GB"/>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paragraph" w:styleId="Revision">
    <w:name w:val="Revision"/>
    <w:hidden/>
    <w:uiPriority w:val="99"/>
    <w:unhideWhenUsed/>
    <w:rsid w:val="00F70AD9"/>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350236-F02A-4E20-A4EF-5F6AFBB23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1875</Words>
  <Characters>10690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(Nathan)</cp:lastModifiedBy>
  <cp:revision>2</cp:revision>
  <cp:lastPrinted>1900-12-31T23:00:00Z</cp:lastPrinted>
  <dcterms:created xsi:type="dcterms:W3CDTF">2021-05-11T00:32:00Z</dcterms:created>
  <dcterms:modified xsi:type="dcterms:W3CDTF">2021-05-11T00:32:00Z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NSCPROP_SA">
    <vt:lpwstr>C:\Shared data\3GPP\TDocs\R2\Emails\R2-113b At\[Offline-212][MOB] CRs UAI-SUI after CHO completion (MediaTek)\R2-21xxxxx 38.331 CR on UAI or SUI after CHO v06_ZTE.docx</vt:lpwstr>
  </property>
</Properties>
</file>