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60904372"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B41D9B">
        <w:rPr>
          <w:rFonts w:cs="Arial"/>
          <w:b/>
          <w:sz w:val="24"/>
          <w:lang w:val="en-US"/>
        </w:rPr>
        <w:t>4</w:t>
      </w:r>
      <w:r w:rsidR="00937A6E" w:rsidRPr="00EB156E">
        <w:rPr>
          <w:b/>
          <w:bCs/>
          <w:sz w:val="24"/>
          <w:szCs w:val="24"/>
        </w:rPr>
        <w:t>-e</w:t>
      </w:r>
      <w:r w:rsidRPr="00692DEB">
        <w:rPr>
          <w:rFonts w:cs="Arial"/>
          <w:b/>
          <w:sz w:val="24"/>
          <w:lang w:val="en-US"/>
        </w:rPr>
        <w:t xml:space="preserve">      </w:t>
      </w:r>
      <w:r w:rsidRPr="00692DEB">
        <w:rPr>
          <w:rFonts w:cs="Arial"/>
          <w:b/>
          <w:sz w:val="24"/>
          <w:lang w:val="en-US"/>
        </w:rPr>
        <w:tab/>
        <w:t xml:space="preserve">               </w:t>
      </w:r>
      <w:r w:rsidR="004D6720">
        <w:rPr>
          <w:rFonts w:cs="Arial"/>
          <w:b/>
          <w:sz w:val="24"/>
          <w:lang w:val="en-US"/>
        </w:rPr>
        <w:tab/>
      </w:r>
      <w:r w:rsidR="008C4A63" w:rsidRPr="004D6720">
        <w:rPr>
          <w:rFonts w:cs="Arial"/>
          <w:b/>
          <w:sz w:val="24"/>
          <w:lang w:val="en-US"/>
        </w:rPr>
        <w:t>R2-2105904</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937A6E">
        <w:rPr>
          <w:b/>
          <w:sz w:val="24"/>
          <w:szCs w:val="24"/>
          <w:lang w:val="en-US"/>
        </w:rPr>
        <w:t>1</w:t>
      </w:r>
      <w:r w:rsidR="00B41D9B">
        <w:rPr>
          <w:b/>
          <w:sz w:val="24"/>
          <w:szCs w:val="24"/>
          <w:lang w:val="en-US"/>
        </w:rPr>
        <w:t>9</w:t>
      </w:r>
      <w:r w:rsidR="00937A6E">
        <w:rPr>
          <w:b/>
          <w:sz w:val="24"/>
          <w:szCs w:val="24"/>
          <w:vertAlign w:val="superscript"/>
          <w:lang w:val="en-US"/>
        </w:rPr>
        <w:t>th</w:t>
      </w:r>
      <w:r w:rsidR="00937A6E" w:rsidRPr="00692DEB">
        <w:rPr>
          <w:b/>
          <w:sz w:val="24"/>
          <w:szCs w:val="24"/>
          <w:vertAlign w:val="superscript"/>
          <w:lang w:val="en-US"/>
        </w:rPr>
        <w:t xml:space="preserve"> </w:t>
      </w:r>
      <w:r w:rsidR="00937A6E" w:rsidRPr="00692DEB">
        <w:rPr>
          <w:b/>
          <w:sz w:val="24"/>
          <w:szCs w:val="24"/>
          <w:lang w:val="en-US"/>
        </w:rPr>
        <w:t xml:space="preserve">– </w:t>
      </w:r>
      <w:r w:rsidR="00937A6E">
        <w:rPr>
          <w:b/>
          <w:sz w:val="24"/>
          <w:szCs w:val="24"/>
          <w:lang w:val="en-US"/>
        </w:rPr>
        <w:t>2</w:t>
      </w:r>
      <w:r w:rsidR="00B41D9B">
        <w:rPr>
          <w:b/>
          <w:sz w:val="24"/>
          <w:szCs w:val="24"/>
          <w:lang w:val="en-US"/>
        </w:rPr>
        <w:t>7</w:t>
      </w:r>
      <w:r w:rsidR="00937A6E">
        <w:rPr>
          <w:b/>
          <w:sz w:val="24"/>
          <w:szCs w:val="24"/>
          <w:vertAlign w:val="superscript"/>
          <w:lang w:val="en-US"/>
        </w:rPr>
        <w:t>th</w:t>
      </w:r>
      <w:r w:rsidR="00937A6E">
        <w:rPr>
          <w:b/>
          <w:sz w:val="24"/>
          <w:szCs w:val="24"/>
          <w:lang w:val="en-US"/>
        </w:rPr>
        <w:t xml:space="preserve"> April</w:t>
      </w:r>
      <w:r w:rsidR="00DD3DD8" w:rsidRPr="00692DEB">
        <w:rPr>
          <w:b/>
          <w:sz w:val="24"/>
          <w:szCs w:val="24"/>
          <w:lang w:val="en-US"/>
        </w:rPr>
        <w:t xml:space="preserve"> 202</w:t>
      </w:r>
      <w:r w:rsidR="00D2694F">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6AC47B96"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w:t>
      </w:r>
      <w:r w:rsidR="000A072F">
        <w:rPr>
          <w:rFonts w:ascii="Arial" w:eastAsia="Times New Roman" w:hAnsi="Arial" w:cs="Arial"/>
          <w:b/>
          <w:bCs/>
          <w:color w:val="auto"/>
          <w:sz w:val="24"/>
          <w:lang w:eastAsia="en-US"/>
        </w:rPr>
        <w:t>d</w:t>
      </w:r>
    </w:p>
    <w:p w14:paraId="2181543F" w14:textId="161DF120"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3272FB" w:rsidRPr="003272FB">
        <w:rPr>
          <w:rFonts w:ascii="Arial" w:eastAsia="Times New Roman" w:hAnsi="Arial" w:cs="Arial"/>
          <w:b/>
          <w:bCs/>
          <w:color w:val="auto"/>
          <w:sz w:val="24"/>
          <w:lang w:eastAsia="en-US"/>
        </w:rPr>
        <w:t xml:space="preserve">Discussion on SL DRX configuration for Groupcast &amp; Broadcast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2C30C3B5"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RAN2 #11</w:t>
      </w:r>
      <w:r w:rsidR="00B27651" w:rsidRPr="00AC4E21">
        <w:rPr>
          <w:sz w:val="22"/>
          <w:szCs w:val="22"/>
        </w:rPr>
        <w:t>3</w:t>
      </w:r>
      <w:r w:rsidR="005E5A80" w:rsidRPr="00AC4E21">
        <w:rPr>
          <w:sz w:val="22"/>
          <w:szCs w:val="22"/>
        </w:rPr>
        <w:t>e meeting [1].</w:t>
      </w:r>
    </w:p>
    <w:p w14:paraId="48E14A51" w14:textId="2E835FEE"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sz w:val="22"/>
          <w:szCs w:val="22"/>
        </w:rPr>
        <w:t xml:space="preserve">1: </w:t>
      </w:r>
      <w:r w:rsidRPr="00AC4E21">
        <w:rPr>
          <w:i/>
          <w:iCs/>
          <w:sz w:val="22"/>
          <w:szCs w:val="22"/>
        </w:rPr>
        <w:tab/>
      </w:r>
      <w:r w:rsidR="00972ADE" w:rsidRPr="00972ADE">
        <w:rPr>
          <w:i/>
          <w:iCs/>
          <w:noProof/>
          <w:sz w:val="22"/>
          <w:szCs w:val="22"/>
        </w:rPr>
        <w:t>For SL groupcast/broadcast, SL DRX configuration can be configured in common. FFS on granularity of SL DRX configuration</w:t>
      </w:r>
      <w:r w:rsidR="00AC4E21" w:rsidRPr="00AC4E21">
        <w:rPr>
          <w:i/>
          <w:iCs/>
          <w:noProof/>
          <w:sz w:val="22"/>
          <w:szCs w:val="22"/>
        </w:rPr>
        <w:t>.</w:t>
      </w:r>
    </w:p>
    <w:p w14:paraId="05ECE843" w14:textId="54F12708"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2:</w:t>
      </w:r>
      <w:r w:rsidRPr="00AC4E21">
        <w:rPr>
          <w:i/>
          <w:iCs/>
          <w:noProof/>
          <w:sz w:val="22"/>
          <w:szCs w:val="22"/>
        </w:rPr>
        <w:tab/>
      </w:r>
      <w:r w:rsidR="00972ADE" w:rsidRPr="00972ADE">
        <w:rPr>
          <w:i/>
          <w:iCs/>
          <w:noProof/>
          <w:sz w:val="22"/>
          <w:szCs w:val="22"/>
        </w:rPr>
        <w:t>RAN2 kindly agree that for groupcast and broadcast communication further granularity to multiple sets of DRX configurations (beyond just cast type) is required i.e. more than two DRX Cycle configurations should be supported in specification</w:t>
      </w:r>
      <w:r w:rsidRPr="00AC4E21">
        <w:rPr>
          <w:i/>
          <w:iCs/>
          <w:noProof/>
          <w:sz w:val="22"/>
          <w:szCs w:val="22"/>
        </w:rPr>
        <w:t>.</w:t>
      </w:r>
    </w:p>
    <w:p w14:paraId="6C96F5DA" w14:textId="79FD2E0D" w:rsidR="005E5A80"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3:</w:t>
      </w:r>
      <w:r w:rsidRPr="00AC4E21">
        <w:rPr>
          <w:i/>
          <w:iCs/>
          <w:noProof/>
          <w:sz w:val="22"/>
          <w:szCs w:val="22"/>
        </w:rPr>
        <w:tab/>
      </w:r>
      <w:r w:rsidR="00972ADE" w:rsidRPr="00B96108">
        <w:rPr>
          <w:b/>
          <w:bCs/>
          <w:i/>
          <w:iCs/>
          <w:noProof/>
          <w:sz w:val="22"/>
          <w:szCs w:val="22"/>
        </w:rPr>
        <w:t>RAN2 will study/discuss how PQI and/or L2 destination ID is used to derive groupcast and broadcast DRX configuration</w:t>
      </w:r>
      <w:r w:rsidRPr="00B96108">
        <w:rPr>
          <w:b/>
          <w:bCs/>
          <w:i/>
          <w:iCs/>
          <w:noProof/>
          <w:sz w:val="22"/>
          <w:szCs w:val="22"/>
        </w:rPr>
        <w:t>.</w:t>
      </w:r>
    </w:p>
    <w:p w14:paraId="7BB1DDA5" w14:textId="77777777" w:rsidR="00B61071" w:rsidRPr="00B61071" w:rsidRDefault="00B61071"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
          <w:szCs w:val="2"/>
        </w:rPr>
      </w:pPr>
    </w:p>
    <w:p w14:paraId="4F53FA66" w14:textId="17EDE624" w:rsidR="008A331D" w:rsidRDefault="008A331D" w:rsidP="008A331D">
      <w:pPr>
        <w:rPr>
          <w:sz w:val="22"/>
          <w:szCs w:val="22"/>
        </w:rPr>
      </w:pPr>
      <w:r w:rsidRPr="00AC4E21">
        <w:rPr>
          <w:sz w:val="22"/>
          <w:szCs w:val="22"/>
        </w:rPr>
        <w:t>RAN2 made the following agreements at RAN2 #113</w:t>
      </w:r>
      <w:r>
        <w:rPr>
          <w:sz w:val="22"/>
          <w:szCs w:val="22"/>
        </w:rPr>
        <w:t>bis -</w:t>
      </w:r>
      <w:r w:rsidRPr="00AC4E21">
        <w:rPr>
          <w:sz w:val="22"/>
          <w:szCs w:val="22"/>
        </w:rPr>
        <w:t>e meeting [</w:t>
      </w:r>
      <w:r>
        <w:rPr>
          <w:sz w:val="22"/>
          <w:szCs w:val="22"/>
        </w:rPr>
        <w:t>2</w:t>
      </w:r>
      <w:r w:rsidRPr="00AC4E21">
        <w:rPr>
          <w:sz w:val="22"/>
          <w:szCs w:val="22"/>
        </w:rPr>
        <w:t>].</w:t>
      </w:r>
    </w:p>
    <w:p w14:paraId="570E08B4"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 xml:space="preserve">1: </w:t>
      </w:r>
      <w:r w:rsidRPr="008A331D">
        <w:rPr>
          <w:i/>
          <w:iCs/>
          <w:noProof/>
          <w:sz w:val="22"/>
          <w:szCs w:val="22"/>
        </w:rPr>
        <w:tab/>
        <w:t>The following parameters are supported as part of the SL DRX configuration for all cast types: sl-drx-StartOffset, sl-drx-Cycle, sl-drx-onDurationTimer, and sl-drx-SlotOffset.</w:t>
      </w:r>
    </w:p>
    <w:p w14:paraId="5070D754"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2:</w:t>
      </w:r>
      <w:r w:rsidRPr="008A331D">
        <w:rPr>
          <w:i/>
          <w:iCs/>
          <w:noProof/>
          <w:sz w:val="22"/>
          <w:szCs w:val="22"/>
        </w:rPr>
        <w:tab/>
        <w:t>The RX UE determines the symbol/slot/subframe associated with the start of the DRX cycle using the configured sl-drx-Cycle, sl-drx-StartOffset.  FFS on details.</w:t>
      </w:r>
    </w:p>
    <w:p w14:paraId="1401879C"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3:</w:t>
      </w:r>
      <w:r w:rsidRPr="008A331D">
        <w:rPr>
          <w:i/>
          <w:iCs/>
          <w:noProof/>
          <w:sz w:val="22"/>
          <w:szCs w:val="22"/>
        </w:rPr>
        <w:tab/>
        <w:t>The RX UE starts the sl-drx-onDurationTimer after sl-drx-slotOffset from the beginning of the subframe.</w:t>
      </w:r>
    </w:p>
    <w:p w14:paraId="6A1EA08A" w14:textId="4341AF5F"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7:</w:t>
      </w:r>
      <w:r w:rsidRPr="008A331D">
        <w:rPr>
          <w:i/>
          <w:iCs/>
          <w:noProof/>
          <w:sz w:val="22"/>
          <w:szCs w:val="22"/>
        </w:rPr>
        <w:tab/>
        <w:t>For unicast, the SL inactivity timer value may take into consideration the QoS. Whether any specification impacts are needed is FFS.</w:t>
      </w:r>
    </w:p>
    <w:p w14:paraId="3401BAEE"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8:</w:t>
      </w:r>
      <w:r w:rsidRPr="008A331D">
        <w:rPr>
          <w:i/>
          <w:iCs/>
          <w:noProof/>
          <w:sz w:val="22"/>
          <w:szCs w:val="22"/>
        </w:rPr>
        <w:tab/>
        <w:t>For unicast, RX UE starts/restarts the inactivity timer with the value configured for that pair of src/dest L2 ID.</w:t>
      </w:r>
    </w:p>
    <w:p w14:paraId="416D0C69"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9:</w:t>
      </w:r>
      <w:r w:rsidRPr="008A331D">
        <w:rPr>
          <w:i/>
          <w:iCs/>
          <w:noProof/>
          <w:sz w:val="22"/>
          <w:szCs w:val="22"/>
        </w:rPr>
        <w:tab/>
        <w:t>For unicast, the RX UE (re)starts the inactivity timer upon reception of a new SL data transmission from the RX UE perspective for that pair of src/dest L2 ID.</w:t>
      </w:r>
    </w:p>
    <w:p w14:paraId="0F81EAB8"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10:</w:t>
      </w:r>
      <w:r w:rsidRPr="008A331D">
        <w:rPr>
          <w:i/>
          <w:iCs/>
          <w:noProof/>
          <w:sz w:val="22"/>
          <w:szCs w:val="22"/>
        </w:rPr>
        <w:tab/>
        <w:t>For unicast, the RX UE (re)starts the inactivity timer based on information in SCI (SCI1+SCI2).  FFS if the MAC layer can stop the inactivity timer.</w:t>
      </w:r>
    </w:p>
    <w:p w14:paraId="06164EC4"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11:</w:t>
      </w:r>
      <w:r w:rsidRPr="008A331D">
        <w:rPr>
          <w:i/>
          <w:iCs/>
          <w:noProof/>
          <w:sz w:val="22"/>
          <w:szCs w:val="22"/>
        </w:rPr>
        <w:tab/>
        <w:t>For unicast, the RX UE (re)starts the inactivity timer in the first slot after SCI (SCI1+SCI2) reception.</w:t>
      </w:r>
    </w:p>
    <w:p w14:paraId="20D87857"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12:</w:t>
      </w:r>
      <w:r w:rsidRPr="008A331D">
        <w:rPr>
          <w:i/>
          <w:iCs/>
          <w:noProof/>
          <w:sz w:val="22"/>
          <w:szCs w:val="22"/>
        </w:rPr>
        <w:tab/>
        <w:t>For unicast, the TX UE maintains a timer corresponding to the SL Inactivity timer in the RX UE for each pair of src/dest L2 ID, and uses the timer as part of criterion for determining the allowable transmission time for the RX UE.</w:t>
      </w:r>
    </w:p>
    <w:p w14:paraId="2B8D71DB"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lastRenderedPageBreak/>
        <w:t>13:</w:t>
      </w:r>
      <w:r w:rsidRPr="008A331D">
        <w:rPr>
          <w:i/>
          <w:iCs/>
          <w:noProof/>
          <w:sz w:val="22"/>
          <w:szCs w:val="22"/>
        </w:rPr>
        <w:tab/>
        <w:t>For unicast, the TX UE (re)starts its timer corresponding to the SL inactivity timer at the RX UE at the slot following an SCI transmission indicating a new data transmission. FFS the specific spec impacts needed at the TX side.</w:t>
      </w:r>
    </w:p>
    <w:p w14:paraId="6C55A6A3"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14:</w:t>
      </w:r>
      <w:r w:rsidRPr="008A331D">
        <w:rPr>
          <w:i/>
          <w:iCs/>
          <w:noProof/>
          <w:sz w:val="22"/>
          <w:szCs w:val="22"/>
        </w:rPr>
        <w:tab/>
        <w:t>SL Inactivity timer is supported for groupcast. FFS on the scenarios where it is supported.</w:t>
      </w:r>
    </w:p>
    <w:p w14:paraId="2CE6B161"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15:</w:t>
      </w:r>
      <w:r w:rsidRPr="008A331D">
        <w:rPr>
          <w:i/>
          <w:iCs/>
          <w:noProof/>
          <w:sz w:val="22"/>
          <w:szCs w:val="22"/>
        </w:rPr>
        <w:tab/>
        <w:t>SL Inactivity timer is not supported for broadcast transmissions.</w:t>
      </w:r>
    </w:p>
    <w:p w14:paraId="22582569"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17:</w:t>
      </w:r>
      <w:r w:rsidRPr="008A331D">
        <w:rPr>
          <w:i/>
          <w:iCs/>
          <w:noProof/>
          <w:sz w:val="22"/>
          <w:szCs w:val="22"/>
        </w:rPr>
        <w:tab/>
      </w:r>
      <w:r w:rsidRPr="00B96108">
        <w:rPr>
          <w:b/>
          <w:bCs/>
          <w:i/>
          <w:iCs/>
          <w:noProof/>
          <w:sz w:val="22"/>
          <w:szCs w:val="22"/>
        </w:rPr>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2A9FEB69" w14:textId="77777777" w:rsidR="008A331D" w:rsidRPr="008A331D" w:rsidRDefault="008A331D" w:rsidP="00AD7932">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8A331D">
        <w:rPr>
          <w:i/>
          <w:iCs/>
          <w:noProof/>
          <w:sz w:val="22"/>
          <w:szCs w:val="22"/>
        </w:rPr>
        <w:t>18:</w:t>
      </w:r>
      <w:r w:rsidRPr="008A331D">
        <w:rPr>
          <w:i/>
          <w:iCs/>
          <w:noProof/>
          <w:sz w:val="22"/>
          <w:szCs w:val="22"/>
        </w:rPr>
        <w:tab/>
        <w:t>SL HARQ RTT timer and SL HARQ retransmission timer are maintained per SL HARQ process at the RX UE.</w:t>
      </w:r>
    </w:p>
    <w:p w14:paraId="199B6035" w14:textId="77777777" w:rsidR="005E5A80" w:rsidRPr="00AC4E21" w:rsidRDefault="005E5A80" w:rsidP="00E0257C">
      <w:pPr>
        <w:rPr>
          <w:sz w:val="22"/>
          <w:szCs w:val="22"/>
        </w:rPr>
      </w:pPr>
    </w:p>
    <w:p w14:paraId="78C694FC" w14:textId="51E4120C" w:rsidR="001C312F"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r w:rsidR="0049467D" w:rsidRPr="00AC4E21">
        <w:rPr>
          <w:sz w:val="22"/>
          <w:szCs w:val="22"/>
        </w:rPr>
        <w:t>sidelink DRX</w:t>
      </w:r>
      <w:r w:rsidR="00AC4E21" w:rsidRPr="00AC4E21">
        <w:rPr>
          <w:sz w:val="22"/>
          <w:szCs w:val="22"/>
        </w:rPr>
        <w:t xml:space="preserve"> </w:t>
      </w:r>
      <w:r w:rsidR="00972ADE">
        <w:rPr>
          <w:sz w:val="22"/>
          <w:szCs w:val="22"/>
        </w:rPr>
        <w:t xml:space="preserve">configuration </w:t>
      </w:r>
      <w:r w:rsidR="00AC4E21" w:rsidRPr="00AC4E21">
        <w:rPr>
          <w:sz w:val="22"/>
          <w:szCs w:val="22"/>
        </w:rPr>
        <w:t xml:space="preserve">for </w:t>
      </w:r>
      <w:r w:rsidR="00972ADE">
        <w:rPr>
          <w:sz w:val="22"/>
          <w:szCs w:val="22"/>
        </w:rPr>
        <w:t xml:space="preserve">groupcast and broadcast based on destination ID </w:t>
      </w:r>
      <w:r w:rsidR="00372BDC">
        <w:rPr>
          <w:sz w:val="22"/>
          <w:szCs w:val="22"/>
        </w:rPr>
        <w:t>and QoS</w:t>
      </w:r>
      <w:r w:rsidR="003E3A3F">
        <w:rPr>
          <w:sz w:val="22"/>
          <w:szCs w:val="22"/>
        </w:rPr>
        <w:t>.</w:t>
      </w:r>
    </w:p>
    <w:p w14:paraId="226D09EB" w14:textId="77777777" w:rsidR="00055071" w:rsidRPr="00AC4E21" w:rsidRDefault="00055071" w:rsidP="00E0257C">
      <w:pPr>
        <w:rPr>
          <w:sz w:val="22"/>
          <w:szCs w:val="22"/>
        </w:rPr>
      </w:pP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78F99AEA" w14:textId="3DEE3881" w:rsidR="008332AD" w:rsidRDefault="008332AD" w:rsidP="00EA3E38">
      <w:pPr>
        <w:rPr>
          <w:sz w:val="22"/>
          <w:szCs w:val="22"/>
        </w:rPr>
      </w:pPr>
      <w:r>
        <w:rPr>
          <w:sz w:val="22"/>
          <w:szCs w:val="22"/>
        </w:rPr>
        <w:t>At RAN2 #11</w:t>
      </w:r>
      <w:r w:rsidR="003E3A3F">
        <w:rPr>
          <w:sz w:val="22"/>
          <w:szCs w:val="22"/>
        </w:rPr>
        <w:t>3</w:t>
      </w:r>
      <w:r>
        <w:rPr>
          <w:sz w:val="22"/>
          <w:szCs w:val="22"/>
        </w:rPr>
        <w:t xml:space="preserve">e meeting, </w:t>
      </w:r>
      <w:r w:rsidR="00972ADE">
        <w:rPr>
          <w:sz w:val="22"/>
          <w:szCs w:val="22"/>
        </w:rPr>
        <w:t>it was discussed if sidelink DRX configuration for groupcast and broadcast should be based on destination ID or PQI of QoS flow</w:t>
      </w:r>
      <w:r w:rsidR="003B6D47">
        <w:rPr>
          <w:sz w:val="22"/>
          <w:szCs w:val="22"/>
        </w:rPr>
        <w:t xml:space="preserve"> </w:t>
      </w:r>
      <w:r w:rsidR="00972ADE">
        <w:rPr>
          <w:sz w:val="22"/>
          <w:szCs w:val="22"/>
        </w:rPr>
        <w:t>[1]</w:t>
      </w:r>
      <w:r w:rsidRPr="008332AD">
        <w:rPr>
          <w:sz w:val="22"/>
          <w:szCs w:val="22"/>
        </w:rPr>
        <w:t>.</w:t>
      </w:r>
      <w:r w:rsidR="00972ADE">
        <w:rPr>
          <w:sz w:val="22"/>
          <w:szCs w:val="22"/>
        </w:rPr>
        <w:t xml:space="preserve"> In this contribution, we discuss the </w:t>
      </w:r>
      <w:r w:rsidR="0020261C">
        <w:rPr>
          <w:sz w:val="22"/>
          <w:szCs w:val="22"/>
        </w:rPr>
        <w:t>details of</w:t>
      </w:r>
      <w:r w:rsidR="00972ADE">
        <w:rPr>
          <w:sz w:val="22"/>
          <w:szCs w:val="22"/>
        </w:rPr>
        <w:t xml:space="preserve"> sidelink DRX configuration for groupcast and broadcast.</w:t>
      </w:r>
    </w:p>
    <w:p w14:paraId="76FA7C22" w14:textId="201B6EB2" w:rsidR="008A331D" w:rsidRDefault="008A331D" w:rsidP="008A331D">
      <w:pPr>
        <w:pStyle w:val="Heading2"/>
      </w:pPr>
      <w:r>
        <w:t>Sidelink DRX Configuration for Groupcast and Broadcast</w:t>
      </w:r>
    </w:p>
    <w:p w14:paraId="63CF8FE4" w14:textId="7EB0A9A3" w:rsidR="0020261C" w:rsidRDefault="00A05AB4" w:rsidP="00972ADE">
      <w:pPr>
        <w:rPr>
          <w:sz w:val="22"/>
          <w:szCs w:val="22"/>
          <w:lang w:val="en-GB"/>
        </w:rPr>
      </w:pPr>
      <w:r>
        <w:rPr>
          <w:sz w:val="22"/>
          <w:szCs w:val="22"/>
          <w:lang w:val="en-GB"/>
        </w:rPr>
        <w:t>A s</w:t>
      </w:r>
      <w:r w:rsidR="0020261C">
        <w:rPr>
          <w:sz w:val="22"/>
          <w:szCs w:val="22"/>
          <w:lang w:val="en-GB"/>
        </w:rPr>
        <w:t xml:space="preserve">idelink DRX Cycle length defines how frequently a UE wakes up to monitor sidelink scheduling indicated by SCI during </w:t>
      </w:r>
      <w:r>
        <w:rPr>
          <w:sz w:val="22"/>
          <w:szCs w:val="22"/>
          <w:lang w:val="en-GB"/>
        </w:rPr>
        <w:t xml:space="preserve">a </w:t>
      </w:r>
      <w:r w:rsidR="0020261C">
        <w:rPr>
          <w:sz w:val="22"/>
          <w:szCs w:val="22"/>
          <w:lang w:val="en-GB"/>
        </w:rPr>
        <w:t>sidelink DRX On duration</w:t>
      </w:r>
      <w:r>
        <w:rPr>
          <w:sz w:val="22"/>
          <w:szCs w:val="22"/>
          <w:lang w:val="en-GB"/>
        </w:rPr>
        <w:t>.</w:t>
      </w:r>
      <w:r w:rsidR="0020261C">
        <w:rPr>
          <w:sz w:val="22"/>
          <w:szCs w:val="22"/>
          <w:lang w:val="en-GB"/>
        </w:rPr>
        <w:t xml:space="preserve"> With a short sidelink DRX </w:t>
      </w:r>
      <w:r w:rsidR="008F32C2">
        <w:rPr>
          <w:sz w:val="22"/>
          <w:szCs w:val="22"/>
          <w:lang w:val="en-GB"/>
        </w:rPr>
        <w:t>C</w:t>
      </w:r>
      <w:r w:rsidR="0020261C">
        <w:rPr>
          <w:sz w:val="22"/>
          <w:szCs w:val="22"/>
          <w:lang w:val="en-GB"/>
        </w:rPr>
        <w:t>ycle length, a UE wake</w:t>
      </w:r>
      <w:r w:rsidR="008F32C2">
        <w:rPr>
          <w:sz w:val="22"/>
          <w:szCs w:val="22"/>
          <w:lang w:val="en-GB"/>
        </w:rPr>
        <w:t>s</w:t>
      </w:r>
      <w:r w:rsidR="0020261C">
        <w:rPr>
          <w:sz w:val="22"/>
          <w:szCs w:val="22"/>
          <w:lang w:val="en-GB"/>
        </w:rPr>
        <w:t xml:space="preserve"> up more frequent</w:t>
      </w:r>
      <w:r w:rsidR="008F32C2">
        <w:rPr>
          <w:sz w:val="22"/>
          <w:szCs w:val="22"/>
          <w:lang w:val="en-GB"/>
        </w:rPr>
        <w:t>ly</w:t>
      </w:r>
      <w:r w:rsidR="0020261C">
        <w:rPr>
          <w:sz w:val="22"/>
          <w:szCs w:val="22"/>
          <w:lang w:val="en-GB"/>
        </w:rPr>
        <w:t xml:space="preserve"> which may support tight latency requirement but consume more power. With a long sidelink DRX </w:t>
      </w:r>
      <w:r w:rsidR="008F32C2">
        <w:rPr>
          <w:sz w:val="22"/>
          <w:szCs w:val="22"/>
          <w:lang w:val="en-GB"/>
        </w:rPr>
        <w:t>C</w:t>
      </w:r>
      <w:r w:rsidR="0020261C">
        <w:rPr>
          <w:sz w:val="22"/>
          <w:szCs w:val="22"/>
          <w:lang w:val="en-GB"/>
        </w:rPr>
        <w:t>ycle length, a UE wake</w:t>
      </w:r>
      <w:r w:rsidR="008F32C2">
        <w:rPr>
          <w:sz w:val="22"/>
          <w:szCs w:val="22"/>
          <w:lang w:val="en-GB"/>
        </w:rPr>
        <w:t>s</w:t>
      </w:r>
      <w:r w:rsidR="0020261C">
        <w:rPr>
          <w:sz w:val="22"/>
          <w:szCs w:val="22"/>
          <w:lang w:val="en-GB"/>
        </w:rPr>
        <w:t xml:space="preserve"> up less frequently which may save more power but may fail tight latency requirement. Therefore, sidelink DRX </w:t>
      </w:r>
      <w:r w:rsidR="008F32C2">
        <w:rPr>
          <w:sz w:val="22"/>
          <w:szCs w:val="22"/>
          <w:lang w:val="en-GB"/>
        </w:rPr>
        <w:t>C</w:t>
      </w:r>
      <w:r w:rsidR="0020261C">
        <w:rPr>
          <w:sz w:val="22"/>
          <w:szCs w:val="22"/>
          <w:lang w:val="en-GB"/>
        </w:rPr>
        <w:t>ycle length needs to be determined with the trade-off between power saving and latency requirement.</w:t>
      </w:r>
    </w:p>
    <w:p w14:paraId="624E9254" w14:textId="1CDC9860" w:rsidR="0020261C" w:rsidRDefault="008F32C2" w:rsidP="00972ADE">
      <w:pPr>
        <w:rPr>
          <w:sz w:val="22"/>
          <w:szCs w:val="22"/>
          <w:lang w:val="en-GB"/>
        </w:rPr>
      </w:pPr>
      <w:r>
        <w:rPr>
          <w:sz w:val="22"/>
          <w:szCs w:val="22"/>
          <w:lang w:val="en-GB"/>
        </w:rPr>
        <w:t>For in coverage scenario, a gNB may configure different sidelink DRX Cycle values based on different QoS requirements, e.g., latency or PDB</w:t>
      </w:r>
      <w:r w:rsidR="00D22CC8">
        <w:rPr>
          <w:sz w:val="22"/>
          <w:szCs w:val="22"/>
          <w:lang w:val="en-GB"/>
        </w:rPr>
        <w:t xml:space="preserve"> requirements</w:t>
      </w:r>
      <w:r>
        <w:rPr>
          <w:sz w:val="22"/>
          <w:szCs w:val="22"/>
          <w:lang w:val="en-GB"/>
        </w:rPr>
        <w:t xml:space="preserve">, and a UE may determine </w:t>
      </w:r>
      <w:r w:rsidR="00D22CC8">
        <w:rPr>
          <w:sz w:val="22"/>
          <w:szCs w:val="22"/>
          <w:lang w:val="en-GB"/>
        </w:rPr>
        <w:t>a</w:t>
      </w:r>
      <w:r>
        <w:rPr>
          <w:sz w:val="22"/>
          <w:szCs w:val="22"/>
          <w:lang w:val="en-GB"/>
        </w:rPr>
        <w:t xml:space="preserve"> sidelink DRX Cycle length based on the QoS requirement of </w:t>
      </w:r>
      <w:r w:rsidR="00D22CC8">
        <w:rPr>
          <w:sz w:val="22"/>
          <w:szCs w:val="22"/>
          <w:lang w:val="en-GB"/>
        </w:rPr>
        <w:t>the</w:t>
      </w:r>
      <w:r>
        <w:rPr>
          <w:sz w:val="22"/>
          <w:szCs w:val="22"/>
          <w:lang w:val="en-GB"/>
        </w:rPr>
        <w:t xml:space="preserve"> groupcast or broadcast </w:t>
      </w:r>
      <w:r w:rsidR="00D22CC8">
        <w:rPr>
          <w:sz w:val="22"/>
          <w:szCs w:val="22"/>
          <w:lang w:val="en-GB"/>
        </w:rPr>
        <w:t>participated by the UE</w:t>
      </w:r>
      <w:r>
        <w:rPr>
          <w:sz w:val="22"/>
          <w:szCs w:val="22"/>
          <w:lang w:val="en-GB"/>
        </w:rPr>
        <w:t>.</w:t>
      </w:r>
    </w:p>
    <w:p w14:paraId="6C17BA5D" w14:textId="367C02F1" w:rsidR="008F32C2" w:rsidRDefault="008F32C2" w:rsidP="00972ADE">
      <w:pPr>
        <w:rPr>
          <w:sz w:val="22"/>
          <w:szCs w:val="22"/>
          <w:lang w:val="en-GB"/>
        </w:rPr>
      </w:pPr>
      <w:r>
        <w:rPr>
          <w:sz w:val="22"/>
          <w:szCs w:val="22"/>
          <w:lang w:val="en-GB"/>
        </w:rPr>
        <w:t xml:space="preserve">For out of coverage scenario, a UE may determine </w:t>
      </w:r>
      <w:r w:rsidR="00D22CC8">
        <w:rPr>
          <w:sz w:val="22"/>
          <w:szCs w:val="22"/>
          <w:lang w:val="en-GB"/>
        </w:rPr>
        <w:t>a</w:t>
      </w:r>
      <w:r>
        <w:rPr>
          <w:sz w:val="22"/>
          <w:szCs w:val="22"/>
          <w:lang w:val="en-GB"/>
        </w:rPr>
        <w:t xml:space="preserve"> sidelink DRX Cycle length based on preconfigured sidelink DRX Cycle length</w:t>
      </w:r>
      <w:r w:rsidR="00D22CC8">
        <w:rPr>
          <w:sz w:val="22"/>
          <w:szCs w:val="22"/>
          <w:lang w:val="en-GB"/>
        </w:rPr>
        <w:t>s</w:t>
      </w:r>
      <w:r>
        <w:rPr>
          <w:sz w:val="22"/>
          <w:szCs w:val="22"/>
          <w:lang w:val="en-GB"/>
        </w:rPr>
        <w:t xml:space="preserve"> associated to</w:t>
      </w:r>
      <w:r w:rsidR="00D22CC8">
        <w:rPr>
          <w:sz w:val="22"/>
          <w:szCs w:val="22"/>
          <w:lang w:val="en-GB"/>
        </w:rPr>
        <w:t xml:space="preserve"> different</w:t>
      </w:r>
      <w:r>
        <w:rPr>
          <w:sz w:val="22"/>
          <w:szCs w:val="22"/>
          <w:lang w:val="en-GB"/>
        </w:rPr>
        <w:t xml:space="preserve"> QoS </w:t>
      </w:r>
      <w:r w:rsidR="00D22CC8">
        <w:rPr>
          <w:sz w:val="22"/>
          <w:szCs w:val="22"/>
          <w:lang w:val="en-GB"/>
        </w:rPr>
        <w:t xml:space="preserve">requirements and </w:t>
      </w:r>
      <w:r>
        <w:rPr>
          <w:sz w:val="22"/>
          <w:szCs w:val="22"/>
          <w:lang w:val="en-GB"/>
        </w:rPr>
        <w:t xml:space="preserve">the QoS requirement of </w:t>
      </w:r>
      <w:r w:rsidR="00D22CC8">
        <w:rPr>
          <w:sz w:val="22"/>
          <w:szCs w:val="22"/>
          <w:lang w:val="en-GB"/>
        </w:rPr>
        <w:t>the</w:t>
      </w:r>
      <w:r>
        <w:rPr>
          <w:sz w:val="22"/>
          <w:szCs w:val="22"/>
          <w:lang w:val="en-GB"/>
        </w:rPr>
        <w:t xml:space="preserve"> groupcast or broadcast </w:t>
      </w:r>
      <w:r w:rsidR="00D22CC8">
        <w:rPr>
          <w:sz w:val="22"/>
          <w:szCs w:val="22"/>
          <w:lang w:val="en-GB"/>
        </w:rPr>
        <w:t>participated by the</w:t>
      </w:r>
      <w:r>
        <w:rPr>
          <w:sz w:val="22"/>
          <w:szCs w:val="22"/>
          <w:lang w:val="en-GB"/>
        </w:rPr>
        <w:t xml:space="preserve"> UE</w:t>
      </w:r>
      <w:r w:rsidR="00D22CC8">
        <w:rPr>
          <w:sz w:val="22"/>
          <w:szCs w:val="22"/>
          <w:lang w:val="en-GB"/>
        </w:rPr>
        <w:t>.</w:t>
      </w:r>
    </w:p>
    <w:p w14:paraId="38ED7B3C" w14:textId="37FB8E79" w:rsidR="00A05AB4" w:rsidRDefault="00A05AB4" w:rsidP="00A05AB4">
      <w:pPr>
        <w:spacing w:before="100" w:beforeAutospacing="1" w:after="100" w:afterAutospacing="1"/>
        <w:textAlignment w:val="baseline"/>
        <w:rPr>
          <w:rFonts w:eastAsia="Times New Roman" w:cs="Calibri"/>
          <w:b/>
          <w:bCs/>
          <w:i/>
          <w:iCs/>
          <w:color w:val="auto"/>
          <w:sz w:val="22"/>
          <w:szCs w:val="22"/>
        </w:rPr>
      </w:pPr>
      <w:r w:rsidRPr="008A331D">
        <w:rPr>
          <w:rFonts w:eastAsia="Times New Roman" w:cs="Calibri"/>
          <w:b/>
          <w:bCs/>
          <w:i/>
          <w:iCs/>
          <w:color w:val="auto"/>
          <w:sz w:val="22"/>
          <w:szCs w:val="22"/>
        </w:rPr>
        <w:t>Proposal 1: A </w:t>
      </w:r>
      <w:r w:rsidR="00372BDC">
        <w:rPr>
          <w:rFonts w:eastAsia="Times New Roman" w:cs="Calibri"/>
          <w:b/>
          <w:bCs/>
          <w:i/>
          <w:iCs/>
          <w:color w:val="auto"/>
          <w:sz w:val="22"/>
          <w:szCs w:val="22"/>
        </w:rPr>
        <w:t xml:space="preserve">UE determines the </w:t>
      </w:r>
      <w:r w:rsidRPr="008A331D">
        <w:rPr>
          <w:rFonts w:eastAsia="Times New Roman" w:cs="Calibri"/>
          <w:b/>
          <w:bCs/>
          <w:i/>
          <w:iCs/>
          <w:color w:val="auto"/>
          <w:sz w:val="22"/>
          <w:szCs w:val="22"/>
        </w:rPr>
        <w:t xml:space="preserve">sidelink DRX Cycle length </w:t>
      </w:r>
      <w:r w:rsidR="00372BDC" w:rsidRPr="008A331D">
        <w:rPr>
          <w:rFonts w:eastAsia="Times New Roman" w:cs="Calibri"/>
          <w:b/>
          <w:bCs/>
          <w:i/>
          <w:iCs/>
          <w:color w:val="auto"/>
          <w:sz w:val="22"/>
          <w:szCs w:val="22"/>
        </w:rPr>
        <w:t>for a groupcast or broadcast</w:t>
      </w:r>
      <w:r w:rsidR="00372BDC">
        <w:rPr>
          <w:rFonts w:eastAsia="Times New Roman" w:cs="Calibri"/>
          <w:b/>
          <w:bCs/>
          <w:i/>
          <w:iCs/>
          <w:color w:val="auto"/>
          <w:sz w:val="22"/>
          <w:szCs w:val="22"/>
        </w:rPr>
        <w:t xml:space="preserve"> </w:t>
      </w:r>
      <w:r w:rsidRPr="008A331D">
        <w:rPr>
          <w:rFonts w:eastAsia="Times New Roman" w:cs="Calibri"/>
          <w:b/>
          <w:bCs/>
          <w:i/>
          <w:iCs/>
          <w:color w:val="auto"/>
          <w:sz w:val="22"/>
          <w:szCs w:val="22"/>
        </w:rPr>
        <w:t xml:space="preserve">based on </w:t>
      </w:r>
      <w:r w:rsidR="00372BDC">
        <w:rPr>
          <w:rFonts w:eastAsia="Times New Roman" w:cs="Calibri"/>
          <w:b/>
          <w:bCs/>
          <w:i/>
          <w:iCs/>
          <w:color w:val="auto"/>
          <w:sz w:val="22"/>
          <w:szCs w:val="22"/>
        </w:rPr>
        <w:t>both</w:t>
      </w:r>
      <w:r w:rsidRPr="008A331D">
        <w:rPr>
          <w:rFonts w:eastAsia="Times New Roman" w:cs="Calibri"/>
          <w:b/>
          <w:bCs/>
          <w:i/>
          <w:iCs/>
          <w:color w:val="auto"/>
          <w:sz w:val="22"/>
          <w:szCs w:val="22"/>
        </w:rPr>
        <w:t xml:space="preserve"> QoS requirement and power saving requirement.</w:t>
      </w:r>
    </w:p>
    <w:p w14:paraId="7C2448F4" w14:textId="77777777" w:rsidR="00575B1B" w:rsidRPr="008A331D" w:rsidRDefault="00575B1B" w:rsidP="00A05AB4">
      <w:pPr>
        <w:spacing w:before="100" w:beforeAutospacing="1" w:after="100" w:afterAutospacing="1"/>
        <w:textAlignment w:val="baseline"/>
        <w:rPr>
          <w:rFonts w:eastAsia="Times New Roman" w:cs="Calibri"/>
          <w:b/>
          <w:bCs/>
          <w:i/>
          <w:iCs/>
          <w:color w:val="auto"/>
          <w:sz w:val="22"/>
          <w:szCs w:val="22"/>
        </w:rPr>
      </w:pPr>
    </w:p>
    <w:p w14:paraId="798F57A0" w14:textId="6FAA417B" w:rsidR="00A05AB4" w:rsidRDefault="00A05AB4" w:rsidP="00A05AB4">
      <w:pPr>
        <w:rPr>
          <w:sz w:val="22"/>
          <w:szCs w:val="22"/>
          <w:lang w:val="en-GB"/>
        </w:rPr>
      </w:pPr>
      <w:r>
        <w:rPr>
          <w:sz w:val="22"/>
          <w:szCs w:val="22"/>
          <w:lang w:val="en-GB"/>
        </w:rPr>
        <w:t xml:space="preserve">A sidelink DRX On duration defines how long a UE wakes up to monitor sidelink scheduling indicated by SCI during a sidelink DRX On duration. With a short sidelink DRX On duration, a UE stays at high power mode for a short time and thus saves power but may fail to transmit or retransmit a packet especially </w:t>
      </w:r>
      <w:r w:rsidR="006A10B0">
        <w:rPr>
          <w:sz w:val="22"/>
          <w:szCs w:val="22"/>
          <w:lang w:val="en-GB"/>
        </w:rPr>
        <w:t xml:space="preserve">for broadcast without timer extension for active state </w:t>
      </w:r>
      <w:r>
        <w:rPr>
          <w:sz w:val="22"/>
          <w:szCs w:val="22"/>
          <w:lang w:val="en-GB"/>
        </w:rPr>
        <w:t xml:space="preserve">when channel is congested, since all the UEs have to transmit at such a short sidelink DRX On duration for a groupcast or broadcast. With a long sidelink DRX </w:t>
      </w:r>
      <w:r w:rsidR="006A10B0">
        <w:rPr>
          <w:sz w:val="22"/>
          <w:szCs w:val="22"/>
          <w:lang w:val="en-GB"/>
        </w:rPr>
        <w:lastRenderedPageBreak/>
        <w:t>On duration</w:t>
      </w:r>
      <w:r>
        <w:rPr>
          <w:sz w:val="22"/>
          <w:szCs w:val="22"/>
          <w:lang w:val="en-GB"/>
        </w:rPr>
        <w:t xml:space="preserve">, a </w:t>
      </w:r>
      <w:r w:rsidR="006A10B0">
        <w:rPr>
          <w:sz w:val="22"/>
          <w:szCs w:val="22"/>
          <w:lang w:val="en-GB"/>
        </w:rPr>
        <w:t>UE stays at high power mode for a long time and thus consumes more power but may be able to transmit or retransmit a packet during the On duration</w:t>
      </w:r>
      <w:r>
        <w:rPr>
          <w:sz w:val="22"/>
          <w:szCs w:val="22"/>
          <w:lang w:val="en-GB"/>
        </w:rPr>
        <w:t xml:space="preserve">. Therefore, sidelink DRX </w:t>
      </w:r>
      <w:r w:rsidR="006A10B0">
        <w:rPr>
          <w:sz w:val="22"/>
          <w:szCs w:val="22"/>
          <w:lang w:val="en-GB"/>
        </w:rPr>
        <w:t>On duration</w:t>
      </w:r>
      <w:r>
        <w:rPr>
          <w:sz w:val="22"/>
          <w:szCs w:val="22"/>
          <w:lang w:val="en-GB"/>
        </w:rPr>
        <w:t xml:space="preserve"> needs to be determined with the trade-off between power saving and </w:t>
      </w:r>
      <w:r w:rsidR="006A10B0">
        <w:rPr>
          <w:sz w:val="22"/>
          <w:szCs w:val="22"/>
          <w:lang w:val="en-GB"/>
        </w:rPr>
        <w:t>QoS</w:t>
      </w:r>
      <w:r>
        <w:rPr>
          <w:sz w:val="22"/>
          <w:szCs w:val="22"/>
          <w:lang w:val="en-GB"/>
        </w:rPr>
        <w:t xml:space="preserve"> requirement</w:t>
      </w:r>
      <w:r w:rsidR="006A10B0">
        <w:rPr>
          <w:sz w:val="22"/>
          <w:szCs w:val="22"/>
          <w:lang w:val="en-GB"/>
        </w:rPr>
        <w:t xml:space="preserve"> (e.g., data rate, reliability, etc.)</w:t>
      </w:r>
      <w:r>
        <w:rPr>
          <w:sz w:val="22"/>
          <w:szCs w:val="22"/>
          <w:lang w:val="en-GB"/>
        </w:rPr>
        <w:t>.</w:t>
      </w:r>
    </w:p>
    <w:p w14:paraId="0B218765" w14:textId="39A24C8E" w:rsidR="00A05AB4" w:rsidRDefault="00A05AB4" w:rsidP="00A05AB4">
      <w:pPr>
        <w:rPr>
          <w:sz w:val="22"/>
          <w:szCs w:val="22"/>
          <w:lang w:val="en-GB"/>
        </w:rPr>
      </w:pPr>
      <w:r>
        <w:rPr>
          <w:sz w:val="22"/>
          <w:szCs w:val="22"/>
          <w:lang w:val="en-GB"/>
        </w:rPr>
        <w:t xml:space="preserve">For in coverage scenario, a gNB may configure different sidelink DRX </w:t>
      </w:r>
      <w:r w:rsidR="006A10B0">
        <w:rPr>
          <w:sz w:val="22"/>
          <w:szCs w:val="22"/>
          <w:lang w:val="en-GB"/>
        </w:rPr>
        <w:t>On duration</w:t>
      </w:r>
      <w:r>
        <w:rPr>
          <w:sz w:val="22"/>
          <w:szCs w:val="22"/>
          <w:lang w:val="en-GB"/>
        </w:rPr>
        <w:t xml:space="preserve"> values based on different QoS requirements, e.g., </w:t>
      </w:r>
      <w:r w:rsidR="006A10B0">
        <w:rPr>
          <w:sz w:val="22"/>
          <w:szCs w:val="22"/>
          <w:lang w:val="en-GB"/>
        </w:rPr>
        <w:t>data rate and reliability</w:t>
      </w:r>
      <w:r>
        <w:rPr>
          <w:sz w:val="22"/>
          <w:szCs w:val="22"/>
          <w:lang w:val="en-GB"/>
        </w:rPr>
        <w:t xml:space="preserve"> requirements, and a UE may determine a sidelink DRX </w:t>
      </w:r>
      <w:r w:rsidR="006A10B0">
        <w:rPr>
          <w:sz w:val="22"/>
          <w:szCs w:val="22"/>
          <w:lang w:val="en-GB"/>
        </w:rPr>
        <w:t>On duration</w:t>
      </w:r>
      <w:r>
        <w:rPr>
          <w:sz w:val="22"/>
          <w:szCs w:val="22"/>
          <w:lang w:val="en-GB"/>
        </w:rPr>
        <w:t xml:space="preserve"> based on the QoS requirement of the groupcast or broadcast participated by the UE.</w:t>
      </w:r>
    </w:p>
    <w:p w14:paraId="2053E152" w14:textId="34EF89E1" w:rsidR="00A05AB4" w:rsidRDefault="00A05AB4" w:rsidP="00A05AB4">
      <w:pPr>
        <w:rPr>
          <w:sz w:val="22"/>
          <w:szCs w:val="22"/>
          <w:lang w:val="en-GB"/>
        </w:rPr>
      </w:pPr>
      <w:r>
        <w:rPr>
          <w:sz w:val="22"/>
          <w:szCs w:val="22"/>
          <w:lang w:val="en-GB"/>
        </w:rPr>
        <w:t xml:space="preserve">For out of coverage scenario, a UE may determine a sidelink DRX </w:t>
      </w:r>
      <w:r w:rsidR="006A10B0">
        <w:rPr>
          <w:sz w:val="22"/>
          <w:szCs w:val="22"/>
          <w:lang w:val="en-GB"/>
        </w:rPr>
        <w:t>On duration</w:t>
      </w:r>
      <w:r>
        <w:rPr>
          <w:sz w:val="22"/>
          <w:szCs w:val="22"/>
          <w:lang w:val="en-GB"/>
        </w:rPr>
        <w:t xml:space="preserve"> based on preconfigured sidelink DRX </w:t>
      </w:r>
      <w:r w:rsidR="006A10B0">
        <w:rPr>
          <w:sz w:val="22"/>
          <w:szCs w:val="22"/>
          <w:lang w:val="en-GB"/>
        </w:rPr>
        <w:t>On duration values</w:t>
      </w:r>
      <w:r>
        <w:rPr>
          <w:sz w:val="22"/>
          <w:szCs w:val="22"/>
          <w:lang w:val="en-GB"/>
        </w:rPr>
        <w:t xml:space="preserve"> associated to different QoS requirements and the QoS requirement of the groupcast or broadcast participated by the UE.</w:t>
      </w:r>
    </w:p>
    <w:p w14:paraId="3B37FB33" w14:textId="49F1A2D5" w:rsidR="00A05AB4" w:rsidRDefault="00A05AB4" w:rsidP="00A05AB4">
      <w:pPr>
        <w:spacing w:before="100" w:beforeAutospacing="1" w:after="100" w:afterAutospacing="1"/>
        <w:textAlignment w:val="baseline"/>
        <w:rPr>
          <w:rFonts w:eastAsia="Times New Roman" w:cs="Calibri"/>
          <w:b/>
          <w:bCs/>
          <w:i/>
          <w:iCs/>
          <w:color w:val="auto"/>
          <w:sz w:val="22"/>
          <w:szCs w:val="22"/>
        </w:rPr>
      </w:pPr>
      <w:r w:rsidRPr="008A331D">
        <w:rPr>
          <w:rFonts w:eastAsia="Times New Roman" w:cs="Calibri"/>
          <w:b/>
          <w:bCs/>
          <w:i/>
          <w:iCs/>
          <w:color w:val="auto"/>
          <w:sz w:val="22"/>
          <w:szCs w:val="22"/>
        </w:rPr>
        <w:t>Proposal 2: A </w:t>
      </w:r>
      <w:r w:rsidR="00372BDC">
        <w:rPr>
          <w:rFonts w:eastAsia="Times New Roman" w:cs="Calibri"/>
          <w:b/>
          <w:bCs/>
          <w:i/>
          <w:iCs/>
          <w:color w:val="auto"/>
          <w:sz w:val="22"/>
          <w:szCs w:val="22"/>
        </w:rPr>
        <w:t xml:space="preserve">UE determines the </w:t>
      </w:r>
      <w:r w:rsidRPr="008A331D">
        <w:rPr>
          <w:rFonts w:eastAsia="Times New Roman" w:cs="Calibri"/>
          <w:b/>
          <w:bCs/>
          <w:i/>
          <w:iCs/>
          <w:color w:val="auto"/>
          <w:sz w:val="22"/>
          <w:szCs w:val="22"/>
        </w:rPr>
        <w:t xml:space="preserve">sidelink </w:t>
      </w:r>
      <w:r w:rsidR="00326B64" w:rsidRPr="008A331D">
        <w:rPr>
          <w:rFonts w:eastAsia="Times New Roman" w:cs="Calibri"/>
          <w:b/>
          <w:bCs/>
          <w:i/>
          <w:iCs/>
          <w:color w:val="auto"/>
          <w:sz w:val="22"/>
          <w:szCs w:val="22"/>
        </w:rPr>
        <w:t xml:space="preserve">DRX </w:t>
      </w:r>
      <w:r w:rsidRPr="008A331D">
        <w:rPr>
          <w:rFonts w:eastAsia="Times New Roman" w:cs="Calibri"/>
          <w:b/>
          <w:bCs/>
          <w:i/>
          <w:iCs/>
          <w:color w:val="auto"/>
          <w:sz w:val="22"/>
          <w:szCs w:val="22"/>
        </w:rPr>
        <w:t>On duration</w:t>
      </w:r>
      <w:r w:rsidR="00372BDC" w:rsidRPr="00372BDC">
        <w:rPr>
          <w:rFonts w:eastAsia="Times New Roman" w:cs="Calibri"/>
          <w:b/>
          <w:bCs/>
          <w:i/>
          <w:iCs/>
          <w:color w:val="auto"/>
          <w:sz w:val="22"/>
          <w:szCs w:val="22"/>
        </w:rPr>
        <w:t xml:space="preserve"> </w:t>
      </w:r>
      <w:r w:rsidR="00372BDC" w:rsidRPr="008A331D">
        <w:rPr>
          <w:rFonts w:eastAsia="Times New Roman" w:cs="Calibri"/>
          <w:b/>
          <w:bCs/>
          <w:i/>
          <w:iCs/>
          <w:color w:val="auto"/>
          <w:sz w:val="22"/>
          <w:szCs w:val="22"/>
        </w:rPr>
        <w:t>for a groupcast or broadcast</w:t>
      </w:r>
      <w:r w:rsidRPr="008A331D">
        <w:rPr>
          <w:rFonts w:eastAsia="Times New Roman" w:cs="Calibri"/>
          <w:b/>
          <w:bCs/>
          <w:i/>
          <w:iCs/>
          <w:color w:val="auto"/>
          <w:sz w:val="22"/>
          <w:szCs w:val="22"/>
        </w:rPr>
        <w:t xml:space="preserve"> based on </w:t>
      </w:r>
      <w:r w:rsidR="00372BDC">
        <w:rPr>
          <w:rFonts w:eastAsia="Times New Roman" w:cs="Calibri"/>
          <w:b/>
          <w:bCs/>
          <w:i/>
          <w:iCs/>
          <w:color w:val="auto"/>
          <w:sz w:val="22"/>
          <w:szCs w:val="22"/>
        </w:rPr>
        <w:t>both</w:t>
      </w:r>
      <w:r w:rsidRPr="008A331D">
        <w:rPr>
          <w:rFonts w:eastAsia="Times New Roman" w:cs="Calibri"/>
          <w:b/>
          <w:bCs/>
          <w:i/>
          <w:iCs/>
          <w:color w:val="auto"/>
          <w:sz w:val="22"/>
          <w:szCs w:val="22"/>
        </w:rPr>
        <w:t xml:space="preserve"> QoS requirement and power saving requirement.</w:t>
      </w:r>
    </w:p>
    <w:p w14:paraId="56009E9E" w14:textId="77777777" w:rsidR="00B96108" w:rsidRPr="008A331D" w:rsidRDefault="00B96108" w:rsidP="00A05AB4">
      <w:pPr>
        <w:spacing w:before="100" w:beforeAutospacing="1" w:after="100" w:afterAutospacing="1"/>
        <w:textAlignment w:val="baseline"/>
        <w:rPr>
          <w:rFonts w:eastAsia="Times New Roman" w:cs="Calibri"/>
          <w:b/>
          <w:bCs/>
          <w:i/>
          <w:iCs/>
          <w:color w:val="auto"/>
          <w:sz w:val="22"/>
          <w:szCs w:val="22"/>
        </w:rPr>
      </w:pPr>
    </w:p>
    <w:p w14:paraId="5CBA20F7" w14:textId="77614410" w:rsidR="0020261C" w:rsidRDefault="006A10B0" w:rsidP="00972ADE">
      <w:pPr>
        <w:rPr>
          <w:sz w:val="22"/>
          <w:szCs w:val="22"/>
          <w:lang w:val="en-GB"/>
        </w:rPr>
      </w:pPr>
      <w:r>
        <w:rPr>
          <w:sz w:val="22"/>
          <w:szCs w:val="22"/>
          <w:lang w:val="en-GB"/>
        </w:rPr>
        <w:t>A sidelink DRX Offset defines when a sidelink On duration starts or when a UE wakes up to monitor the scheduling SCIs. For a groupcast or broadcast, it’s necessary that all the UEs must wake up to monitor the scheduling SCI at the same time. Therefore</w:t>
      </w:r>
      <w:r w:rsidR="00326B64">
        <w:rPr>
          <w:sz w:val="22"/>
          <w:szCs w:val="22"/>
          <w:lang w:val="en-GB"/>
        </w:rPr>
        <w:t>,</w:t>
      </w:r>
      <w:r>
        <w:rPr>
          <w:sz w:val="22"/>
          <w:szCs w:val="22"/>
          <w:lang w:val="en-GB"/>
        </w:rPr>
        <w:t xml:space="preserve"> all the UEs participating in a groupcast or broadcast are configured with the same sidelink DRX Offset for the groupcast or broadcast, i.e. identified </w:t>
      </w:r>
      <w:r w:rsidR="00326B64">
        <w:rPr>
          <w:sz w:val="22"/>
          <w:szCs w:val="22"/>
          <w:lang w:val="en-GB"/>
        </w:rPr>
        <w:t>with a destination ID.</w:t>
      </w:r>
      <w:r>
        <w:rPr>
          <w:sz w:val="22"/>
          <w:szCs w:val="22"/>
          <w:lang w:val="en-GB"/>
        </w:rPr>
        <w:t xml:space="preserve"> </w:t>
      </w:r>
    </w:p>
    <w:p w14:paraId="317DE01A" w14:textId="058508B5" w:rsidR="00326B64" w:rsidRDefault="00326B64" w:rsidP="00972ADE">
      <w:pPr>
        <w:rPr>
          <w:sz w:val="22"/>
          <w:szCs w:val="22"/>
          <w:lang w:val="en-GB"/>
        </w:rPr>
      </w:pPr>
      <w:r>
        <w:rPr>
          <w:sz w:val="22"/>
          <w:szCs w:val="22"/>
          <w:lang w:val="en-GB"/>
        </w:rPr>
        <w:t xml:space="preserve">On sidelink, the DRX On duration forms traffic on sidelink. Different sidelink DRX On durations with the same DRX Offset </w:t>
      </w:r>
      <w:r w:rsidR="008A331D">
        <w:rPr>
          <w:sz w:val="22"/>
          <w:szCs w:val="22"/>
          <w:lang w:val="en-GB"/>
        </w:rPr>
        <w:t xml:space="preserve">may overlap </w:t>
      </w:r>
      <w:r>
        <w:rPr>
          <w:sz w:val="22"/>
          <w:szCs w:val="22"/>
          <w:lang w:val="en-GB"/>
        </w:rPr>
        <w:t xml:space="preserve">for different services </w:t>
      </w:r>
      <w:r w:rsidR="008A331D">
        <w:rPr>
          <w:sz w:val="22"/>
          <w:szCs w:val="22"/>
          <w:lang w:val="en-GB"/>
        </w:rPr>
        <w:t xml:space="preserve">using broadcast </w:t>
      </w:r>
      <w:r>
        <w:rPr>
          <w:sz w:val="22"/>
          <w:szCs w:val="22"/>
          <w:lang w:val="en-GB"/>
        </w:rPr>
        <w:t xml:space="preserve">or groups </w:t>
      </w:r>
      <w:r w:rsidR="008A331D">
        <w:rPr>
          <w:sz w:val="22"/>
          <w:szCs w:val="22"/>
          <w:lang w:val="en-GB"/>
        </w:rPr>
        <w:t>using groupcast</w:t>
      </w:r>
      <w:r>
        <w:rPr>
          <w:sz w:val="22"/>
          <w:szCs w:val="22"/>
          <w:lang w:val="en-GB"/>
        </w:rPr>
        <w:t>, which may cause uneven usage of sidelink resources, unnecessary channel congestion and more complicated timer operations for UEs supporting different services or groups with overlapped On durations. Therefore, it’s necessary to spread sidelink DRX On durations for different services</w:t>
      </w:r>
      <w:r w:rsidR="008A331D">
        <w:rPr>
          <w:sz w:val="22"/>
          <w:szCs w:val="22"/>
          <w:lang w:val="en-GB"/>
        </w:rPr>
        <w:t xml:space="preserve"> </w:t>
      </w:r>
      <w:r>
        <w:rPr>
          <w:sz w:val="22"/>
          <w:szCs w:val="22"/>
          <w:lang w:val="en-GB"/>
        </w:rPr>
        <w:t>using broadcast or groups using groupcast. For example, a UE may determine a sidelink DRX Offset value based on a modulo calculation with the destination ID of a broadcast or groupcast or based a random seed associated</w:t>
      </w:r>
      <w:r w:rsidR="008A331D">
        <w:rPr>
          <w:sz w:val="22"/>
          <w:szCs w:val="22"/>
          <w:lang w:val="en-GB"/>
        </w:rPr>
        <w:t xml:space="preserve"> with the destination ID of a broadcast or groupcast.</w:t>
      </w:r>
      <w:r>
        <w:rPr>
          <w:sz w:val="22"/>
          <w:szCs w:val="22"/>
          <w:lang w:val="en-GB"/>
        </w:rPr>
        <w:t xml:space="preserve">  </w:t>
      </w:r>
    </w:p>
    <w:p w14:paraId="65EFDB77" w14:textId="182C5DAF" w:rsidR="008A331D" w:rsidRDefault="008A331D" w:rsidP="008A331D">
      <w:pPr>
        <w:rPr>
          <w:rFonts w:eastAsia="Times New Roman" w:cs="Calibri"/>
          <w:b/>
          <w:bCs/>
          <w:i/>
          <w:iCs/>
          <w:color w:val="auto"/>
          <w:sz w:val="22"/>
          <w:szCs w:val="22"/>
        </w:rPr>
      </w:pPr>
      <w:r w:rsidRPr="008A331D">
        <w:rPr>
          <w:rFonts w:eastAsia="Times New Roman" w:cs="Calibri"/>
          <w:b/>
          <w:bCs/>
          <w:i/>
          <w:iCs/>
          <w:color w:val="auto"/>
          <w:sz w:val="22"/>
          <w:szCs w:val="22"/>
        </w:rPr>
        <w:t>Proposal 3: A </w:t>
      </w:r>
      <w:r w:rsidR="00372BDC">
        <w:rPr>
          <w:rFonts w:eastAsia="Times New Roman" w:cs="Calibri"/>
          <w:b/>
          <w:bCs/>
          <w:i/>
          <w:iCs/>
          <w:color w:val="auto"/>
          <w:sz w:val="22"/>
          <w:szCs w:val="22"/>
        </w:rPr>
        <w:t xml:space="preserve">UE determines the </w:t>
      </w:r>
      <w:r w:rsidRPr="008A331D">
        <w:rPr>
          <w:rFonts w:eastAsia="Times New Roman" w:cs="Calibri"/>
          <w:b/>
          <w:bCs/>
          <w:i/>
          <w:iCs/>
          <w:color w:val="auto"/>
          <w:sz w:val="22"/>
          <w:szCs w:val="22"/>
        </w:rPr>
        <w:t>sidelink DRX Offset</w:t>
      </w:r>
      <w:r w:rsidR="00372BDC">
        <w:rPr>
          <w:rFonts w:eastAsia="Times New Roman" w:cs="Calibri"/>
          <w:b/>
          <w:bCs/>
          <w:i/>
          <w:iCs/>
          <w:color w:val="auto"/>
          <w:sz w:val="22"/>
          <w:szCs w:val="22"/>
        </w:rPr>
        <w:t xml:space="preserve"> for</w:t>
      </w:r>
      <w:r w:rsidR="00372BDC" w:rsidRPr="008A331D">
        <w:rPr>
          <w:rFonts w:eastAsia="Times New Roman" w:cs="Calibri"/>
          <w:b/>
          <w:bCs/>
          <w:i/>
          <w:iCs/>
          <w:color w:val="auto"/>
          <w:sz w:val="22"/>
          <w:szCs w:val="22"/>
        </w:rPr>
        <w:t xml:space="preserve"> a groupcast or broadcast</w:t>
      </w:r>
      <w:r w:rsidRPr="008A331D">
        <w:rPr>
          <w:rFonts w:eastAsia="Times New Roman" w:cs="Calibri"/>
          <w:b/>
          <w:bCs/>
          <w:i/>
          <w:iCs/>
          <w:color w:val="auto"/>
          <w:sz w:val="22"/>
          <w:szCs w:val="22"/>
        </w:rPr>
        <w:t xml:space="preserve"> based on the destination ID of a groupcast or broadcast.</w:t>
      </w:r>
    </w:p>
    <w:p w14:paraId="6EACC1A2" w14:textId="77777777" w:rsidR="00575B1B" w:rsidRPr="008A331D" w:rsidRDefault="00575B1B" w:rsidP="008A331D">
      <w:pPr>
        <w:rPr>
          <w:rFonts w:eastAsia="Times New Roman" w:cs="Calibri"/>
          <w:b/>
          <w:bCs/>
          <w:i/>
          <w:iCs/>
          <w:color w:val="auto"/>
          <w:sz w:val="22"/>
          <w:szCs w:val="22"/>
        </w:rPr>
      </w:pPr>
    </w:p>
    <w:p w14:paraId="7D0038F2" w14:textId="537F8BE8" w:rsidR="008A331D" w:rsidRDefault="008A331D" w:rsidP="008A331D">
      <w:pPr>
        <w:pStyle w:val="Heading2"/>
      </w:pPr>
      <w:r>
        <w:t>Sidelink DRX Timers for Groupcast</w:t>
      </w:r>
    </w:p>
    <w:p w14:paraId="097148E4" w14:textId="77777777" w:rsidR="00381676" w:rsidRDefault="008A331D" w:rsidP="00972ADE">
      <w:pPr>
        <w:rPr>
          <w:sz w:val="22"/>
          <w:szCs w:val="22"/>
          <w:lang w:val="en-GB"/>
        </w:rPr>
      </w:pPr>
      <w:r>
        <w:rPr>
          <w:sz w:val="22"/>
          <w:szCs w:val="22"/>
          <w:lang w:val="en-GB"/>
        </w:rPr>
        <w:t xml:space="preserve">For groupcast, </w:t>
      </w:r>
      <w:r w:rsidR="00AD7932">
        <w:rPr>
          <w:sz w:val="22"/>
          <w:szCs w:val="22"/>
          <w:lang w:val="en-GB"/>
        </w:rPr>
        <w:t>all UEs participating in a groupcast need to synchronize their active states. For example, a UE (i.e., a Tx UE) transmits a packet with SCI indicating reserved resources which are outside of the sidelink DRX On duration, the other UEs (i.e. Rx UEs) monitor and decode the SCI for the reserved</w:t>
      </w:r>
      <w:r w:rsidR="00381676">
        <w:rPr>
          <w:sz w:val="22"/>
          <w:szCs w:val="22"/>
          <w:lang w:val="en-GB"/>
        </w:rPr>
        <w:t xml:space="preserve"> transmissions</w:t>
      </w:r>
      <w:r w:rsidR="00AD7932">
        <w:rPr>
          <w:sz w:val="22"/>
          <w:szCs w:val="22"/>
          <w:lang w:val="en-GB"/>
        </w:rPr>
        <w:t xml:space="preserve">. To ensure </w:t>
      </w:r>
      <w:r w:rsidR="00381676">
        <w:rPr>
          <w:sz w:val="22"/>
          <w:szCs w:val="22"/>
          <w:lang w:val="en-GB"/>
        </w:rPr>
        <w:t xml:space="preserve">the synchronization among all the UEs, UEs’ Inactivity timers may be set to same value, e.g., the Inactivity timer value may be set per the destination ID of a groupcast. </w:t>
      </w:r>
    </w:p>
    <w:p w14:paraId="318E8EE5" w14:textId="70D1FA0C" w:rsidR="00381676" w:rsidRDefault="00381676" w:rsidP="00381676">
      <w:pPr>
        <w:rPr>
          <w:rFonts w:eastAsia="Times New Roman" w:cs="Calibri"/>
          <w:b/>
          <w:bCs/>
          <w:i/>
          <w:iCs/>
          <w:color w:val="auto"/>
          <w:sz w:val="22"/>
          <w:szCs w:val="22"/>
        </w:rPr>
      </w:pPr>
      <w:r w:rsidRPr="00381676">
        <w:rPr>
          <w:rFonts w:eastAsia="Times New Roman" w:cs="Calibri"/>
          <w:b/>
          <w:bCs/>
          <w:i/>
          <w:iCs/>
          <w:color w:val="auto"/>
          <w:sz w:val="22"/>
          <w:szCs w:val="22"/>
        </w:rPr>
        <w:t>Proposal 4: Support destination ID based Inactivity timer for groupcast</w:t>
      </w:r>
      <w:r w:rsidR="00575B1B">
        <w:rPr>
          <w:rFonts w:eastAsia="Times New Roman" w:cs="Calibri"/>
          <w:b/>
          <w:bCs/>
          <w:i/>
          <w:iCs/>
          <w:color w:val="auto"/>
          <w:sz w:val="22"/>
          <w:szCs w:val="22"/>
        </w:rPr>
        <w:t>.</w:t>
      </w:r>
    </w:p>
    <w:p w14:paraId="427298B8" w14:textId="77777777" w:rsidR="00B96108" w:rsidRDefault="00B96108" w:rsidP="00381676">
      <w:pPr>
        <w:rPr>
          <w:rFonts w:eastAsia="Times New Roman" w:cs="Calibri"/>
          <w:b/>
          <w:bCs/>
          <w:i/>
          <w:iCs/>
          <w:color w:val="auto"/>
          <w:sz w:val="22"/>
          <w:szCs w:val="22"/>
        </w:rPr>
      </w:pPr>
    </w:p>
    <w:p w14:paraId="7289C5B6" w14:textId="5D035C8D" w:rsidR="00C5781B" w:rsidRPr="00381676" w:rsidRDefault="00575B1B" w:rsidP="00381676">
      <w:pPr>
        <w:rPr>
          <w:sz w:val="22"/>
          <w:szCs w:val="22"/>
          <w:lang w:val="en-GB"/>
        </w:rPr>
      </w:pPr>
      <w:r>
        <w:rPr>
          <w:sz w:val="22"/>
          <w:szCs w:val="22"/>
          <w:lang w:val="en-GB"/>
        </w:rPr>
        <w:t xml:space="preserve">For groupcast, any UE may be a Tx UE and any other UEs may receive different transmissions or retransmissions from different Tx UEs. </w:t>
      </w:r>
      <w:r w:rsidR="00381676">
        <w:rPr>
          <w:sz w:val="22"/>
          <w:szCs w:val="22"/>
          <w:lang w:val="en-GB"/>
        </w:rPr>
        <w:t xml:space="preserve">For HARQ timers, the operation needs to be aligned with a sidelink process of a HARQ entity and the sidelink process is defined per a pair of source ID and destination ID. Thus, HARQ timers may be set for each source ID and destination ID pair, </w:t>
      </w:r>
    </w:p>
    <w:p w14:paraId="327AFFFF" w14:textId="075AFBDA" w:rsidR="00747D9C" w:rsidRPr="00381676" w:rsidRDefault="00A709C7" w:rsidP="00C5781B">
      <w:pPr>
        <w:rPr>
          <w:rFonts w:eastAsia="Times New Roman" w:cs="Calibri"/>
          <w:b/>
          <w:bCs/>
          <w:i/>
          <w:iCs/>
          <w:color w:val="auto"/>
          <w:sz w:val="22"/>
          <w:szCs w:val="22"/>
        </w:rPr>
      </w:pPr>
      <w:r w:rsidRPr="00381676">
        <w:rPr>
          <w:rFonts w:eastAsia="Times New Roman" w:cs="Calibri"/>
          <w:b/>
          <w:bCs/>
          <w:i/>
          <w:iCs/>
          <w:color w:val="auto"/>
          <w:sz w:val="22"/>
          <w:szCs w:val="22"/>
        </w:rPr>
        <w:t xml:space="preserve">Proposal </w:t>
      </w:r>
      <w:r w:rsidR="00381676" w:rsidRPr="00381676">
        <w:rPr>
          <w:rFonts w:eastAsia="Times New Roman" w:cs="Calibri"/>
          <w:b/>
          <w:bCs/>
          <w:i/>
          <w:iCs/>
          <w:color w:val="auto"/>
          <w:sz w:val="22"/>
          <w:szCs w:val="22"/>
        </w:rPr>
        <w:t>5</w:t>
      </w:r>
      <w:r w:rsidRPr="00381676">
        <w:rPr>
          <w:rFonts w:eastAsia="Times New Roman" w:cs="Calibri"/>
          <w:b/>
          <w:bCs/>
          <w:i/>
          <w:iCs/>
          <w:color w:val="auto"/>
          <w:sz w:val="22"/>
          <w:szCs w:val="22"/>
        </w:rPr>
        <w:t xml:space="preserve">: Support </w:t>
      </w:r>
      <w:r w:rsidR="00381676" w:rsidRPr="00381676">
        <w:rPr>
          <w:rFonts w:eastAsia="Times New Roman" w:cs="Calibri"/>
          <w:b/>
          <w:bCs/>
          <w:i/>
          <w:iCs/>
          <w:color w:val="auto"/>
          <w:sz w:val="22"/>
          <w:szCs w:val="22"/>
        </w:rPr>
        <w:t xml:space="preserve">source ID </w:t>
      </w:r>
      <w:r w:rsidR="00381676">
        <w:rPr>
          <w:rFonts w:eastAsia="Times New Roman" w:cs="Calibri"/>
          <w:b/>
          <w:bCs/>
          <w:i/>
          <w:iCs/>
          <w:color w:val="auto"/>
          <w:sz w:val="22"/>
          <w:szCs w:val="22"/>
        </w:rPr>
        <w:t xml:space="preserve">and </w:t>
      </w:r>
      <w:r w:rsidRPr="00381676">
        <w:rPr>
          <w:rFonts w:eastAsia="Times New Roman" w:cs="Calibri"/>
          <w:b/>
          <w:bCs/>
          <w:i/>
          <w:iCs/>
          <w:color w:val="auto"/>
          <w:sz w:val="22"/>
          <w:szCs w:val="22"/>
        </w:rPr>
        <w:t>destination ID based HARQ timers for groupcast</w:t>
      </w:r>
      <w:r w:rsidR="00575B1B">
        <w:rPr>
          <w:rFonts w:eastAsia="Times New Roman" w:cs="Calibri"/>
          <w:b/>
          <w:bCs/>
          <w:i/>
          <w:iCs/>
          <w:color w:val="auto"/>
          <w:sz w:val="22"/>
          <w:szCs w:val="22"/>
        </w:rPr>
        <w:t>.</w:t>
      </w:r>
    </w:p>
    <w:p w14:paraId="034395A0" w14:textId="77777777" w:rsidR="00440C2B" w:rsidRPr="00692DEB" w:rsidRDefault="00440C2B" w:rsidP="00440C2B">
      <w:pPr>
        <w:pStyle w:val="Heading1"/>
        <w:rPr>
          <w:b/>
          <w:lang w:val="en-US"/>
        </w:rPr>
      </w:pPr>
      <w:r>
        <w:rPr>
          <w:lang w:val="en-US"/>
        </w:rPr>
        <w:lastRenderedPageBreak/>
        <w:t>Conclusion</w:t>
      </w:r>
    </w:p>
    <w:p w14:paraId="52CFD56B" w14:textId="24E1F856" w:rsidR="004C4F7D" w:rsidRDefault="00C231DA" w:rsidP="004C4F7D">
      <w:pPr>
        <w:rPr>
          <w:sz w:val="22"/>
          <w:szCs w:val="22"/>
        </w:rPr>
      </w:pPr>
      <w:r w:rsidRPr="00C5781B">
        <w:rPr>
          <w:sz w:val="22"/>
          <w:szCs w:val="22"/>
        </w:rPr>
        <w:t xml:space="preserve">In this contribution, </w:t>
      </w:r>
      <w:r w:rsidR="00CD2926" w:rsidRPr="00C5781B">
        <w:rPr>
          <w:sz w:val="22"/>
          <w:szCs w:val="22"/>
        </w:rPr>
        <w:t xml:space="preserve">we </w:t>
      </w:r>
      <w:r w:rsidR="00F471CD" w:rsidRPr="00C5781B">
        <w:rPr>
          <w:sz w:val="22"/>
          <w:szCs w:val="22"/>
        </w:rPr>
        <w:t>further discuss</w:t>
      </w:r>
      <w:r w:rsidR="006558F1" w:rsidRPr="00C5781B">
        <w:rPr>
          <w:sz w:val="22"/>
          <w:szCs w:val="22"/>
        </w:rPr>
        <w:t>ed</w:t>
      </w:r>
      <w:r w:rsidR="00F471CD" w:rsidRPr="00C5781B">
        <w:rPr>
          <w:sz w:val="22"/>
          <w:szCs w:val="22"/>
        </w:rPr>
        <w:t xml:space="preserve"> </w:t>
      </w:r>
      <w:r w:rsidR="00381676">
        <w:rPr>
          <w:sz w:val="22"/>
          <w:szCs w:val="22"/>
        </w:rPr>
        <w:t>details of</w:t>
      </w:r>
      <w:r w:rsidR="00C5781B" w:rsidRPr="00C5781B">
        <w:rPr>
          <w:sz w:val="22"/>
          <w:szCs w:val="22"/>
        </w:rPr>
        <w:t xml:space="preserve"> s</w:t>
      </w:r>
      <w:r w:rsidR="00371565">
        <w:rPr>
          <w:sz w:val="22"/>
          <w:szCs w:val="22"/>
        </w:rPr>
        <w:t>id</w:t>
      </w:r>
      <w:r w:rsidR="00C5781B" w:rsidRPr="00C5781B">
        <w:rPr>
          <w:sz w:val="22"/>
          <w:szCs w:val="22"/>
        </w:rPr>
        <w:t xml:space="preserve">elink DRX configuration </w:t>
      </w:r>
      <w:r w:rsidR="00381676">
        <w:rPr>
          <w:sz w:val="22"/>
          <w:szCs w:val="22"/>
        </w:rPr>
        <w:t xml:space="preserve">for groupcast and broadcast and sidelink DRX timers for </w:t>
      </w:r>
      <w:r w:rsidR="00B96108">
        <w:rPr>
          <w:sz w:val="22"/>
          <w:szCs w:val="22"/>
        </w:rPr>
        <w:t>groupcast and</w:t>
      </w:r>
      <w:r w:rsidR="00381676">
        <w:rPr>
          <w:sz w:val="22"/>
          <w:szCs w:val="22"/>
        </w:rPr>
        <w:t xml:space="preserve"> concluded the follows.</w:t>
      </w:r>
    </w:p>
    <w:p w14:paraId="6ABA360E" w14:textId="77777777" w:rsidR="00381676" w:rsidRPr="00575B1B" w:rsidRDefault="00381676" w:rsidP="00575B1B">
      <w:pPr>
        <w:rPr>
          <w:b/>
          <w:bCs/>
          <w:sz w:val="24"/>
          <w:szCs w:val="24"/>
          <w:u w:val="single"/>
        </w:rPr>
      </w:pPr>
      <w:r w:rsidRPr="00575B1B">
        <w:rPr>
          <w:b/>
          <w:bCs/>
          <w:sz w:val="24"/>
          <w:szCs w:val="24"/>
          <w:u w:val="single"/>
        </w:rPr>
        <w:t>Sidelink DRX Configuration for Groupcast and Broadcast</w:t>
      </w:r>
    </w:p>
    <w:p w14:paraId="266DE263" w14:textId="77777777" w:rsidR="00372BDC" w:rsidRPr="00372BDC" w:rsidRDefault="00372BDC" w:rsidP="00372BDC">
      <w:pPr>
        <w:spacing w:before="100" w:beforeAutospacing="1" w:after="100" w:afterAutospacing="1"/>
        <w:textAlignment w:val="baseline"/>
        <w:rPr>
          <w:rFonts w:eastAsia="Times New Roman" w:cs="Calibri"/>
          <w:color w:val="auto"/>
          <w:sz w:val="22"/>
          <w:szCs w:val="22"/>
        </w:rPr>
      </w:pPr>
      <w:r w:rsidRPr="00372BDC">
        <w:rPr>
          <w:rFonts w:eastAsia="Times New Roman" w:cs="Calibri"/>
          <w:b/>
          <w:bCs/>
          <w:color w:val="auto"/>
          <w:sz w:val="22"/>
          <w:szCs w:val="22"/>
        </w:rPr>
        <w:t>Proposal 1:</w:t>
      </w:r>
      <w:r w:rsidRPr="00372BDC">
        <w:rPr>
          <w:rFonts w:eastAsia="Times New Roman" w:cs="Calibri"/>
          <w:color w:val="auto"/>
          <w:sz w:val="22"/>
          <w:szCs w:val="22"/>
        </w:rPr>
        <w:t xml:space="preserve"> A UE determines the sidelink DRX Cycle length for a groupcast or broadcast based on both QoS requirement and power saving requirement.</w:t>
      </w:r>
    </w:p>
    <w:p w14:paraId="64C70E0C" w14:textId="77777777" w:rsidR="00372BDC" w:rsidRPr="00372BDC" w:rsidRDefault="00372BDC" w:rsidP="00372BDC">
      <w:pPr>
        <w:spacing w:before="100" w:beforeAutospacing="1" w:after="100" w:afterAutospacing="1"/>
        <w:textAlignment w:val="baseline"/>
        <w:rPr>
          <w:rFonts w:eastAsia="Times New Roman" w:cs="Calibri"/>
          <w:color w:val="auto"/>
          <w:sz w:val="22"/>
          <w:szCs w:val="22"/>
        </w:rPr>
      </w:pPr>
      <w:r w:rsidRPr="00372BDC">
        <w:rPr>
          <w:rFonts w:eastAsia="Times New Roman" w:cs="Calibri"/>
          <w:b/>
          <w:bCs/>
          <w:color w:val="auto"/>
          <w:sz w:val="22"/>
          <w:szCs w:val="22"/>
        </w:rPr>
        <w:t>Proposal 2:</w:t>
      </w:r>
      <w:r w:rsidRPr="00372BDC">
        <w:rPr>
          <w:rFonts w:eastAsia="Times New Roman" w:cs="Calibri"/>
          <w:color w:val="auto"/>
          <w:sz w:val="22"/>
          <w:szCs w:val="22"/>
        </w:rPr>
        <w:t xml:space="preserve"> A UE determines the sidelink DRX On duration for a groupcast or broadcast based on both QoS requirement and power saving requirement.</w:t>
      </w:r>
    </w:p>
    <w:p w14:paraId="0DB8A68B" w14:textId="77777777" w:rsidR="00372BDC" w:rsidRPr="00372BDC" w:rsidRDefault="00372BDC" w:rsidP="00372BDC">
      <w:pPr>
        <w:rPr>
          <w:rFonts w:eastAsia="Times New Roman" w:cs="Calibri"/>
          <w:color w:val="auto"/>
          <w:sz w:val="22"/>
          <w:szCs w:val="22"/>
        </w:rPr>
      </w:pPr>
      <w:r w:rsidRPr="00372BDC">
        <w:rPr>
          <w:rFonts w:eastAsia="Times New Roman" w:cs="Calibri"/>
          <w:b/>
          <w:bCs/>
          <w:color w:val="auto"/>
          <w:sz w:val="22"/>
          <w:szCs w:val="22"/>
        </w:rPr>
        <w:t>Proposal 3:</w:t>
      </w:r>
      <w:r w:rsidRPr="00372BDC">
        <w:rPr>
          <w:rFonts w:eastAsia="Times New Roman" w:cs="Calibri"/>
          <w:color w:val="auto"/>
          <w:sz w:val="22"/>
          <w:szCs w:val="22"/>
        </w:rPr>
        <w:t xml:space="preserve"> A UE determines the sidelink DRX Offset for a groupcast or broadcast based on the destination ID of a groupcast or broadcast.</w:t>
      </w:r>
    </w:p>
    <w:p w14:paraId="4071FFF6" w14:textId="77777777" w:rsidR="00381676" w:rsidRPr="00575B1B" w:rsidRDefault="00381676" w:rsidP="00575B1B">
      <w:pPr>
        <w:rPr>
          <w:b/>
          <w:bCs/>
          <w:sz w:val="24"/>
          <w:szCs w:val="24"/>
          <w:u w:val="single"/>
        </w:rPr>
      </w:pPr>
      <w:r w:rsidRPr="00575B1B">
        <w:rPr>
          <w:b/>
          <w:bCs/>
          <w:sz w:val="24"/>
          <w:szCs w:val="24"/>
          <w:u w:val="single"/>
        </w:rPr>
        <w:t>Sidelink DRX Timers for Groupcast</w:t>
      </w:r>
    </w:p>
    <w:p w14:paraId="4C2482B0" w14:textId="61639DF3" w:rsidR="00381676" w:rsidRPr="00381676" w:rsidRDefault="00381676" w:rsidP="00381676">
      <w:pPr>
        <w:rPr>
          <w:color w:val="auto"/>
        </w:rPr>
      </w:pPr>
      <w:r w:rsidRPr="00381676">
        <w:rPr>
          <w:rFonts w:eastAsia="Times New Roman" w:cs="Calibri"/>
          <w:b/>
          <w:bCs/>
          <w:color w:val="auto"/>
          <w:sz w:val="22"/>
          <w:szCs w:val="22"/>
        </w:rPr>
        <w:t>Proposal 4:</w:t>
      </w:r>
      <w:r w:rsidRPr="00381676">
        <w:rPr>
          <w:rFonts w:eastAsia="Times New Roman" w:cs="Calibri"/>
          <w:color w:val="auto"/>
          <w:sz w:val="22"/>
          <w:szCs w:val="22"/>
        </w:rPr>
        <w:t xml:space="preserve"> Support destination ID based Inactivity timer for groupcast</w:t>
      </w:r>
      <w:r w:rsidR="00575B1B">
        <w:rPr>
          <w:rFonts w:eastAsia="Times New Roman" w:cs="Calibri"/>
          <w:color w:val="auto"/>
          <w:sz w:val="22"/>
          <w:szCs w:val="22"/>
        </w:rPr>
        <w:t>.</w:t>
      </w:r>
    </w:p>
    <w:p w14:paraId="2B223F8C" w14:textId="45AF683E" w:rsidR="00055071" w:rsidRPr="00381676" w:rsidRDefault="00381676" w:rsidP="00381676">
      <w:pPr>
        <w:rPr>
          <w:rFonts w:eastAsia="Times New Roman" w:cs="Calibri"/>
          <w:color w:val="auto"/>
          <w:sz w:val="22"/>
          <w:szCs w:val="22"/>
        </w:rPr>
      </w:pPr>
      <w:r w:rsidRPr="00381676">
        <w:rPr>
          <w:rFonts w:eastAsia="Times New Roman" w:cs="Calibri"/>
          <w:b/>
          <w:bCs/>
          <w:color w:val="auto"/>
          <w:sz w:val="22"/>
          <w:szCs w:val="22"/>
        </w:rPr>
        <w:t>Proposal 5</w:t>
      </w:r>
      <w:r w:rsidRPr="00381676">
        <w:rPr>
          <w:rFonts w:eastAsia="Times New Roman" w:cs="Calibri"/>
          <w:color w:val="auto"/>
          <w:sz w:val="22"/>
          <w:szCs w:val="22"/>
        </w:rPr>
        <w:t>: Support source ID and destination ID based HARQ timers for groupcast</w:t>
      </w:r>
      <w:r w:rsidR="00575B1B">
        <w:rPr>
          <w:rFonts w:eastAsia="Times New Roman" w:cs="Calibri"/>
          <w:color w:val="auto"/>
          <w:sz w:val="22"/>
          <w:szCs w:val="22"/>
        </w:rPr>
        <w:t>.</w:t>
      </w:r>
    </w:p>
    <w:p w14:paraId="084538FD" w14:textId="77777777" w:rsidR="00C20C06" w:rsidRPr="00692DEB" w:rsidRDefault="004B3D91" w:rsidP="005B4F84">
      <w:pPr>
        <w:pStyle w:val="Heading1"/>
        <w:rPr>
          <w:lang w:val="en-US"/>
        </w:rPr>
      </w:pPr>
      <w:r w:rsidRPr="00692DEB">
        <w:rPr>
          <w:lang w:val="en-US"/>
        </w:rPr>
        <w:t>References</w:t>
      </w:r>
    </w:p>
    <w:p w14:paraId="4172294D" w14:textId="14BF6847" w:rsidR="0049467D" w:rsidRDefault="004E545C" w:rsidP="0049467D">
      <w:r w:rsidRPr="002547E3">
        <w:t xml:space="preserve">[1] </w:t>
      </w:r>
      <w:r w:rsidR="00F2026A">
        <w:t>RAN</w:t>
      </w:r>
      <w:r w:rsidR="00A61E88">
        <w:t xml:space="preserve">2 V2X/SLe </w:t>
      </w:r>
      <w:r w:rsidR="005E5A80">
        <w:t>session c</w:t>
      </w:r>
      <w:r w:rsidR="00F2026A">
        <w:t xml:space="preserve">hair </w:t>
      </w:r>
      <w:r w:rsidR="00376EC6">
        <w:t xml:space="preserve">final </w:t>
      </w:r>
      <w:r w:rsidR="005E5A80">
        <w:t>n</w:t>
      </w:r>
      <w:r w:rsidR="00F2026A">
        <w:t>otes</w:t>
      </w:r>
      <w:r w:rsidR="00A61E88">
        <w:t>, “</w:t>
      </w:r>
      <w:r w:rsidR="00756DFB" w:rsidRPr="00756DFB">
        <w:t>RAN2-113e_LTE V2X_Rel16 NR SL_Rel17 NR SL enh_EOM</w:t>
      </w:r>
      <w:r w:rsidR="00A61E88">
        <w:t xml:space="preserve">”, </w:t>
      </w:r>
      <w:r w:rsidR="00A61E88" w:rsidRPr="00756DFB">
        <w:t>RAN2 #11</w:t>
      </w:r>
      <w:r w:rsidR="00756DFB" w:rsidRPr="00756DFB">
        <w:t>3</w:t>
      </w:r>
      <w:r w:rsidR="00A61E88" w:rsidRPr="00756DFB">
        <w:t xml:space="preserve">e, </w:t>
      </w:r>
      <w:r w:rsidR="00756DFB" w:rsidRPr="00756DFB">
        <w:t>Jan 25 – Feb 5, 2021</w:t>
      </w:r>
      <w:r w:rsidR="00A61E88" w:rsidRPr="00756DFB">
        <w:t>.</w:t>
      </w:r>
    </w:p>
    <w:p w14:paraId="35E02658" w14:textId="4AB9B3D8" w:rsidR="008A331D" w:rsidRDefault="008A331D" w:rsidP="008A331D">
      <w:r w:rsidRPr="002547E3">
        <w:t>[</w:t>
      </w:r>
      <w:r>
        <w:t>2</w:t>
      </w:r>
      <w:r w:rsidRPr="002547E3">
        <w:t xml:space="preserve">] </w:t>
      </w:r>
      <w:r>
        <w:t>RAN2 V2X/SLe session chair final notes, “</w:t>
      </w:r>
      <w:r w:rsidRPr="008A331D">
        <w:t>RAN2-113bis-e_LTE V2X_Rel16 NR SL_Rel17 NR SL enh_EoM</w:t>
      </w:r>
      <w:r>
        <w:t xml:space="preserve">”, </w:t>
      </w:r>
      <w:r w:rsidRPr="00756DFB">
        <w:t>RAN2 #113</w:t>
      </w:r>
      <w:r>
        <w:t>bis-</w:t>
      </w:r>
      <w:r w:rsidRPr="00756DFB">
        <w:t xml:space="preserve">e, </w:t>
      </w:r>
      <w:r>
        <w:t>April 12 - 20</w:t>
      </w:r>
      <w:r w:rsidRPr="00756DFB">
        <w:t>, 2021.</w:t>
      </w:r>
    </w:p>
    <w:p w14:paraId="51354C6B" w14:textId="04C194BE" w:rsidR="007638AE" w:rsidRDefault="007638AE" w:rsidP="008A331D"/>
    <w:p w14:paraId="1173F7C5" w14:textId="77777777" w:rsidR="007638AE" w:rsidRPr="00653F98" w:rsidRDefault="007638AE" w:rsidP="008A331D">
      <w:pPr>
        <w:rPr>
          <w:color w:val="auto"/>
        </w:rPr>
      </w:pPr>
    </w:p>
    <w:p w14:paraId="099F0DC6" w14:textId="77777777" w:rsidR="008A331D" w:rsidRPr="00653F98" w:rsidRDefault="008A331D" w:rsidP="0049467D">
      <w:pPr>
        <w:rPr>
          <w:color w:val="auto"/>
        </w:rPr>
      </w:pPr>
    </w:p>
    <w:p w14:paraId="556FF069" w14:textId="77777777" w:rsidR="004572EA" w:rsidRDefault="004572EA" w:rsidP="006C66BB"/>
    <w:sectPr w:rsidR="004572E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49256" w14:textId="77777777" w:rsidR="00935CBA" w:rsidRDefault="00935CBA">
      <w:r>
        <w:separator/>
      </w:r>
    </w:p>
    <w:p w14:paraId="3A0EDA57" w14:textId="77777777" w:rsidR="00935CBA" w:rsidRDefault="00935CBA"/>
  </w:endnote>
  <w:endnote w:type="continuationSeparator" w:id="0">
    <w:p w14:paraId="7AC4AB42" w14:textId="77777777" w:rsidR="00935CBA" w:rsidRDefault="00935CBA">
      <w:r>
        <w:continuationSeparator/>
      </w:r>
    </w:p>
    <w:p w14:paraId="65EB0B1F" w14:textId="77777777" w:rsidR="00935CBA" w:rsidRDefault="00935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FD9B5" w14:textId="77777777" w:rsidR="00935CBA" w:rsidRDefault="00935CBA">
      <w:r>
        <w:separator/>
      </w:r>
    </w:p>
    <w:p w14:paraId="31DFB1E6" w14:textId="77777777" w:rsidR="00935CBA" w:rsidRDefault="00935CBA"/>
  </w:footnote>
  <w:footnote w:type="continuationSeparator" w:id="0">
    <w:p w14:paraId="5A238E18" w14:textId="77777777" w:rsidR="00935CBA" w:rsidRDefault="00935CBA">
      <w:r>
        <w:continuationSeparator/>
      </w:r>
    </w:p>
    <w:p w14:paraId="210F0710" w14:textId="77777777" w:rsidR="00935CBA" w:rsidRDefault="00935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3205F0"/>
    <w:multiLevelType w:val="multilevel"/>
    <w:tmpl w:val="01E2B5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6"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67684BFE"/>
    <w:multiLevelType w:val="hybridMultilevel"/>
    <w:tmpl w:val="46FEF710"/>
    <w:lvl w:ilvl="0" w:tplc="B29A33AA">
      <w:start w:val="1"/>
      <w:numFmt w:val="lowerLetter"/>
      <w:lvlText w:val="%1)"/>
      <w:lvlJc w:val="left"/>
      <w:pPr>
        <w:tabs>
          <w:tab w:val="num" w:pos="720"/>
        </w:tabs>
        <w:ind w:left="720" w:hanging="360"/>
      </w:pPr>
    </w:lvl>
    <w:lvl w:ilvl="1" w:tplc="559E1C08" w:tentative="1">
      <w:start w:val="1"/>
      <w:numFmt w:val="lowerLetter"/>
      <w:lvlText w:val="%2)"/>
      <w:lvlJc w:val="left"/>
      <w:pPr>
        <w:tabs>
          <w:tab w:val="num" w:pos="1440"/>
        </w:tabs>
        <w:ind w:left="1440" w:hanging="360"/>
      </w:pPr>
    </w:lvl>
    <w:lvl w:ilvl="2" w:tplc="E3A603B8">
      <w:start w:val="1"/>
      <w:numFmt w:val="lowerLetter"/>
      <w:lvlText w:val="%3)"/>
      <w:lvlJc w:val="left"/>
      <w:pPr>
        <w:tabs>
          <w:tab w:val="num" w:pos="2160"/>
        </w:tabs>
        <w:ind w:left="2160" w:hanging="360"/>
      </w:pPr>
    </w:lvl>
    <w:lvl w:ilvl="3" w:tplc="030A0DFC" w:tentative="1">
      <w:start w:val="1"/>
      <w:numFmt w:val="lowerLetter"/>
      <w:lvlText w:val="%4)"/>
      <w:lvlJc w:val="left"/>
      <w:pPr>
        <w:tabs>
          <w:tab w:val="num" w:pos="2880"/>
        </w:tabs>
        <w:ind w:left="2880" w:hanging="360"/>
      </w:pPr>
    </w:lvl>
    <w:lvl w:ilvl="4" w:tplc="FD5E8C3C" w:tentative="1">
      <w:start w:val="1"/>
      <w:numFmt w:val="lowerLetter"/>
      <w:lvlText w:val="%5)"/>
      <w:lvlJc w:val="left"/>
      <w:pPr>
        <w:tabs>
          <w:tab w:val="num" w:pos="3600"/>
        </w:tabs>
        <w:ind w:left="3600" w:hanging="360"/>
      </w:pPr>
    </w:lvl>
    <w:lvl w:ilvl="5" w:tplc="7A520344" w:tentative="1">
      <w:start w:val="1"/>
      <w:numFmt w:val="lowerLetter"/>
      <w:lvlText w:val="%6)"/>
      <w:lvlJc w:val="left"/>
      <w:pPr>
        <w:tabs>
          <w:tab w:val="num" w:pos="4320"/>
        </w:tabs>
        <w:ind w:left="4320" w:hanging="360"/>
      </w:pPr>
    </w:lvl>
    <w:lvl w:ilvl="6" w:tplc="9084899E" w:tentative="1">
      <w:start w:val="1"/>
      <w:numFmt w:val="lowerLetter"/>
      <w:lvlText w:val="%7)"/>
      <w:lvlJc w:val="left"/>
      <w:pPr>
        <w:tabs>
          <w:tab w:val="num" w:pos="5040"/>
        </w:tabs>
        <w:ind w:left="5040" w:hanging="360"/>
      </w:pPr>
    </w:lvl>
    <w:lvl w:ilvl="7" w:tplc="1CA8C366" w:tentative="1">
      <w:start w:val="1"/>
      <w:numFmt w:val="lowerLetter"/>
      <w:lvlText w:val="%8)"/>
      <w:lvlJc w:val="left"/>
      <w:pPr>
        <w:tabs>
          <w:tab w:val="num" w:pos="5760"/>
        </w:tabs>
        <w:ind w:left="5760" w:hanging="360"/>
      </w:pPr>
    </w:lvl>
    <w:lvl w:ilvl="8" w:tplc="A016DEC6" w:tentative="1">
      <w:start w:val="1"/>
      <w:numFmt w:val="lowerLetter"/>
      <w:lvlText w:val="%9)"/>
      <w:lvlJc w:val="left"/>
      <w:pPr>
        <w:tabs>
          <w:tab w:val="num" w:pos="6480"/>
        </w:tabs>
        <w:ind w:left="6480" w:hanging="360"/>
      </w:pPr>
    </w:lvl>
  </w:abstractNum>
  <w:abstractNum w:abstractNumId="21" w15:restartNumberingAfterBreak="0">
    <w:nsid w:val="69D2743A"/>
    <w:multiLevelType w:val="multilevel"/>
    <w:tmpl w:val="3CA4D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4"/>
  </w:num>
  <w:num w:numId="3">
    <w:abstractNumId w:val="10"/>
  </w:num>
  <w:num w:numId="4">
    <w:abstractNumId w:val="22"/>
  </w:num>
  <w:num w:numId="5">
    <w:abstractNumId w:val="0"/>
  </w:num>
  <w:num w:numId="6">
    <w:abstractNumId w:val="8"/>
  </w:num>
  <w:num w:numId="7">
    <w:abstractNumId w:val="12"/>
  </w:num>
  <w:num w:numId="8">
    <w:abstractNumId w:val="5"/>
  </w:num>
  <w:num w:numId="9">
    <w:abstractNumId w:val="19"/>
  </w:num>
  <w:num w:numId="10">
    <w:abstractNumId w:val="15"/>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13"/>
  </w:num>
  <w:num w:numId="15">
    <w:abstractNumId w:val="17"/>
  </w:num>
  <w:num w:numId="16">
    <w:abstractNumId w:val="18"/>
  </w:num>
  <w:num w:numId="17">
    <w:abstractNumId w:val="0"/>
  </w:num>
  <w:num w:numId="18">
    <w:abstractNumId w:val="0"/>
  </w:num>
  <w:num w:numId="19">
    <w:abstractNumId w:val="11"/>
  </w:num>
  <w:num w:numId="20">
    <w:abstractNumId w:val="16"/>
  </w:num>
  <w:num w:numId="21">
    <w:abstractNumId w:val="7"/>
  </w:num>
  <w:num w:numId="22">
    <w:abstractNumId w:val="0"/>
  </w:num>
  <w:num w:numId="23">
    <w:abstractNumId w:val="23"/>
  </w:num>
  <w:num w:numId="24">
    <w:abstractNumId w:val="3"/>
  </w:num>
  <w:num w:numId="25">
    <w:abstractNumId w:val="4"/>
  </w:num>
  <w:num w:numId="26">
    <w:abstractNumId w:val="6"/>
  </w:num>
  <w:num w:numId="27">
    <w:abstractNumId w:val="21"/>
  </w:num>
  <w:num w:numId="28">
    <w:abstractNumId w:val="14"/>
  </w:num>
  <w:num w:numId="29">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72F"/>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8EA"/>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29C5"/>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61C"/>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5DB5"/>
    <w:rsid w:val="0024600C"/>
    <w:rsid w:val="00246032"/>
    <w:rsid w:val="00246272"/>
    <w:rsid w:val="00246503"/>
    <w:rsid w:val="00246A0F"/>
    <w:rsid w:val="00246C0A"/>
    <w:rsid w:val="00246EFA"/>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A4"/>
    <w:rsid w:val="002672CE"/>
    <w:rsid w:val="00267AD3"/>
    <w:rsid w:val="00267D7F"/>
    <w:rsid w:val="002706A9"/>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0E"/>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6B64"/>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06"/>
    <w:rsid w:val="00365988"/>
    <w:rsid w:val="00365A37"/>
    <w:rsid w:val="003660E3"/>
    <w:rsid w:val="00366190"/>
    <w:rsid w:val="00366B9E"/>
    <w:rsid w:val="00367013"/>
    <w:rsid w:val="00367871"/>
    <w:rsid w:val="00367E4D"/>
    <w:rsid w:val="00370095"/>
    <w:rsid w:val="00370AD7"/>
    <w:rsid w:val="0037134C"/>
    <w:rsid w:val="00371565"/>
    <w:rsid w:val="003717AD"/>
    <w:rsid w:val="00371829"/>
    <w:rsid w:val="00371977"/>
    <w:rsid w:val="0037199D"/>
    <w:rsid w:val="00371FD7"/>
    <w:rsid w:val="003724FA"/>
    <w:rsid w:val="003727FA"/>
    <w:rsid w:val="00372943"/>
    <w:rsid w:val="00372BAA"/>
    <w:rsid w:val="00372BDC"/>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676"/>
    <w:rsid w:val="003817CC"/>
    <w:rsid w:val="0038199E"/>
    <w:rsid w:val="00382102"/>
    <w:rsid w:val="003829A3"/>
    <w:rsid w:val="00382ACE"/>
    <w:rsid w:val="00383014"/>
    <w:rsid w:val="0038359E"/>
    <w:rsid w:val="00383A4D"/>
    <w:rsid w:val="00384139"/>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4FBA"/>
    <w:rsid w:val="003B5087"/>
    <w:rsid w:val="003B50AD"/>
    <w:rsid w:val="003B6514"/>
    <w:rsid w:val="003B69FF"/>
    <w:rsid w:val="003B6B49"/>
    <w:rsid w:val="003B6B55"/>
    <w:rsid w:val="003B6D47"/>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31"/>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0E7B"/>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3BA"/>
    <w:rsid w:val="004B25F6"/>
    <w:rsid w:val="004B2656"/>
    <w:rsid w:val="004B2FE9"/>
    <w:rsid w:val="004B3516"/>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720"/>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5EE"/>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2B"/>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5B1B"/>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C59"/>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1E32"/>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0B0"/>
    <w:rsid w:val="006A148F"/>
    <w:rsid w:val="006A15AC"/>
    <w:rsid w:val="006A16E9"/>
    <w:rsid w:val="006A1868"/>
    <w:rsid w:val="006A2A69"/>
    <w:rsid w:val="006A2D29"/>
    <w:rsid w:val="006A32F2"/>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D9C"/>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8AE"/>
    <w:rsid w:val="00763E56"/>
    <w:rsid w:val="007642B4"/>
    <w:rsid w:val="007659B8"/>
    <w:rsid w:val="00765A49"/>
    <w:rsid w:val="00765AE0"/>
    <w:rsid w:val="00765BCB"/>
    <w:rsid w:val="00766747"/>
    <w:rsid w:val="0076700F"/>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AA4"/>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62E"/>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1D"/>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63"/>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2C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CBA"/>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ADE"/>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AB4"/>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4CD"/>
    <w:rsid w:val="00A40AAD"/>
    <w:rsid w:val="00A40B48"/>
    <w:rsid w:val="00A40DD0"/>
    <w:rsid w:val="00A41386"/>
    <w:rsid w:val="00A41F4F"/>
    <w:rsid w:val="00A42558"/>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45"/>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9C7"/>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E9B"/>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932"/>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1D9B"/>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715"/>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6108"/>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81B"/>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69B"/>
    <w:rsid w:val="00C83C1E"/>
    <w:rsid w:val="00C83CB7"/>
    <w:rsid w:val="00C83E8E"/>
    <w:rsid w:val="00C84915"/>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CC8"/>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AE1"/>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34B"/>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 w:val="00FF7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6818264">
      <w:bodyDiv w:val="1"/>
      <w:marLeft w:val="0"/>
      <w:marRight w:val="0"/>
      <w:marTop w:val="0"/>
      <w:marBottom w:val="0"/>
      <w:divBdr>
        <w:top w:val="none" w:sz="0" w:space="0" w:color="auto"/>
        <w:left w:val="none" w:sz="0" w:space="0" w:color="auto"/>
        <w:bottom w:val="none" w:sz="0" w:space="0" w:color="auto"/>
        <w:right w:val="none" w:sz="0" w:space="0" w:color="auto"/>
      </w:divBdr>
      <w:divsChild>
        <w:div w:id="2127382889">
          <w:marLeft w:val="1066"/>
          <w:marRight w:val="0"/>
          <w:marTop w:val="0"/>
          <w:marBottom w:val="120"/>
          <w:divBdr>
            <w:top w:val="none" w:sz="0" w:space="0" w:color="auto"/>
            <w:left w:val="none" w:sz="0" w:space="0" w:color="auto"/>
            <w:bottom w:val="none" w:sz="0" w:space="0" w:color="auto"/>
            <w:right w:val="none" w:sz="0" w:space="0" w:color="auto"/>
          </w:divBdr>
        </w:div>
        <w:div w:id="1357389484">
          <w:marLeft w:val="1066"/>
          <w:marRight w:val="0"/>
          <w:marTop w:val="0"/>
          <w:marBottom w:val="120"/>
          <w:divBdr>
            <w:top w:val="none" w:sz="0" w:space="0" w:color="auto"/>
            <w:left w:val="none" w:sz="0" w:space="0" w:color="auto"/>
            <w:bottom w:val="none" w:sz="0" w:space="0" w:color="auto"/>
            <w:right w:val="none" w:sz="0" w:space="0" w:color="auto"/>
          </w:divBdr>
        </w:div>
        <w:div w:id="117339859">
          <w:marLeft w:val="1066"/>
          <w:marRight w:val="0"/>
          <w:marTop w:val="0"/>
          <w:marBottom w:val="120"/>
          <w:divBdr>
            <w:top w:val="none" w:sz="0" w:space="0" w:color="auto"/>
            <w:left w:val="none" w:sz="0" w:space="0" w:color="auto"/>
            <w:bottom w:val="none" w:sz="0" w:space="0" w:color="auto"/>
            <w:right w:val="none" w:sz="0" w:space="0" w:color="auto"/>
          </w:divBdr>
        </w:div>
      </w:divsChild>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594637260">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1878522">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5</cp:revision>
  <cp:lastPrinted>2017-03-22T20:13:00Z</cp:lastPrinted>
  <dcterms:created xsi:type="dcterms:W3CDTF">2021-05-11T02:44:00Z</dcterms:created>
  <dcterms:modified xsi:type="dcterms:W3CDTF">2021-05-11T04:55:00Z</dcterms:modified>
</cp:coreProperties>
</file>