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30FB4" w14:textId="6E186E67" w:rsidR="00FE7405" w:rsidRPr="00562895" w:rsidRDefault="00FE7405" w:rsidP="00FE7405">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513580" w:rsidRPr="00562895">
        <w:rPr>
          <w:rFonts w:ascii="Times New Roman" w:hAnsi="Times New Roman"/>
          <w:sz w:val="24"/>
          <w:lang w:eastAsia="zh-CN"/>
        </w:rPr>
        <w:t>11</w:t>
      </w:r>
      <w:r w:rsidR="00234538">
        <w:rPr>
          <w:rFonts w:ascii="Times New Roman" w:hAnsi="Times New Roman"/>
          <w:sz w:val="24"/>
          <w:lang w:eastAsia="zh-CN"/>
        </w:rPr>
        <w:t>4</w:t>
      </w:r>
      <w:r w:rsidR="00513580" w:rsidRPr="00562895">
        <w:rPr>
          <w:rFonts w:ascii="Times New Roman" w:hAnsi="Times New Roman"/>
          <w:sz w:val="24"/>
          <w:lang w:eastAsia="zh-CN"/>
        </w:rPr>
        <w:t xml:space="preserve"> </w:t>
      </w:r>
      <w:r w:rsidRPr="00562895">
        <w:rPr>
          <w:rFonts w:ascii="Times New Roman" w:hAnsi="Times New Roman"/>
          <w:sz w:val="24"/>
          <w:lang w:eastAsia="zh-CN"/>
        </w:rPr>
        <w:t>electronic</w:t>
      </w:r>
      <w:r w:rsidRPr="00562895">
        <w:rPr>
          <w:rFonts w:ascii="Times New Roman" w:hAnsi="Times New Roman"/>
          <w:sz w:val="24"/>
          <w:lang w:eastAsia="zh-CN"/>
        </w:rPr>
        <w:tab/>
      </w:r>
      <w:r w:rsidR="00840F35" w:rsidRPr="001626DA">
        <w:rPr>
          <w:rFonts w:ascii="Times New Roman" w:hAnsi="Times New Roman"/>
          <w:sz w:val="24"/>
          <w:lang w:eastAsia="zh-CN"/>
        </w:rPr>
        <w:t>R2-2105811</w:t>
      </w:r>
    </w:p>
    <w:p w14:paraId="18E89159" w14:textId="53FC44E4" w:rsidR="00A71365" w:rsidRPr="00A71365" w:rsidRDefault="00A71365" w:rsidP="00A71365">
      <w:pPr>
        <w:pStyle w:val="Header"/>
        <w:tabs>
          <w:tab w:val="right" w:pos="9639"/>
        </w:tabs>
        <w:jc w:val="both"/>
        <w:rPr>
          <w:rFonts w:ascii="Times New Roman" w:hAnsi="Times New Roman"/>
          <w:sz w:val="24"/>
          <w:lang w:eastAsia="zh-CN"/>
        </w:rPr>
      </w:pPr>
      <w:r w:rsidRPr="00A71365">
        <w:rPr>
          <w:rFonts w:ascii="Times New Roman" w:hAnsi="Times New Roman"/>
          <w:sz w:val="24"/>
          <w:lang w:eastAsia="zh-CN"/>
        </w:rPr>
        <w:t xml:space="preserve">Online, </w:t>
      </w:r>
      <w:r w:rsidR="00234538">
        <w:rPr>
          <w:rFonts w:ascii="Times New Roman" w:hAnsi="Times New Roman"/>
          <w:sz w:val="24"/>
          <w:lang w:eastAsia="zh-CN"/>
        </w:rPr>
        <w:t>May</w:t>
      </w:r>
      <w:r w:rsidR="00234538" w:rsidRPr="00185CC8">
        <w:rPr>
          <w:rFonts w:ascii="Times New Roman" w:hAnsi="Times New Roman"/>
          <w:sz w:val="24"/>
          <w:lang w:eastAsia="zh-CN"/>
        </w:rPr>
        <w:t xml:space="preserve"> </w:t>
      </w:r>
      <w:r w:rsidR="00234538">
        <w:rPr>
          <w:rFonts w:ascii="Times New Roman" w:hAnsi="Times New Roman"/>
          <w:sz w:val="24"/>
          <w:lang w:eastAsia="zh-CN"/>
        </w:rPr>
        <w:t>19</w:t>
      </w:r>
      <w:r w:rsidR="00234538" w:rsidRPr="00185CC8">
        <w:rPr>
          <w:rFonts w:ascii="Times New Roman" w:hAnsi="Times New Roman"/>
          <w:sz w:val="24"/>
          <w:lang w:eastAsia="zh-CN"/>
        </w:rPr>
        <w:t xml:space="preserve"> – </w:t>
      </w:r>
      <w:r w:rsidR="00234538">
        <w:rPr>
          <w:rFonts w:ascii="Times New Roman" w:hAnsi="Times New Roman"/>
          <w:sz w:val="24"/>
          <w:lang w:eastAsia="zh-CN"/>
        </w:rPr>
        <w:t>May</w:t>
      </w:r>
      <w:r w:rsidR="00234538" w:rsidRPr="00185CC8">
        <w:rPr>
          <w:rFonts w:ascii="Times New Roman" w:hAnsi="Times New Roman"/>
          <w:sz w:val="24"/>
          <w:lang w:eastAsia="zh-CN"/>
        </w:rPr>
        <w:t xml:space="preserve"> </w:t>
      </w:r>
      <w:r w:rsidR="00234538">
        <w:rPr>
          <w:rFonts w:ascii="Times New Roman" w:hAnsi="Times New Roman"/>
          <w:sz w:val="24"/>
          <w:lang w:eastAsia="zh-CN"/>
        </w:rPr>
        <w:t>27</w:t>
      </w:r>
      <w:r w:rsidR="00234538" w:rsidRPr="00185CC8">
        <w:rPr>
          <w:rFonts w:ascii="Times New Roman" w:hAnsi="Times New Roman"/>
          <w:sz w:val="24"/>
          <w:lang w:eastAsia="zh-CN"/>
        </w:rPr>
        <w:t>, 2021</w:t>
      </w:r>
      <w:r w:rsidR="0071007F">
        <w:rPr>
          <w:rFonts w:ascii="Times New Roman" w:hAnsi="Times New Roman"/>
          <w:sz w:val="24"/>
          <w:lang w:eastAsia="zh-CN"/>
        </w:rPr>
        <w:t xml:space="preserve">                                  Revision of </w:t>
      </w:r>
      <w:r w:rsidR="0071007F" w:rsidRPr="00D15FA8">
        <w:rPr>
          <w:rFonts w:ascii="Times New Roman" w:hAnsi="Times New Roman"/>
          <w:sz w:val="24"/>
          <w:lang w:eastAsia="zh-CN"/>
        </w:rPr>
        <w:t>R2-210340</w:t>
      </w:r>
      <w:r w:rsidR="0071007F">
        <w:rPr>
          <w:rFonts w:ascii="Times New Roman" w:hAnsi="Times New Roman"/>
          <w:sz w:val="24"/>
          <w:lang w:eastAsia="zh-CN"/>
        </w:rPr>
        <w:t>4</w:t>
      </w:r>
    </w:p>
    <w:p w14:paraId="2769C966" w14:textId="77777777" w:rsidR="00445C9F" w:rsidRPr="00FE7405"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B97BA8">
        <w:rPr>
          <w:rFonts w:ascii="Times New Roman" w:eastAsia="宋体" w:hAnsi="Times New Roman"/>
          <w:b/>
          <w:bCs/>
          <w:kern w:val="2"/>
          <w:sz w:val="24"/>
          <w:szCs w:val="22"/>
          <w:lang w:val="en-US" w:eastAsia="zh-CN"/>
        </w:rPr>
        <w:t>5</w:t>
      </w:r>
    </w:p>
    <w:p w14:paraId="219CE83F"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1B868EFB"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97BA8">
        <w:rPr>
          <w:rFonts w:ascii="Times New Roman" w:hAnsi="Times New Roman" w:hint="eastAsia"/>
          <w:b/>
          <w:bCs/>
          <w:sz w:val="24"/>
        </w:rPr>
        <w:t>Con</w:t>
      </w:r>
      <w:r w:rsidR="00B97BA8">
        <w:rPr>
          <w:rFonts w:ascii="Times New Roman" w:hAnsi="Times New Roman"/>
          <w:b/>
          <w:bCs/>
          <w:sz w:val="24"/>
        </w:rPr>
        <w:t>sideration on CG based small data transmission</w:t>
      </w:r>
    </w:p>
    <w:p w14:paraId="142801B6"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5DD66461" w14:textId="2CB1AE3E"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37764815" w14:textId="55493BC6" w:rsidR="00234538" w:rsidRPr="00234538" w:rsidRDefault="00234538" w:rsidP="00234538">
      <w:pPr>
        <w:spacing w:beforeLines="50" w:before="156" w:afterLines="50" w:after="156"/>
      </w:pPr>
      <w:r w:rsidRPr="00234538">
        <w:rPr>
          <w:rFonts w:ascii="Times New Roman" w:hAnsi="Times New Roman"/>
          <w:sz w:val="20"/>
          <w:szCs w:val="20"/>
          <w:lang w:val="en-GB"/>
        </w:rPr>
        <w:t>In RAN2#113</w:t>
      </w:r>
      <w:r>
        <w:rPr>
          <w:rFonts w:ascii="Times New Roman" w:hAnsi="Times New Roman"/>
          <w:sz w:val="20"/>
          <w:szCs w:val="20"/>
          <w:lang w:val="en-GB"/>
        </w:rPr>
        <w:t>bis-</w:t>
      </w:r>
      <w:r w:rsidRPr="00234538">
        <w:rPr>
          <w:rFonts w:ascii="Times New Roman" w:hAnsi="Times New Roman"/>
          <w:sz w:val="20"/>
          <w:szCs w:val="20"/>
          <w:lang w:val="en-GB"/>
        </w:rPr>
        <w:t>e meeting,</w:t>
      </w:r>
      <w:r w:rsidRPr="00234538">
        <w:rPr>
          <w:rFonts w:ascii="Times New Roman" w:hAnsi="Times New Roman"/>
          <w:szCs w:val="20"/>
        </w:rPr>
        <w:t xml:space="preserve"> </w:t>
      </w:r>
      <w:r w:rsidRPr="00234538">
        <w:rPr>
          <w:rFonts w:ascii="Times New Roman" w:hAnsi="Times New Roman"/>
          <w:sz w:val="20"/>
          <w:szCs w:val="20"/>
          <w:lang w:val="en-GB"/>
        </w:rPr>
        <w:t>the following agreements on CG based small data transmission were made as in [1]</w:t>
      </w:r>
    </w:p>
    <w:p w14:paraId="1F9FCD42" w14:textId="1228BA4D" w:rsidR="00234538" w:rsidRPr="00234538" w:rsidRDefault="00234538" w:rsidP="00234538">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bookmarkStart w:id="2" w:name="_Hlk54163088"/>
      <w:bookmarkStart w:id="3" w:name="Proposal_Beacon"/>
      <w:r w:rsidRPr="006D4418">
        <w:rPr>
          <w:rFonts w:ascii="Times New Roman" w:hAnsi="Times New Roman"/>
          <w:b/>
          <w:bCs/>
        </w:rPr>
        <w:t>Agreements</w:t>
      </w:r>
    </w:p>
    <w:p w14:paraId="073AE88C" w14:textId="1B6227DB"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 xml:space="preserve">CG-SDT resources can be configured at the same time on NUL and SUL </w:t>
      </w:r>
    </w:p>
    <w:p w14:paraId="79F7F210" w14:textId="00FA6505"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Implicit release of CG-SDT resource is not supported</w:t>
      </w:r>
    </w:p>
    <w:p w14:paraId="14DEE0B5" w14:textId="33702467" w:rsidR="00234538" w:rsidRPr="00234538" w:rsidRDefault="00234538" w:rsidP="00196B92">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UE start a window after CG/DG transmission for CG-SDT.   FFS whether to design a new timer or to reuse an existing timer.</w:t>
      </w:r>
    </w:p>
    <w:p w14:paraId="455F3F98" w14:textId="5AF3B107"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 xml:space="preserve">Support retransmission by dynamic grant for CG-SDT. </w:t>
      </w:r>
    </w:p>
    <w:p w14:paraId="72177AC4" w14:textId="6517BCB0"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 xml:space="preserve">Support multiple HARQ processes for uplink CG-SDT. </w:t>
      </w:r>
    </w:p>
    <w:p w14:paraId="09CD9529" w14:textId="78D560D8"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CG resource availability delay is not considered as a criterion for CG validation.</w:t>
      </w:r>
    </w:p>
    <w:p w14:paraId="2EE0055C" w14:textId="3C409234"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UL carrier selection is performed before CG-SDT selection</w:t>
      </w:r>
    </w:p>
    <w:p w14:paraId="633A6E7D" w14:textId="68694587"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FFS CG-SDT resource can be configured on BWPs other than initial BWP</w:t>
      </w:r>
    </w:p>
    <w:p w14:paraId="377E66CF" w14:textId="77777777" w:rsidR="00234538" w:rsidRDefault="00234538" w:rsidP="006D4418">
      <w:pPr>
        <w:spacing w:beforeLines="50" w:before="156" w:afterLines="50" w:after="156"/>
        <w:rPr>
          <w:rFonts w:ascii="Times New Roman" w:hAnsi="Times New Roman"/>
          <w:sz w:val="20"/>
          <w:szCs w:val="20"/>
          <w:lang w:val="en-GB"/>
        </w:rPr>
      </w:pPr>
    </w:p>
    <w:p w14:paraId="3395B218" w14:textId="546C069E" w:rsidR="006D4418" w:rsidRPr="006E70EE" w:rsidRDefault="00B97BA8" w:rsidP="006D4418">
      <w:pPr>
        <w:spacing w:beforeLines="50" w:before="156" w:afterLines="50" w:after="156"/>
      </w:pPr>
      <w:r>
        <w:rPr>
          <w:rFonts w:ascii="Times New Roman" w:hAnsi="Times New Roman"/>
          <w:sz w:val="20"/>
          <w:szCs w:val="20"/>
          <w:lang w:val="en-GB"/>
        </w:rPr>
        <w:t>In RAN2#11</w:t>
      </w:r>
      <w:r w:rsidR="00234538">
        <w:rPr>
          <w:rFonts w:ascii="Times New Roman" w:hAnsi="Times New Roman"/>
          <w:sz w:val="20"/>
          <w:szCs w:val="20"/>
          <w:lang w:val="en-GB"/>
        </w:rPr>
        <w:t>3</w:t>
      </w:r>
      <w:r>
        <w:rPr>
          <w:rFonts w:ascii="Times New Roman" w:hAnsi="Times New Roman"/>
          <w:sz w:val="20"/>
          <w:szCs w:val="20"/>
          <w:lang w:val="en-GB"/>
        </w:rPr>
        <w:t>e meeting,</w:t>
      </w:r>
      <w:r>
        <w:rPr>
          <w:rFonts w:ascii="Times New Roman" w:hAnsi="Times New Roman"/>
          <w:szCs w:val="20"/>
        </w:rPr>
        <w:t xml:space="preserve"> </w:t>
      </w:r>
      <w:r>
        <w:rPr>
          <w:rFonts w:ascii="Times New Roman" w:hAnsi="Times New Roman"/>
          <w:sz w:val="20"/>
          <w:szCs w:val="20"/>
          <w:lang w:val="en-GB"/>
        </w:rPr>
        <w:t>the following agreements on</w:t>
      </w:r>
      <w:r w:rsidR="00200148">
        <w:rPr>
          <w:rFonts w:ascii="Times New Roman" w:hAnsi="Times New Roman"/>
          <w:sz w:val="20"/>
          <w:szCs w:val="20"/>
          <w:lang w:val="en-GB"/>
        </w:rPr>
        <w:t xml:space="preserve"> CG based</w:t>
      </w:r>
      <w:r>
        <w:rPr>
          <w:rFonts w:ascii="Times New Roman" w:hAnsi="Times New Roman"/>
          <w:sz w:val="20"/>
          <w:szCs w:val="20"/>
          <w:lang w:val="en-GB"/>
        </w:rPr>
        <w:t xml:space="preserve"> small data transmission were made as in [</w:t>
      </w:r>
      <w:r w:rsidR="00234538">
        <w:rPr>
          <w:rFonts w:ascii="Times New Roman" w:hAnsi="Times New Roman"/>
          <w:sz w:val="20"/>
          <w:szCs w:val="20"/>
          <w:lang w:val="en-GB"/>
        </w:rPr>
        <w:t>2</w:t>
      </w:r>
      <w:r>
        <w:rPr>
          <w:rFonts w:ascii="Times New Roman" w:hAnsi="Times New Roman"/>
          <w:sz w:val="20"/>
          <w:szCs w:val="20"/>
          <w:lang w:val="en-GB"/>
        </w:rPr>
        <w:t>]:</w:t>
      </w:r>
    </w:p>
    <w:p w14:paraId="10DE21BB" w14:textId="77777777" w:rsidR="006D4418" w:rsidRPr="006D4418" w:rsidRDefault="006D4418" w:rsidP="006D4418">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D4418">
        <w:rPr>
          <w:rFonts w:ascii="Times New Roman" w:hAnsi="Times New Roman"/>
          <w:b/>
          <w:bCs/>
        </w:rPr>
        <w:t>Agreements</w:t>
      </w:r>
    </w:p>
    <w:p w14:paraId="34C0C2B3"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CG-SDT resource configuration is provided to UEs in </w:t>
      </w:r>
      <w:proofErr w:type="spellStart"/>
      <w:r w:rsidRPr="006D4418">
        <w:rPr>
          <w:rFonts w:ascii="Times New Roman" w:hAnsi="Times New Roman"/>
        </w:rPr>
        <w:t>RRC_Connected</w:t>
      </w:r>
      <w:proofErr w:type="spellEnd"/>
      <w:r w:rsidRPr="006D4418">
        <w:rPr>
          <w:rFonts w:ascii="Times New Roman" w:hAnsi="Times New Roman"/>
        </w:rPr>
        <w:t xml:space="preserve"> only within the </w:t>
      </w:r>
      <w:proofErr w:type="spellStart"/>
      <w:r w:rsidRPr="006D4418">
        <w:rPr>
          <w:rFonts w:ascii="Times New Roman" w:hAnsi="Times New Roman"/>
        </w:rPr>
        <w:t>RRCRelease</w:t>
      </w:r>
      <w:proofErr w:type="spellEnd"/>
      <w:r w:rsidRPr="006D4418">
        <w:rPr>
          <w:rFonts w:ascii="Times New Roman" w:hAnsi="Times New Roman"/>
        </w:rPr>
        <w:t xml:space="preserve"> message, i.e. no need to also include it in </w:t>
      </w:r>
      <w:proofErr w:type="spellStart"/>
      <w:r w:rsidRPr="006D4418">
        <w:rPr>
          <w:rFonts w:ascii="Times New Roman" w:hAnsi="Times New Roman"/>
        </w:rPr>
        <w:t>RRCReconfiguration</w:t>
      </w:r>
      <w:proofErr w:type="spellEnd"/>
      <w:r w:rsidRPr="006D4418">
        <w:rPr>
          <w:rFonts w:ascii="Times New Roman" w:hAnsi="Times New Roman"/>
        </w:rPr>
        <w:t xml:space="preserve"> message </w:t>
      </w:r>
    </w:p>
    <w:p w14:paraId="61FA169B"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CG-PUSCH resources can be separately configured for NUL and SUL.  FFS if we allow them at the same time.  This depends on the alignments CRs for Rel-16. </w:t>
      </w:r>
    </w:p>
    <w:p w14:paraId="52422062"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proofErr w:type="spellStart"/>
      <w:r w:rsidRPr="006D4418">
        <w:rPr>
          <w:rFonts w:ascii="Times New Roman" w:hAnsi="Times New Roman"/>
        </w:rPr>
        <w:t>RRCRelease</w:t>
      </w:r>
      <w:proofErr w:type="spellEnd"/>
      <w:r w:rsidRPr="006D4418">
        <w:rPr>
          <w:rFonts w:ascii="Times New Roman" w:hAnsi="Times New Roman"/>
        </w:rPr>
        <w:t xml:space="preserve"> message is used to reconfigure or release the CG-SDT resources while UE is in RRC_INACTIVE</w:t>
      </w:r>
    </w:p>
    <w:p w14:paraId="4DE134E7"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For CG-SDT the subsequent data transmission can use the CG resource or DG (</w:t>
      </w:r>
      <w:proofErr w:type="spellStart"/>
      <w:r w:rsidRPr="006D4418">
        <w:rPr>
          <w:rFonts w:ascii="Times New Roman" w:hAnsi="Times New Roman"/>
        </w:rPr>
        <w:t>i.e</w:t>
      </w:r>
      <w:proofErr w:type="spellEnd"/>
      <w:r w:rsidRPr="006D4418">
        <w:rPr>
          <w:rFonts w:ascii="Times New Roman" w:hAnsi="Times New Roman"/>
        </w:rPr>
        <w:t xml:space="preserve"> dynamic grant addressed to UE’s C-RNTI). Details on C-RNTI, can be the same as the previous C-RNTI or may be configured explicitly by the network can be discussed in stage 3</w:t>
      </w:r>
    </w:p>
    <w:p w14:paraId="53B771EF"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TAT-SDT is started upon receiving the TAT-SDT configuration from </w:t>
      </w:r>
      <w:proofErr w:type="spellStart"/>
      <w:r w:rsidRPr="006D4418">
        <w:rPr>
          <w:rFonts w:ascii="Times New Roman" w:hAnsi="Times New Roman"/>
        </w:rPr>
        <w:t>gNB</w:t>
      </w:r>
      <w:proofErr w:type="spellEnd"/>
      <w:r w:rsidRPr="006D4418">
        <w:rPr>
          <w:rFonts w:ascii="Times New Roman" w:hAnsi="Times New Roman"/>
        </w:rPr>
        <w:t xml:space="preserve">, i.e. </w:t>
      </w:r>
      <w:proofErr w:type="spellStart"/>
      <w:r w:rsidRPr="006D4418">
        <w:rPr>
          <w:rFonts w:ascii="Times New Roman" w:hAnsi="Times New Roman"/>
        </w:rPr>
        <w:t>RRCrelease</w:t>
      </w:r>
      <w:proofErr w:type="spellEnd"/>
      <w:r w:rsidRPr="006D4418">
        <w:rPr>
          <w:rFonts w:ascii="Times New Roman" w:hAnsi="Times New Roman"/>
        </w:rPr>
        <w:t xml:space="preserve"> message, and can be (re)started upon reception of TA command. </w:t>
      </w:r>
    </w:p>
    <w:p w14:paraId="3F9ACCDE"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From RAN2 point of view, assume </w:t>
      </w:r>
      <w:proofErr w:type="gramStart"/>
      <w:r w:rsidRPr="006D4418">
        <w:rPr>
          <w:rFonts w:ascii="Times New Roman" w:hAnsi="Times New Roman"/>
        </w:rPr>
        <w:t>similar to</w:t>
      </w:r>
      <w:proofErr w:type="gramEnd"/>
      <w:r w:rsidRPr="006D4418">
        <w:rPr>
          <w:rFonts w:ascii="Times New Roman" w:hAnsi="Times New Roman"/>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30B241D5"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As a baseline assumption, it’s a network configuration issue whether to support multiple CG-SDT configurations per carrier in RRC_INACTIVE (i.e. we will not restrict network configuration for now).  </w:t>
      </w:r>
    </w:p>
    <w:p w14:paraId="41945269"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lastRenderedPageBreak/>
        <w:t xml:space="preserve">FFS Discuss further in stage 3 how to specify the agreement that CG-SDT resources are only valid in one cell (i.e. cell in which </w:t>
      </w:r>
      <w:proofErr w:type="spellStart"/>
      <w:r w:rsidRPr="006D4418">
        <w:rPr>
          <w:rFonts w:ascii="Times New Roman" w:hAnsi="Times New Roman"/>
        </w:rPr>
        <w:t>RRCRelease</w:t>
      </w:r>
      <w:proofErr w:type="spellEnd"/>
      <w:r w:rsidRPr="006D4418">
        <w:rPr>
          <w:rFonts w:ascii="Times New Roman" w:hAnsi="Times New Roman"/>
        </w:rPr>
        <w:t xml:space="preserve"> is received)</w:t>
      </w:r>
    </w:p>
    <w:p w14:paraId="722A4B4D"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UE releases CG-SDT resources when TAT expires in </w:t>
      </w:r>
      <w:proofErr w:type="spellStart"/>
      <w:r w:rsidRPr="006D4418">
        <w:rPr>
          <w:rFonts w:ascii="Times New Roman" w:hAnsi="Times New Roman"/>
        </w:rPr>
        <w:t>RRC_Inactive</w:t>
      </w:r>
      <w:proofErr w:type="spellEnd"/>
      <w:r w:rsidRPr="006D4418">
        <w:rPr>
          <w:rFonts w:ascii="Times New Roman" w:hAnsi="Times New Roman"/>
        </w:rPr>
        <w:t xml:space="preserve"> state</w:t>
      </w:r>
    </w:p>
    <w:p w14:paraId="08D7EAFF" w14:textId="69331958" w:rsidR="00CA4541" w:rsidRDefault="00CA4541" w:rsidP="00CA4541">
      <w:pPr>
        <w:spacing w:beforeLines="50" w:before="156" w:afterLines="50" w:after="156"/>
        <w:rPr>
          <w:rFonts w:ascii="Times New Roman" w:hAnsi="Times New Roman"/>
          <w:sz w:val="20"/>
          <w:szCs w:val="20"/>
          <w:lang w:val="en-GB"/>
        </w:rPr>
      </w:pPr>
      <w:r w:rsidRPr="00AE5EFE">
        <w:rPr>
          <w:rFonts w:ascii="Times New Roman" w:hAnsi="Times New Roman"/>
          <w:sz w:val="20"/>
          <w:szCs w:val="20"/>
          <w:lang w:val="en-GB"/>
        </w:rPr>
        <w:t>In RAN2#11</w:t>
      </w:r>
      <w:r>
        <w:rPr>
          <w:rFonts w:ascii="Times New Roman" w:hAnsi="Times New Roman"/>
          <w:sz w:val="20"/>
          <w:szCs w:val="20"/>
          <w:lang w:val="en-GB"/>
        </w:rPr>
        <w:t>2</w:t>
      </w:r>
      <w:r w:rsidRPr="00AE5EFE">
        <w:rPr>
          <w:rFonts w:ascii="Times New Roman" w:hAnsi="Times New Roman"/>
          <w:sz w:val="20"/>
          <w:szCs w:val="20"/>
          <w:lang w:val="en-GB"/>
        </w:rPr>
        <w:t>e meeting, the following agreements on CG based small data transmission were made as in [</w:t>
      </w:r>
      <w:r w:rsidR="00234538">
        <w:rPr>
          <w:rFonts w:ascii="Times New Roman" w:hAnsi="Times New Roman"/>
          <w:sz w:val="20"/>
          <w:szCs w:val="20"/>
          <w:lang w:val="en-GB"/>
        </w:rPr>
        <w:t>3</w:t>
      </w:r>
      <w:r w:rsidRPr="00AE5EFE">
        <w:rPr>
          <w:rFonts w:ascii="Times New Roman" w:hAnsi="Times New Roman"/>
          <w:sz w:val="20"/>
          <w:szCs w:val="20"/>
          <w:lang w:val="en-GB"/>
        </w:rPr>
        <w:t>]:</w:t>
      </w:r>
    </w:p>
    <w:p w14:paraId="363FBF86" w14:textId="4ECB9342" w:rsidR="00B71C79" w:rsidRDefault="00B71C79" w:rsidP="00B71C79">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Cs w:val="20"/>
          <w:lang w:eastAsia="zh-CN"/>
        </w:rPr>
      </w:pPr>
      <w:r>
        <w:rPr>
          <w:rFonts w:ascii="Times New Roman" w:eastAsia="宋体" w:hAnsi="Times New Roman"/>
          <w:kern w:val="2"/>
          <w:szCs w:val="20"/>
          <w:lang w:eastAsia="zh-CN"/>
        </w:rPr>
        <w:t>Agreements:</w:t>
      </w:r>
    </w:p>
    <w:p w14:paraId="5E5EEC69" w14:textId="73CDB866" w:rsidR="00CA4541" w:rsidRPr="00D15FA8" w:rsidRDefault="00CA4541" w:rsidP="00B71C79">
      <w:pPr>
        <w:pStyle w:val="Doc-text2"/>
        <w:numPr>
          <w:ilvl w:val="0"/>
          <w:numId w:val="31"/>
        </w:numPr>
        <w:pBdr>
          <w:top w:val="single" w:sz="4" w:space="1" w:color="auto"/>
          <w:left w:val="single" w:sz="4" w:space="4" w:color="auto"/>
          <w:bottom w:val="single" w:sz="4" w:space="1" w:color="auto"/>
          <w:right w:val="single" w:sz="4" w:space="4" w:color="auto"/>
        </w:pBdr>
        <w:rPr>
          <w:rFonts w:ascii="Times New Roman" w:eastAsia="宋体" w:hAnsi="Times New Roman"/>
          <w:kern w:val="2"/>
          <w:szCs w:val="20"/>
          <w:lang w:eastAsia="zh-CN"/>
        </w:rPr>
      </w:pPr>
      <w:r w:rsidRPr="00D15FA8">
        <w:rPr>
          <w:rFonts w:ascii="Times New Roman" w:eastAsia="宋体" w:hAnsi="Times New Roman"/>
          <w:kern w:val="2"/>
          <w:szCs w:val="20"/>
          <w:lang w:eastAsia="zh-CN"/>
        </w:rPr>
        <w:t xml:space="preserve">For RACH and CG, the existing UAC procedure to determine whether access attempt is allowed, will be </w:t>
      </w:r>
      <w:r w:rsidRPr="00B71C79">
        <w:rPr>
          <w:rFonts w:ascii="Times New Roman" w:hAnsi="Times New Roman"/>
        </w:rPr>
        <w:t>reused</w:t>
      </w:r>
      <w:r w:rsidRPr="00D15FA8">
        <w:rPr>
          <w:rFonts w:ascii="Times New Roman" w:eastAsia="宋体" w:hAnsi="Times New Roman"/>
          <w:kern w:val="2"/>
          <w:szCs w:val="20"/>
          <w:lang w:eastAsia="zh-CN"/>
        </w:rPr>
        <w:t xml:space="preserve"> for SDT.</w:t>
      </w:r>
    </w:p>
    <w:p w14:paraId="7E4DB813" w14:textId="6A20E0E0" w:rsidR="00CA4541" w:rsidRPr="00D15FA8" w:rsidRDefault="00CA4541" w:rsidP="00D15FA8">
      <w:pPr>
        <w:spacing w:beforeLines="50" w:before="156" w:afterLines="50" w:after="156"/>
        <w:rPr>
          <w:rFonts w:ascii="Times New Roman" w:hAnsi="Times New Roman"/>
          <w:sz w:val="20"/>
          <w:szCs w:val="20"/>
          <w:lang w:val="en-GB"/>
        </w:rPr>
      </w:pPr>
      <w:r>
        <w:rPr>
          <w:rFonts w:ascii="Times New Roman" w:hAnsi="Times New Roman"/>
          <w:sz w:val="20"/>
          <w:szCs w:val="20"/>
          <w:lang w:val="en-GB"/>
        </w:rPr>
        <w:t>Also, i</w:t>
      </w:r>
      <w:r w:rsidRPr="00D15FA8">
        <w:rPr>
          <w:rFonts w:ascii="Times New Roman" w:hAnsi="Times New Roman"/>
          <w:sz w:val="20"/>
          <w:szCs w:val="20"/>
          <w:lang w:val="en-GB"/>
        </w:rPr>
        <w:t>t was proposed in the email discussion [</w:t>
      </w:r>
      <w:r w:rsidR="00234538">
        <w:rPr>
          <w:rFonts w:ascii="Times New Roman" w:hAnsi="Times New Roman"/>
          <w:sz w:val="20"/>
          <w:szCs w:val="20"/>
          <w:lang w:val="en-GB"/>
        </w:rPr>
        <w:t>4</w:t>
      </w:r>
      <w:r w:rsidRPr="00D15FA8">
        <w:rPr>
          <w:rFonts w:ascii="Times New Roman" w:hAnsi="Times New Roman"/>
          <w:sz w:val="20"/>
          <w:szCs w:val="20"/>
          <w:lang w:val="en-GB"/>
        </w:rPr>
        <w:t>]:</w:t>
      </w:r>
    </w:p>
    <w:p w14:paraId="069BB3F5" w14:textId="77777777" w:rsidR="00CA4541" w:rsidRPr="00D15FA8" w:rsidRDefault="00CA4541" w:rsidP="00D15FA8">
      <w:pPr>
        <w:ind w:left="360"/>
        <w:rPr>
          <w:rFonts w:ascii="Times New Roman" w:hAnsi="Times New Roman"/>
          <w:sz w:val="20"/>
          <w:szCs w:val="20"/>
        </w:rPr>
      </w:pPr>
      <w:r w:rsidRPr="00D15FA8">
        <w:rPr>
          <w:rFonts w:ascii="Times New Roman" w:hAnsi="Times New Roman"/>
          <w:sz w:val="20"/>
          <w:szCs w:val="20"/>
        </w:rPr>
        <w:t xml:space="preserve">Proposal10: CG-SDT resource can be configured on BWPs other than initial BWP (17/24). </w:t>
      </w:r>
    </w:p>
    <w:p w14:paraId="0DD834D7" w14:textId="62F32C94" w:rsidR="009E72E5" w:rsidRPr="007E10A3" w:rsidRDefault="00B97BA8" w:rsidP="00445C9F">
      <w:pPr>
        <w:spacing w:beforeLines="50" w:before="156" w:afterLines="50" w:after="156"/>
        <w:rPr>
          <w:rFonts w:ascii="Times New Roman" w:hAnsi="Times New Roman"/>
          <w:sz w:val="20"/>
          <w:szCs w:val="20"/>
          <w:lang w:val="x-none"/>
        </w:rPr>
      </w:pPr>
      <w:r>
        <w:rPr>
          <w:rFonts w:ascii="Times New Roman" w:hAnsi="Times New Roman"/>
          <w:sz w:val="20"/>
          <w:szCs w:val="20"/>
          <w:lang w:val="en-GB"/>
        </w:rPr>
        <w:t xml:space="preserve">In this contribution, it mainly focuses on the </w:t>
      </w:r>
      <w:r w:rsidR="006E2B33">
        <w:rPr>
          <w:rFonts w:ascii="Times New Roman" w:hAnsi="Times New Roman"/>
          <w:sz w:val="20"/>
          <w:szCs w:val="20"/>
          <w:lang w:val="en-GB"/>
        </w:rPr>
        <w:t xml:space="preserve">CG based small data transmission, </w:t>
      </w:r>
      <w:r w:rsidR="00E2467A">
        <w:rPr>
          <w:rFonts w:ascii="Times New Roman" w:hAnsi="Times New Roman" w:hint="eastAsia"/>
          <w:sz w:val="20"/>
          <w:szCs w:val="20"/>
          <w:lang w:val="en-GB"/>
        </w:rPr>
        <w:t>wh</w:t>
      </w:r>
      <w:r w:rsidR="00E2467A">
        <w:rPr>
          <w:rFonts w:ascii="Times New Roman" w:hAnsi="Times New Roman"/>
          <w:sz w:val="20"/>
          <w:szCs w:val="20"/>
          <w:lang w:val="en-GB"/>
        </w:rPr>
        <w:t>ich</w:t>
      </w:r>
      <w:r w:rsidR="006E2B33">
        <w:rPr>
          <w:rFonts w:ascii="Times New Roman" w:hAnsi="Times New Roman"/>
          <w:sz w:val="20"/>
          <w:szCs w:val="20"/>
          <w:lang w:val="en-GB"/>
        </w:rPr>
        <w:t xml:space="preserve"> includ</w:t>
      </w:r>
      <w:r w:rsidR="009754EB">
        <w:rPr>
          <w:rFonts w:ascii="Times New Roman" w:hAnsi="Times New Roman"/>
          <w:sz w:val="20"/>
          <w:szCs w:val="20"/>
          <w:lang w:val="en-GB"/>
        </w:rPr>
        <w:t>es the</w:t>
      </w:r>
      <w:r w:rsidR="007E10A3">
        <w:rPr>
          <w:rFonts w:ascii="Times New Roman" w:hAnsi="Times New Roman"/>
          <w:sz w:val="20"/>
          <w:szCs w:val="20"/>
          <w:lang w:val="en-GB"/>
        </w:rPr>
        <w:t xml:space="preserve"> analysis on</w:t>
      </w:r>
      <w:r w:rsidR="009754EB">
        <w:rPr>
          <w:rFonts w:ascii="Times New Roman" w:hAnsi="Times New Roman"/>
          <w:sz w:val="20"/>
          <w:szCs w:val="20"/>
          <w:lang w:val="en-GB"/>
        </w:rPr>
        <w:t xml:space="preserve"> CG configuration, the </w:t>
      </w:r>
      <w:r w:rsidR="007E10A3">
        <w:rPr>
          <w:rFonts w:ascii="Times New Roman" w:hAnsi="Times New Roman"/>
          <w:sz w:val="20"/>
          <w:szCs w:val="20"/>
          <w:lang w:val="en-GB"/>
        </w:rPr>
        <w:t xml:space="preserve">TA validity, </w:t>
      </w:r>
      <w:r w:rsidR="000D4847">
        <w:rPr>
          <w:rFonts w:ascii="Times New Roman" w:hAnsi="Times New Roman"/>
          <w:sz w:val="20"/>
          <w:szCs w:val="20"/>
          <w:lang w:val="en-GB"/>
        </w:rPr>
        <w:t>RNAU on CG resource</w:t>
      </w:r>
      <w:r w:rsidR="001626DA">
        <w:rPr>
          <w:rFonts w:ascii="Times New Roman" w:hAnsi="Times New Roman"/>
          <w:sz w:val="20"/>
          <w:szCs w:val="20"/>
          <w:lang w:val="en-GB"/>
        </w:rPr>
        <w:t>,</w:t>
      </w:r>
      <w:r w:rsidR="000D4847">
        <w:rPr>
          <w:rFonts w:ascii="Times New Roman" w:hAnsi="Times New Roman"/>
          <w:sz w:val="20"/>
          <w:szCs w:val="20"/>
          <w:lang w:val="en-GB"/>
        </w:rPr>
        <w:t xml:space="preserve"> </w:t>
      </w:r>
      <w:proofErr w:type="gramStart"/>
      <w:r w:rsidR="007E10A3">
        <w:rPr>
          <w:rFonts w:ascii="Times New Roman" w:hAnsi="Times New Roman"/>
          <w:sz w:val="20"/>
          <w:szCs w:val="20"/>
          <w:lang w:val="en-GB"/>
        </w:rPr>
        <w:t>UAC</w:t>
      </w:r>
      <w:proofErr w:type="gramEnd"/>
      <w:r w:rsidR="001626DA">
        <w:rPr>
          <w:rFonts w:ascii="Times New Roman" w:hAnsi="Times New Roman"/>
          <w:sz w:val="20"/>
          <w:szCs w:val="20"/>
          <w:lang w:val="en-GB"/>
        </w:rPr>
        <w:t xml:space="preserve"> and subsequent data transmission in CG-SDT</w:t>
      </w:r>
      <w:r w:rsidR="007E10A3">
        <w:rPr>
          <w:rFonts w:ascii="Times New Roman" w:hAnsi="Times New Roman"/>
          <w:sz w:val="20"/>
          <w:szCs w:val="20"/>
          <w:lang w:val="en-GB"/>
        </w:rPr>
        <w:t>.</w:t>
      </w:r>
    </w:p>
    <w:bookmarkEnd w:id="2"/>
    <w:p w14:paraId="3A6FE623" w14:textId="77777777" w:rsidR="009754EB" w:rsidRPr="00513C2A"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Discussion</w:t>
      </w:r>
    </w:p>
    <w:p w14:paraId="0BCEECB2" w14:textId="298EBD79" w:rsidR="009754EB" w:rsidRPr="00D15FA8" w:rsidRDefault="009E3C78" w:rsidP="009E3C78">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 xml:space="preserve">The configuration of </w:t>
      </w:r>
      <w:r w:rsidR="009754EB" w:rsidRPr="00D15FA8">
        <w:rPr>
          <w:rFonts w:ascii="Times New Roman" w:hAnsi="Times New Roman"/>
          <w:sz w:val="24"/>
          <w:szCs w:val="24"/>
          <w:u w:val="single"/>
        </w:rPr>
        <w:t xml:space="preserve">CG </w:t>
      </w:r>
      <w:r w:rsidRPr="00D15FA8">
        <w:rPr>
          <w:rFonts w:ascii="Times New Roman" w:hAnsi="Times New Roman"/>
          <w:sz w:val="24"/>
          <w:szCs w:val="24"/>
          <w:u w:val="single"/>
        </w:rPr>
        <w:t xml:space="preserve">resource </w:t>
      </w:r>
    </w:p>
    <w:p w14:paraId="7DCE0A30" w14:textId="4D64DC06" w:rsidR="001A6D2B" w:rsidRPr="00513C2A" w:rsidRDefault="009E72E5" w:rsidP="00673647">
      <w:pPr>
        <w:spacing w:beforeLines="50" w:before="156" w:afterLines="50" w:after="156"/>
        <w:rPr>
          <w:rFonts w:ascii="Times New Roman" w:hAnsi="Times New Roman"/>
        </w:rPr>
      </w:pPr>
      <w:r w:rsidRPr="00D15FA8">
        <w:rPr>
          <w:rFonts w:ascii="Times New Roman" w:hAnsi="Times New Roman"/>
        </w:rPr>
        <w:t>As in [</w:t>
      </w:r>
      <w:r w:rsidR="00234538">
        <w:rPr>
          <w:rFonts w:ascii="Times New Roman" w:hAnsi="Times New Roman"/>
        </w:rPr>
        <w:t>2</w:t>
      </w:r>
      <w:r w:rsidRPr="00D15FA8">
        <w:rPr>
          <w:rFonts w:ascii="Times New Roman" w:hAnsi="Times New Roman"/>
        </w:rPr>
        <w:t xml:space="preserve">], </w:t>
      </w:r>
      <w:r w:rsidR="001A6D2B" w:rsidRPr="00D15FA8">
        <w:rPr>
          <w:rFonts w:ascii="Times New Roman" w:hAnsi="Times New Roman"/>
        </w:rPr>
        <w:t xml:space="preserve">the network could </w:t>
      </w:r>
      <w:r w:rsidR="001A6D2B" w:rsidRPr="00513C2A">
        <w:rPr>
          <w:rFonts w:ascii="Times New Roman" w:hAnsi="Times New Roman"/>
        </w:rPr>
        <w:t>support multiple CG-SDT configurations per carrier in RRC_INACTIVE. Generally, although the multiple CG resources are introduced for multi beam or for different traffic pattern, it is not necessary to restrict the CG resource to a DRB/SRB with specific traffic pattern, the CG resource could be applied by any DRB/SRB in SDT procedure if it is possible.</w:t>
      </w:r>
      <w:r w:rsidR="002C3BDE">
        <w:rPr>
          <w:rFonts w:ascii="Times New Roman" w:hAnsi="Times New Roman"/>
        </w:rPr>
        <w:t xml:space="preserve"> </w:t>
      </w:r>
      <w:proofErr w:type="gramStart"/>
      <w:r w:rsidR="002C3BDE">
        <w:rPr>
          <w:rFonts w:ascii="Times New Roman" w:hAnsi="Times New Roman"/>
        </w:rPr>
        <w:t>But</w:t>
      </w:r>
      <w:r w:rsidR="007F69FA">
        <w:rPr>
          <w:rFonts w:ascii="Times New Roman" w:hAnsi="Times New Roman"/>
        </w:rPr>
        <w:t>,</w:t>
      </w:r>
      <w:proofErr w:type="gramEnd"/>
      <w:r w:rsidR="007F69FA">
        <w:rPr>
          <w:rFonts w:ascii="Times New Roman" w:hAnsi="Times New Roman"/>
        </w:rPr>
        <w:t xml:space="preserve"> </w:t>
      </w:r>
      <w:r w:rsidR="002C3BDE">
        <w:rPr>
          <w:rFonts w:ascii="Times New Roman" w:hAnsi="Times New Roman"/>
        </w:rPr>
        <w:t>it is also possible that CG resource to be associated to a dedicated SRB/DRB in order to</w:t>
      </w:r>
      <w:r w:rsidR="00E45063">
        <w:rPr>
          <w:rFonts w:ascii="Times New Roman" w:hAnsi="Times New Roman"/>
        </w:rPr>
        <w:t xml:space="preserve"> avoid the </w:t>
      </w:r>
      <w:r w:rsidR="00E45063" w:rsidRPr="00E45063">
        <w:rPr>
          <w:rFonts w:ascii="Times New Roman" w:hAnsi="Times New Roman"/>
        </w:rPr>
        <w:t>inefficiency</w:t>
      </w:r>
      <w:r w:rsidR="00E45063">
        <w:rPr>
          <w:rFonts w:ascii="Times New Roman" w:hAnsi="Times New Roman"/>
        </w:rPr>
        <w:t xml:space="preserve"> of wireless resource. Whether associating one CG resource to some dedicated SRB/DRB needs to be discussed.</w:t>
      </w:r>
    </w:p>
    <w:p w14:paraId="503E796A" w14:textId="63BF33B5" w:rsidR="001A6D2B" w:rsidRPr="00D15FA8" w:rsidRDefault="001A6D2B" w:rsidP="001A6D2B">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 xml:space="preserve">1: </w:t>
      </w:r>
      <w:r w:rsidR="00E45063" w:rsidRPr="00E45063">
        <w:rPr>
          <w:rFonts w:ascii="Times New Roman" w:hAnsi="Times New Roman"/>
          <w:b/>
          <w:bCs/>
        </w:rPr>
        <w:t>Whether associating one CG resource to some dedicated SRB/DRB needs to be discussed.</w:t>
      </w:r>
    </w:p>
    <w:p w14:paraId="48795E5D" w14:textId="29EA7C9A" w:rsidR="009B6D0D" w:rsidRPr="00D15FA8" w:rsidRDefault="009B6D0D" w:rsidP="009B6D0D">
      <w:pPr>
        <w:spacing w:beforeLines="50" w:before="156" w:afterLines="50" w:after="156"/>
        <w:rPr>
          <w:rFonts w:ascii="Times New Roman" w:hAnsi="Times New Roman"/>
          <w:bCs/>
        </w:rPr>
      </w:pPr>
      <w:r w:rsidRPr="00D15FA8">
        <w:rPr>
          <w:rFonts w:ascii="Times New Roman" w:hAnsi="Times New Roman"/>
          <w:bCs/>
        </w:rPr>
        <w:t xml:space="preserve">Since the baseline assumption includes multiple CG-SDT configurations per carrier in RRC_INACTIVE, we think the existing configurations for CG resources in RRC_CONNECTED can be reused in the configuration of CG based SDT, including the </w:t>
      </w:r>
      <w:r w:rsidRPr="00D15FA8">
        <w:rPr>
          <w:rFonts w:ascii="Times New Roman" w:hAnsi="Times New Roman"/>
          <w:i/>
          <w:noProof/>
          <w:lang w:eastAsia="ko-KR"/>
        </w:rPr>
        <w:t>REPETITION_NUMBER</w:t>
      </w:r>
      <w:r w:rsidRPr="00D15FA8">
        <w:rPr>
          <w:rFonts w:ascii="Times New Roman" w:hAnsi="Times New Roman"/>
          <w:noProof/>
          <w:lang w:eastAsia="ko-KR"/>
        </w:rPr>
        <w:t xml:space="preserve">, </w:t>
      </w:r>
      <w:r w:rsidRPr="00D15FA8">
        <w:rPr>
          <w:rFonts w:ascii="Times New Roman" w:hAnsi="Times New Roman"/>
          <w:i/>
          <w:iCs/>
          <w:noProof/>
          <w:lang w:eastAsia="ko-KR"/>
        </w:rPr>
        <w:t>cg-nrofPUSCH-InSlot</w:t>
      </w:r>
      <w:r w:rsidRPr="00D15FA8">
        <w:rPr>
          <w:rFonts w:ascii="Times New Roman" w:hAnsi="Times New Roman"/>
          <w:noProof/>
          <w:lang w:eastAsia="ko-KR"/>
        </w:rPr>
        <w:t xml:space="preserve"> or </w:t>
      </w:r>
      <w:r w:rsidRPr="00D15FA8">
        <w:rPr>
          <w:rFonts w:ascii="Times New Roman" w:hAnsi="Times New Roman"/>
          <w:i/>
          <w:iCs/>
          <w:noProof/>
          <w:lang w:eastAsia="ko-KR"/>
        </w:rPr>
        <w:t>cg-nrofSlots</w:t>
      </w:r>
      <w:r w:rsidRPr="00D15FA8">
        <w:rPr>
          <w:rFonts w:ascii="Times New Roman" w:hAnsi="Times New Roman"/>
          <w:iCs/>
          <w:noProof/>
          <w:lang w:eastAsia="ko-KR"/>
        </w:rPr>
        <w:t>, etc.</w:t>
      </w:r>
    </w:p>
    <w:p w14:paraId="0FDDBBC6" w14:textId="23BAE1BC" w:rsidR="009B6D0D" w:rsidRPr="00D15FA8" w:rsidRDefault="009B6D0D" w:rsidP="00071981">
      <w:pPr>
        <w:spacing w:beforeLines="50" w:before="156" w:afterLines="50" w:after="156"/>
        <w:rPr>
          <w:rFonts w:ascii="Times New Roman" w:hAnsi="Times New Roman"/>
          <w:b/>
          <w:bCs/>
        </w:rPr>
      </w:pPr>
      <w:r w:rsidRPr="00D15FA8">
        <w:rPr>
          <w:rFonts w:ascii="Times New Roman" w:hAnsi="Times New Roman"/>
          <w:b/>
          <w:bCs/>
        </w:rPr>
        <w:t xml:space="preserve">Proposal </w:t>
      </w:r>
      <w:r w:rsidR="00B525F8">
        <w:rPr>
          <w:rFonts w:ascii="Times New Roman" w:hAnsi="Times New Roman"/>
          <w:b/>
          <w:bCs/>
        </w:rPr>
        <w:t>2</w:t>
      </w:r>
      <w:r w:rsidRPr="00D15FA8">
        <w:rPr>
          <w:rFonts w:ascii="Times New Roman" w:hAnsi="Times New Roman"/>
          <w:b/>
          <w:bCs/>
        </w:rPr>
        <w:t xml:space="preserve">: </w:t>
      </w:r>
      <w:r w:rsidR="00DB02E5">
        <w:rPr>
          <w:rFonts w:ascii="Times New Roman" w:hAnsi="Times New Roman"/>
          <w:b/>
          <w:bCs/>
        </w:rPr>
        <w:t>T</w:t>
      </w:r>
      <w:r w:rsidRPr="00D15FA8">
        <w:rPr>
          <w:rFonts w:ascii="Times New Roman" w:hAnsi="Times New Roman"/>
          <w:b/>
          <w:bCs/>
        </w:rPr>
        <w:t>he configuration for CG resources in RRC_CONNECTED state can be reused in the configuration of CG based SDT.</w:t>
      </w:r>
    </w:p>
    <w:p w14:paraId="57841CB5" w14:textId="28286001" w:rsidR="008721BE" w:rsidRPr="00D15FA8" w:rsidRDefault="008721BE" w:rsidP="008721BE">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TA validity</w:t>
      </w:r>
    </w:p>
    <w:p w14:paraId="038B9202" w14:textId="4101AFCB" w:rsidR="00EE66FD" w:rsidRPr="00D15FA8" w:rsidRDefault="00F40349" w:rsidP="00071981">
      <w:pPr>
        <w:spacing w:beforeLines="50" w:before="156" w:afterLines="50" w:after="156"/>
        <w:rPr>
          <w:rFonts w:ascii="Times New Roman" w:hAnsi="Times New Roman"/>
        </w:rPr>
      </w:pPr>
      <w:r w:rsidRPr="00D15FA8">
        <w:rPr>
          <w:rFonts w:ascii="Times New Roman" w:hAnsi="Times New Roman"/>
        </w:rPr>
        <w:t xml:space="preserve">he TA validity considering the RSRP </w:t>
      </w:r>
      <w:r w:rsidR="00EE66FD" w:rsidRPr="00D15FA8">
        <w:rPr>
          <w:rFonts w:ascii="Times New Roman" w:hAnsi="Times New Roman"/>
        </w:rPr>
        <w:t xml:space="preserve">changing has been discussed. </w:t>
      </w:r>
      <w:r w:rsidR="00BC25DF" w:rsidRPr="00D15FA8">
        <w:rPr>
          <w:rFonts w:ascii="Times New Roman" w:hAnsi="Times New Roman"/>
        </w:rPr>
        <w:t>The</w:t>
      </w:r>
      <w:r w:rsidR="00EE66FD" w:rsidRPr="00D15FA8">
        <w:rPr>
          <w:rFonts w:ascii="Times New Roman" w:hAnsi="Times New Roman"/>
        </w:rPr>
        <w:t xml:space="preserve"> CG resource may be beam specific in CG based SDT procedure, </w:t>
      </w:r>
      <w:r w:rsidR="00BC25DF" w:rsidRPr="00D15FA8">
        <w:rPr>
          <w:rFonts w:ascii="Times New Roman" w:hAnsi="Times New Roman"/>
        </w:rPr>
        <w:t xml:space="preserve">but the TA changing </w:t>
      </w:r>
      <w:r w:rsidR="00C456D5" w:rsidRPr="00D15FA8">
        <w:rPr>
          <w:rFonts w:ascii="Times New Roman" w:hAnsi="Times New Roman"/>
        </w:rPr>
        <w:t>may be</w:t>
      </w:r>
      <w:r w:rsidR="00BC25DF" w:rsidRPr="00D15FA8">
        <w:rPr>
          <w:rFonts w:ascii="Times New Roman" w:hAnsi="Times New Roman"/>
        </w:rPr>
        <w:t xml:space="preserve"> UE specific in SDT scenario</w:t>
      </w:r>
      <w:r w:rsidR="00C456D5" w:rsidRPr="00D15FA8">
        <w:rPr>
          <w:rFonts w:ascii="Times New Roman" w:hAnsi="Times New Roman"/>
        </w:rPr>
        <w:t>.</w:t>
      </w:r>
      <w:r w:rsidR="00BC25DF" w:rsidRPr="00D15FA8">
        <w:rPr>
          <w:rFonts w:ascii="Times New Roman" w:hAnsi="Times New Roman"/>
        </w:rPr>
        <w:t xml:space="preserve"> </w:t>
      </w:r>
      <w:r w:rsidR="00C456D5" w:rsidRPr="00D15FA8">
        <w:rPr>
          <w:rFonts w:ascii="Times New Roman" w:hAnsi="Times New Roman"/>
        </w:rPr>
        <w:t>T</w:t>
      </w:r>
      <w:r w:rsidR="00EE66FD" w:rsidRPr="00D15FA8">
        <w:rPr>
          <w:rFonts w:ascii="Times New Roman" w:hAnsi="Times New Roman"/>
        </w:rPr>
        <w:t>he SS-based RSRP</w:t>
      </w:r>
      <w:r w:rsidR="00BC25DF" w:rsidRPr="00D15FA8">
        <w:rPr>
          <w:rFonts w:ascii="Times New Roman" w:hAnsi="Times New Roman"/>
        </w:rPr>
        <w:t xml:space="preserve"> may be applied to evaluate the change of </w:t>
      </w:r>
      <w:r w:rsidR="00C456D5" w:rsidRPr="00D15FA8">
        <w:rPr>
          <w:rFonts w:ascii="Times New Roman" w:hAnsi="Times New Roman"/>
        </w:rPr>
        <w:t>TA, the details on SS-based RSRP changing to TA validity could be further studied.</w:t>
      </w:r>
    </w:p>
    <w:p w14:paraId="26C1F9A8" w14:textId="5372AF34" w:rsidR="003B1526" w:rsidRPr="00D15FA8" w:rsidRDefault="003B1526" w:rsidP="003B1526">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B525F8">
        <w:rPr>
          <w:rFonts w:ascii="Times New Roman" w:hAnsi="Times New Roman"/>
          <w:b/>
          <w:bCs/>
        </w:rPr>
        <w:t>3</w:t>
      </w:r>
      <w:r w:rsidRPr="00D15FA8">
        <w:rPr>
          <w:rFonts w:ascii="Times New Roman" w:hAnsi="Times New Roman"/>
          <w:b/>
          <w:bCs/>
        </w:rPr>
        <w:t xml:space="preserve">: A TA timer or changing of </w:t>
      </w:r>
      <w:r w:rsidR="008C15A3" w:rsidRPr="00D15FA8">
        <w:rPr>
          <w:rFonts w:ascii="Times New Roman" w:hAnsi="Times New Roman"/>
          <w:b/>
          <w:bCs/>
        </w:rPr>
        <w:t xml:space="preserve">SS-based </w:t>
      </w:r>
      <w:r w:rsidRPr="00D15FA8">
        <w:rPr>
          <w:rFonts w:ascii="Times New Roman" w:hAnsi="Times New Roman"/>
          <w:b/>
          <w:bCs/>
        </w:rPr>
        <w:t>RSRP could be considered to evaluate the TA validity for CG based SDT.</w:t>
      </w:r>
    </w:p>
    <w:p w14:paraId="7110C5B1" w14:textId="26E660AE" w:rsidR="008A70FF" w:rsidRPr="00D15FA8" w:rsidRDefault="008A70FF" w:rsidP="008A70FF">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RNAU on CG resource</w:t>
      </w:r>
    </w:p>
    <w:p w14:paraId="0326F225" w14:textId="78C1C879" w:rsidR="008A70FF" w:rsidRPr="00D15FA8" w:rsidRDefault="008A70FF" w:rsidP="008A70FF">
      <w:pPr>
        <w:spacing w:beforeLines="50" w:before="156" w:afterLines="50" w:after="156"/>
        <w:rPr>
          <w:rFonts w:ascii="Times New Roman" w:hAnsi="Times New Roman"/>
          <w:b/>
          <w:bCs/>
        </w:rPr>
      </w:pPr>
      <w:r w:rsidRPr="00513C2A">
        <w:rPr>
          <w:rFonts w:ascii="Times New Roman" w:hAnsi="Times New Roman"/>
        </w:rPr>
        <w:t xml:space="preserve">According to current specification, RNAU (RAN-based Notification Area Update) should be performed for inactive UE. A UE in the RRC_INACTIVE state can be configured by the last serving NG-RAN node with an RNA and a </w:t>
      </w:r>
      <w:r w:rsidRPr="00513C2A">
        <w:rPr>
          <w:rFonts w:ascii="Times New Roman" w:hAnsi="Times New Roman"/>
        </w:rPr>
        <w:lastRenderedPageBreak/>
        <w:t xml:space="preserve">timer (t380) for RNAU. RNAU is triggered based on the configured timer and the RAN area change. The purpose of RNAU is used to inform network that UE is still located in this RAN area and the UE is reachable. </w:t>
      </w:r>
      <w:proofErr w:type="spellStart"/>
      <w:r w:rsidRPr="00513C2A">
        <w:rPr>
          <w:rFonts w:ascii="Times New Roman" w:hAnsi="Times New Roman"/>
        </w:rPr>
        <w:t>RRCResumeRequest</w:t>
      </w:r>
      <w:proofErr w:type="spellEnd"/>
      <w:r w:rsidRPr="00513C2A">
        <w:rPr>
          <w:rFonts w:ascii="Times New Roman" w:hAnsi="Times New Roman"/>
        </w:rPr>
        <w:t xml:space="preserve"> including a cause of RNA-update will be transmitted to the RAN node once RNAU is triggered. RACH is used for </w:t>
      </w:r>
      <w:proofErr w:type="spellStart"/>
      <w:r w:rsidRPr="00513C2A">
        <w:rPr>
          <w:rFonts w:ascii="Times New Roman" w:hAnsi="Times New Roman"/>
        </w:rPr>
        <w:t>RRCResumeRequest</w:t>
      </w:r>
      <w:proofErr w:type="spellEnd"/>
      <w:r w:rsidRPr="00513C2A">
        <w:rPr>
          <w:rFonts w:ascii="Times New Roman" w:hAnsi="Times New Roman"/>
        </w:rPr>
        <w:t xml:space="preserve"> transmission for RNAU. If CG resource is configured for inactive UE, it is </w:t>
      </w:r>
      <w:r w:rsidR="00A71F4F">
        <w:rPr>
          <w:rFonts w:ascii="Times New Roman" w:hAnsi="Times New Roman"/>
        </w:rPr>
        <w:t>natural</w:t>
      </w:r>
      <w:r w:rsidR="00A71F4F" w:rsidRPr="00513C2A">
        <w:rPr>
          <w:rFonts w:ascii="Times New Roman" w:hAnsi="Times New Roman"/>
        </w:rPr>
        <w:t xml:space="preserve"> </w:t>
      </w:r>
      <w:r w:rsidRPr="00513C2A">
        <w:rPr>
          <w:rFonts w:ascii="Times New Roman" w:hAnsi="Times New Roman"/>
        </w:rPr>
        <w:t xml:space="preserve">that CG resource can be used for </w:t>
      </w:r>
      <w:proofErr w:type="spellStart"/>
      <w:r w:rsidRPr="00513C2A">
        <w:rPr>
          <w:rFonts w:ascii="Times New Roman" w:hAnsi="Times New Roman"/>
        </w:rPr>
        <w:t>RRCResumeRequest</w:t>
      </w:r>
      <w:proofErr w:type="spellEnd"/>
      <w:r w:rsidRPr="00513C2A">
        <w:rPr>
          <w:rFonts w:ascii="Times New Roman" w:hAnsi="Times New Roman"/>
        </w:rPr>
        <w:t xml:space="preserve"> transmission for RNAU purpose.</w:t>
      </w:r>
    </w:p>
    <w:p w14:paraId="08242CD1" w14:textId="71B849C9" w:rsidR="008A70FF" w:rsidRPr="00D15FA8" w:rsidRDefault="008A70FF" w:rsidP="008A70FF">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B525F8">
        <w:rPr>
          <w:rFonts w:ascii="Times New Roman" w:hAnsi="Times New Roman"/>
          <w:b/>
          <w:bCs/>
        </w:rPr>
        <w:t>4</w:t>
      </w:r>
      <w:r w:rsidRPr="00D15FA8">
        <w:rPr>
          <w:rFonts w:ascii="Times New Roman" w:hAnsi="Times New Roman"/>
          <w:b/>
          <w:bCs/>
        </w:rPr>
        <w:t xml:space="preserve">: CG resource can be used for </w:t>
      </w:r>
      <w:proofErr w:type="spellStart"/>
      <w:r w:rsidRPr="00D15FA8">
        <w:rPr>
          <w:rFonts w:ascii="Times New Roman" w:hAnsi="Times New Roman"/>
          <w:b/>
          <w:bCs/>
        </w:rPr>
        <w:t>RRCResumeRequest</w:t>
      </w:r>
      <w:proofErr w:type="spellEnd"/>
      <w:r w:rsidRPr="00D15FA8">
        <w:rPr>
          <w:rFonts w:ascii="Times New Roman" w:hAnsi="Times New Roman"/>
          <w:b/>
          <w:bCs/>
        </w:rPr>
        <w:t xml:space="preserve"> transmission for RNAU</w:t>
      </w:r>
      <w:r w:rsidR="00513C2A" w:rsidRPr="00D15FA8">
        <w:rPr>
          <w:rFonts w:ascii="Times New Roman" w:hAnsi="Times New Roman"/>
          <w:b/>
          <w:bCs/>
        </w:rPr>
        <w:t xml:space="preserve"> purpose</w:t>
      </w:r>
      <w:r w:rsidRPr="00D15FA8">
        <w:rPr>
          <w:rFonts w:ascii="Times New Roman" w:hAnsi="Times New Roman"/>
          <w:b/>
          <w:bCs/>
        </w:rPr>
        <w:t>.</w:t>
      </w:r>
    </w:p>
    <w:p w14:paraId="4A17BEE0" w14:textId="24BAD436" w:rsidR="008721BE" w:rsidRPr="00D15FA8" w:rsidRDefault="00D10747" w:rsidP="007E10A3">
      <w:pPr>
        <w:pStyle w:val="Heading2"/>
        <w:numPr>
          <w:ilvl w:val="0"/>
          <w:numId w:val="0"/>
        </w:numPr>
        <w:spacing w:line="240" w:lineRule="auto"/>
        <w:ind w:left="576" w:hanging="576"/>
        <w:rPr>
          <w:rFonts w:ascii="Times New Roman" w:hAnsi="Times New Roman"/>
          <w:b w:val="0"/>
          <w:bCs w:val="0"/>
          <w:sz w:val="24"/>
          <w:szCs w:val="24"/>
          <w:u w:val="single"/>
        </w:rPr>
      </w:pPr>
      <w:r w:rsidRPr="00D15FA8">
        <w:rPr>
          <w:rFonts w:ascii="Times New Roman" w:hAnsi="Times New Roman"/>
          <w:sz w:val="24"/>
          <w:szCs w:val="24"/>
          <w:u w:val="single"/>
        </w:rPr>
        <w:t>UAC</w:t>
      </w:r>
    </w:p>
    <w:p w14:paraId="3869FF07" w14:textId="77777777" w:rsidR="009B6D0D" w:rsidRPr="00D15FA8" w:rsidRDefault="009B6D0D" w:rsidP="009B6D0D">
      <w:pPr>
        <w:spacing w:beforeLines="50" w:before="156" w:afterLines="50" w:after="156"/>
        <w:rPr>
          <w:rFonts w:ascii="Times New Roman" w:hAnsi="Times New Roman"/>
        </w:rPr>
      </w:pPr>
      <w:r w:rsidRPr="00D15FA8">
        <w:rPr>
          <w:rFonts w:ascii="Times New Roman" w:hAnsi="Times New Roman"/>
        </w:rPr>
        <w:t xml:space="preserve">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 basis. It means there are allocated resources for SDT if the arrival data corresponds to the configured DRB which </w:t>
      </w:r>
      <w:proofErr w:type="gramStart"/>
      <w:r w:rsidRPr="00D15FA8">
        <w:rPr>
          <w:rFonts w:ascii="Times New Roman" w:hAnsi="Times New Roman"/>
        </w:rPr>
        <w:t>is allowed to</w:t>
      </w:r>
      <w:proofErr w:type="gramEnd"/>
      <w:r w:rsidRPr="00D15FA8">
        <w:rPr>
          <w:rFonts w:ascii="Times New Roman" w:hAnsi="Times New Roman"/>
        </w:rPr>
        <w:t xml:space="preserve"> perform SDT. If the legacy UAC is performed and the UE is barred for the SDT, the dedicated resources are wasted. Obviously, it is not the expected case. Then, we can consider the access attempt as allowed for this case to simplify the implementation.</w:t>
      </w:r>
    </w:p>
    <w:p w14:paraId="556993A5" w14:textId="77777777" w:rsidR="009B6D0D" w:rsidRPr="00D15FA8" w:rsidRDefault="009B6D0D" w:rsidP="009B6D0D">
      <w:pPr>
        <w:spacing w:beforeLines="50" w:before="156" w:afterLines="50" w:after="156"/>
        <w:rPr>
          <w:rFonts w:ascii="Times New Roman" w:hAnsi="Times New Roman"/>
        </w:rPr>
      </w:pPr>
      <w:r w:rsidRPr="00D15FA8">
        <w:rPr>
          <w:rFonts w:ascii="Times New Roman" w:hAnsi="Times New Roman"/>
        </w:rPr>
        <w:t>Even if the packet is segmented and the subsequent data may be transmitted by the network scheduling, the first UL can still be considered as allowed and the subsequent transmission can be barred since the network will not schedule any grant for the UE.</w:t>
      </w:r>
    </w:p>
    <w:p w14:paraId="166A73C9" w14:textId="45F39370" w:rsidR="00B5238D" w:rsidRDefault="009B6D0D" w:rsidP="00445C9F">
      <w:pPr>
        <w:spacing w:beforeLines="50" w:before="156" w:afterLines="50" w:after="156"/>
        <w:rPr>
          <w:rFonts w:ascii="Times New Roman" w:hAnsi="Times New Roman"/>
          <w:b/>
          <w:bCs/>
        </w:rPr>
      </w:pPr>
      <w:r w:rsidRPr="00D15FA8">
        <w:rPr>
          <w:rFonts w:ascii="Times New Roman" w:hAnsi="Times New Roman"/>
          <w:b/>
          <w:bCs/>
        </w:rPr>
        <w:t xml:space="preserve">Proposal </w:t>
      </w:r>
      <w:r w:rsidR="00B525F8">
        <w:rPr>
          <w:rFonts w:ascii="Times New Roman" w:hAnsi="Times New Roman"/>
          <w:b/>
          <w:bCs/>
        </w:rPr>
        <w:t>5</w:t>
      </w:r>
      <w:r w:rsidRPr="00D15FA8">
        <w:rPr>
          <w:rFonts w:ascii="Times New Roman" w:hAnsi="Times New Roman"/>
          <w:b/>
          <w:bCs/>
        </w:rPr>
        <w:t xml:space="preserve">: The access attempt is considered as allowed if the pre-configured CG resources are configured for SDT and the arrival data corresponds to the configured DRB which </w:t>
      </w:r>
      <w:proofErr w:type="gramStart"/>
      <w:r w:rsidRPr="00D15FA8">
        <w:rPr>
          <w:rFonts w:ascii="Times New Roman" w:hAnsi="Times New Roman"/>
          <w:b/>
          <w:bCs/>
        </w:rPr>
        <w:t>is allowed to</w:t>
      </w:r>
      <w:proofErr w:type="gramEnd"/>
      <w:r w:rsidRPr="00D15FA8">
        <w:rPr>
          <w:rFonts w:ascii="Times New Roman" w:hAnsi="Times New Roman"/>
          <w:b/>
          <w:bCs/>
        </w:rPr>
        <w:t xml:space="preserve"> perform SDT.</w:t>
      </w:r>
    </w:p>
    <w:p w14:paraId="273BFFA4" w14:textId="77777777" w:rsidR="005A1266" w:rsidRPr="00B71C79" w:rsidRDefault="005A1266" w:rsidP="005A1266">
      <w:pPr>
        <w:pStyle w:val="Heading2"/>
        <w:numPr>
          <w:ilvl w:val="0"/>
          <w:numId w:val="0"/>
        </w:numPr>
        <w:spacing w:line="240" w:lineRule="auto"/>
        <w:ind w:left="576" w:hanging="576"/>
        <w:rPr>
          <w:rFonts w:ascii="Times New Roman" w:hAnsi="Times New Roman"/>
          <w:sz w:val="24"/>
          <w:szCs w:val="24"/>
          <w:u w:val="single"/>
        </w:rPr>
      </w:pPr>
      <w:r w:rsidRPr="00B71C79">
        <w:rPr>
          <w:rFonts w:ascii="Times New Roman" w:hAnsi="Times New Roman"/>
          <w:sz w:val="24"/>
          <w:szCs w:val="24"/>
          <w:u w:val="single"/>
        </w:rPr>
        <w:t>Subsequent data transmission</w:t>
      </w:r>
    </w:p>
    <w:p w14:paraId="43CB1058" w14:textId="7E6D1911" w:rsidR="005A1266" w:rsidRDefault="005A1266" w:rsidP="005A1266">
      <w:pPr>
        <w:rPr>
          <w:lang w:val="x-none"/>
        </w:rPr>
      </w:pPr>
      <w:r>
        <w:rPr>
          <w:lang w:val="x-none"/>
        </w:rPr>
        <w:t xml:space="preserve">It has been agreed that </w:t>
      </w:r>
      <w:r w:rsidRPr="00C0448D">
        <w:rPr>
          <w:lang w:val="x-none"/>
        </w:rPr>
        <w:t>UL carrier selection is performed before CG-SDT selection</w:t>
      </w:r>
      <w:r w:rsidR="00301A58">
        <w:rPr>
          <w:lang w:val="x-none"/>
        </w:rPr>
        <w:t>. In our understanding, it is for the first SDT. But it is not clear whether the agreement is also applied to the subsequent data transmission.</w:t>
      </w:r>
      <w:r>
        <w:rPr>
          <w:lang w:val="x-none"/>
        </w:rPr>
        <w:t xml:space="preserve"> </w:t>
      </w:r>
      <w:r w:rsidR="00301A58">
        <w:rPr>
          <w:lang w:val="x-none"/>
        </w:rPr>
        <w:t xml:space="preserve">And it has also been agreed that </w:t>
      </w:r>
      <w:r>
        <w:rPr>
          <w:lang w:val="x-none"/>
        </w:rPr>
        <w:t>f</w:t>
      </w:r>
      <w:r w:rsidRPr="00C0448D">
        <w:rPr>
          <w:lang w:val="x-none"/>
        </w:rPr>
        <w:t xml:space="preserve">or </w:t>
      </w:r>
      <w:r>
        <w:rPr>
          <w:lang w:val="x-none"/>
        </w:rPr>
        <w:t>CG-SDT</w:t>
      </w:r>
      <w:r w:rsidR="00301A58">
        <w:rPr>
          <w:lang w:val="x-none"/>
        </w:rPr>
        <w:t>,</w:t>
      </w:r>
      <w:r>
        <w:rPr>
          <w:lang w:val="x-none"/>
        </w:rPr>
        <w:t xml:space="preserve"> </w:t>
      </w:r>
      <w:r w:rsidRPr="00C0448D">
        <w:rPr>
          <w:lang w:val="x-none"/>
        </w:rPr>
        <w:t>the subsequent data transmission can use the CG resource</w:t>
      </w:r>
      <w:r>
        <w:rPr>
          <w:lang w:val="x-none"/>
        </w:rPr>
        <w:t xml:space="preserve">. Then should the UL carrier selection is performed before the subsequent data transmission if it is to be transmitted on the next CG-SDT occasion? </w:t>
      </w:r>
    </w:p>
    <w:p w14:paraId="603ECAAC" w14:textId="484BCAFD" w:rsidR="005A1266" w:rsidRDefault="005A1266" w:rsidP="005A1266">
      <w:pPr>
        <w:rPr>
          <w:lang w:val="x-none"/>
        </w:rPr>
      </w:pPr>
      <w:r>
        <w:rPr>
          <w:lang w:val="x-none"/>
        </w:rPr>
        <w:t>We think the subsequent data transmission is also CG-SDT. Then the UL carrier selection should be performed if following the latest agreement on the UL carrier selection. The UL carrier could be changed after the selection</w:t>
      </w:r>
      <w:r w:rsidR="00840F35">
        <w:rPr>
          <w:lang w:val="x-none"/>
        </w:rPr>
        <w:t>, but</w:t>
      </w:r>
      <w:r>
        <w:rPr>
          <w:lang w:val="x-none"/>
        </w:rPr>
        <w:t xml:space="preserve"> the UL carrier switching is not expected. </w:t>
      </w:r>
    </w:p>
    <w:p w14:paraId="63F205FE" w14:textId="77777777" w:rsidR="005A1266" w:rsidRPr="00613B53" w:rsidRDefault="005A1266" w:rsidP="005A1266">
      <w:r>
        <w:rPr>
          <w:lang w:val="x-none"/>
        </w:rPr>
        <w:t xml:space="preserve">While the behavior may not align with the latest agreement if the </w:t>
      </w:r>
      <w:r w:rsidRPr="00C0448D">
        <w:rPr>
          <w:lang w:val="x-none"/>
        </w:rPr>
        <w:t>UL carrier selection is</w:t>
      </w:r>
      <w:r>
        <w:rPr>
          <w:lang w:val="x-none"/>
        </w:rPr>
        <w:t xml:space="preserve"> not</w:t>
      </w:r>
      <w:r w:rsidRPr="00C0448D">
        <w:rPr>
          <w:lang w:val="x-none"/>
        </w:rPr>
        <w:t xml:space="preserve"> performed before</w:t>
      </w:r>
      <w:r>
        <w:rPr>
          <w:lang w:val="x-none"/>
        </w:rPr>
        <w:t xml:space="preserve"> each of the subsequent CG-SDT.</w:t>
      </w:r>
    </w:p>
    <w:p w14:paraId="629FCB02" w14:textId="5D9899B1" w:rsidR="005A1266" w:rsidRPr="001626DA" w:rsidRDefault="005A1266" w:rsidP="001626DA">
      <w:pPr>
        <w:spacing w:afterLines="50" w:after="156"/>
        <w:rPr>
          <w:rFonts w:ascii="Times New Roman" w:hAnsi="Times New Roman"/>
          <w:sz w:val="20"/>
          <w:szCs w:val="20"/>
          <w:u w:val="single"/>
        </w:rPr>
      </w:pPr>
      <w:r w:rsidRPr="005B0022">
        <w:rPr>
          <w:rFonts w:ascii="Times New Roman" w:hAnsi="Times New Roman"/>
          <w:b/>
          <w:bCs/>
          <w:iCs/>
          <w:sz w:val="20"/>
          <w:szCs w:val="20"/>
        </w:rPr>
        <w:t>Proposal</w:t>
      </w:r>
      <w:r>
        <w:rPr>
          <w:rFonts w:ascii="Times New Roman" w:hAnsi="Times New Roman"/>
          <w:b/>
          <w:bCs/>
          <w:iCs/>
          <w:sz w:val="20"/>
          <w:szCs w:val="20"/>
        </w:rPr>
        <w:t xml:space="preserve"> 6</w:t>
      </w:r>
      <w:r w:rsidRPr="005B0022">
        <w:rPr>
          <w:rFonts w:ascii="Times New Roman" w:hAnsi="Times New Roman"/>
          <w:b/>
          <w:bCs/>
          <w:iCs/>
          <w:sz w:val="20"/>
          <w:szCs w:val="20"/>
        </w:rPr>
        <w:t>:</w:t>
      </w:r>
      <w:r>
        <w:rPr>
          <w:rFonts w:ascii="Times New Roman" w:hAnsi="Times New Roman"/>
          <w:b/>
          <w:bCs/>
          <w:iCs/>
          <w:sz w:val="20"/>
          <w:szCs w:val="20"/>
        </w:rPr>
        <w:t xml:space="preserve"> RAN2 to discuss</w:t>
      </w:r>
      <w:r w:rsidR="0054599D">
        <w:rPr>
          <w:rFonts w:ascii="Times New Roman" w:hAnsi="Times New Roman"/>
          <w:b/>
          <w:bCs/>
          <w:iCs/>
          <w:sz w:val="20"/>
          <w:szCs w:val="20"/>
        </w:rPr>
        <w:t xml:space="preserve"> and clarify</w:t>
      </w:r>
      <w:r>
        <w:rPr>
          <w:rFonts w:ascii="Times New Roman" w:hAnsi="Times New Roman"/>
          <w:b/>
          <w:bCs/>
          <w:iCs/>
          <w:sz w:val="20"/>
          <w:szCs w:val="20"/>
        </w:rPr>
        <w:t xml:space="preserve"> whether to perform UL carrier selection for the subsequent data transmission for which the initial transmission is the CG-SDT.</w:t>
      </w:r>
    </w:p>
    <w:p w14:paraId="0CE8AB2F" w14:textId="77777777" w:rsidR="00445C9F" w:rsidRPr="00513C2A"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Conclusion</w:t>
      </w:r>
    </w:p>
    <w:p w14:paraId="54FBD049" w14:textId="1FAB8D31" w:rsidR="00B5238D" w:rsidRPr="00513C2A" w:rsidRDefault="00445C9F" w:rsidP="00673647">
      <w:pPr>
        <w:spacing w:beforeLines="50" w:before="156" w:afterLines="50" w:after="156"/>
        <w:rPr>
          <w:rFonts w:ascii="Times New Roman" w:hAnsi="Times New Roman"/>
          <w:sz w:val="20"/>
          <w:szCs w:val="20"/>
          <w:lang w:val="en-GB"/>
        </w:rPr>
      </w:pPr>
      <w:r w:rsidRPr="00513C2A">
        <w:rPr>
          <w:rFonts w:ascii="Times New Roman" w:hAnsi="Times New Roman"/>
          <w:sz w:val="20"/>
          <w:szCs w:val="20"/>
          <w:lang w:val="en-GB"/>
        </w:rPr>
        <w:t xml:space="preserve">In this contribution, the issues </w:t>
      </w:r>
      <w:r w:rsidR="00EF2B72" w:rsidRPr="00513C2A">
        <w:rPr>
          <w:rFonts w:ascii="Times New Roman" w:hAnsi="Times New Roman"/>
          <w:sz w:val="20"/>
          <w:szCs w:val="20"/>
          <w:lang w:val="en-GB"/>
        </w:rPr>
        <w:t xml:space="preserve">on the </w:t>
      </w:r>
      <w:r w:rsidR="0022008A" w:rsidRPr="00513C2A">
        <w:rPr>
          <w:rFonts w:ascii="Times New Roman" w:hAnsi="Times New Roman"/>
          <w:sz w:val="20"/>
          <w:szCs w:val="20"/>
          <w:lang w:val="en-GB"/>
        </w:rPr>
        <w:t xml:space="preserve">CG configuration, the TA validity, </w:t>
      </w:r>
      <w:r w:rsidR="000D4847" w:rsidRPr="00513C2A">
        <w:rPr>
          <w:rFonts w:ascii="Times New Roman" w:hAnsi="Times New Roman"/>
          <w:sz w:val="20"/>
          <w:szCs w:val="20"/>
          <w:lang w:val="en-GB"/>
        </w:rPr>
        <w:t>RNAU on CG resource</w:t>
      </w:r>
      <w:r w:rsidR="001626DA">
        <w:rPr>
          <w:rFonts w:ascii="Times New Roman" w:hAnsi="Times New Roman"/>
          <w:sz w:val="20"/>
          <w:szCs w:val="20"/>
          <w:lang w:val="en-GB"/>
        </w:rPr>
        <w:t>,</w:t>
      </w:r>
      <w:r w:rsidR="0022008A" w:rsidRPr="00513C2A">
        <w:rPr>
          <w:rFonts w:ascii="Times New Roman" w:hAnsi="Times New Roman"/>
          <w:sz w:val="20"/>
          <w:szCs w:val="20"/>
          <w:lang w:val="en-GB"/>
        </w:rPr>
        <w:t xml:space="preserve"> </w:t>
      </w:r>
      <w:proofErr w:type="gramStart"/>
      <w:r w:rsidR="0022008A" w:rsidRPr="00513C2A">
        <w:rPr>
          <w:rFonts w:ascii="Times New Roman" w:hAnsi="Times New Roman"/>
          <w:sz w:val="20"/>
          <w:szCs w:val="20"/>
          <w:lang w:val="en-GB"/>
        </w:rPr>
        <w:t>UAC</w:t>
      </w:r>
      <w:proofErr w:type="gramEnd"/>
      <w:r w:rsidR="0022008A" w:rsidRPr="00513C2A">
        <w:rPr>
          <w:rFonts w:ascii="Times New Roman" w:hAnsi="Times New Roman"/>
          <w:sz w:val="20"/>
          <w:szCs w:val="20"/>
          <w:lang w:val="en-GB"/>
        </w:rPr>
        <w:t xml:space="preserve"> </w:t>
      </w:r>
      <w:r w:rsidR="001626DA">
        <w:rPr>
          <w:rFonts w:ascii="Times New Roman" w:hAnsi="Times New Roman"/>
          <w:sz w:val="20"/>
          <w:szCs w:val="20"/>
          <w:lang w:val="en-GB"/>
        </w:rPr>
        <w:t xml:space="preserve">and </w:t>
      </w:r>
      <w:r w:rsidR="001626DA">
        <w:rPr>
          <w:rFonts w:ascii="Times New Roman" w:hAnsi="Times New Roman"/>
          <w:sz w:val="20"/>
          <w:szCs w:val="20"/>
          <w:lang w:val="en-GB"/>
        </w:rPr>
        <w:t>subsequent data transmission in CG-SDT</w:t>
      </w:r>
      <w:r w:rsidR="001626DA" w:rsidRPr="00513C2A">
        <w:rPr>
          <w:rFonts w:ascii="Times New Roman" w:hAnsi="Times New Roman"/>
          <w:sz w:val="20"/>
          <w:szCs w:val="20"/>
          <w:lang w:val="en-GB"/>
        </w:rPr>
        <w:t xml:space="preserve"> </w:t>
      </w:r>
      <w:r w:rsidR="00B5238D" w:rsidRPr="00513C2A">
        <w:rPr>
          <w:rFonts w:ascii="Times New Roman" w:hAnsi="Times New Roman"/>
          <w:sz w:val="20"/>
          <w:szCs w:val="20"/>
          <w:lang w:val="en-GB"/>
        </w:rPr>
        <w:t>are discussed, we have the following proposals:</w:t>
      </w:r>
    </w:p>
    <w:p w14:paraId="7A871912" w14:textId="65118CCC" w:rsidR="000D4847" w:rsidRPr="00D15FA8" w:rsidRDefault="000D4847" w:rsidP="0022008A">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 xml:space="preserve">1: </w:t>
      </w:r>
      <w:r w:rsidR="00E45063" w:rsidRPr="00E45063">
        <w:rPr>
          <w:rFonts w:ascii="Times New Roman" w:hAnsi="Times New Roman"/>
          <w:b/>
          <w:bCs/>
        </w:rPr>
        <w:t>Whether associating one CG resource to some dedicated SRB/DRB needs to be discussed.</w:t>
      </w:r>
    </w:p>
    <w:p w14:paraId="5D0B89CF" w14:textId="1F14645A" w:rsidR="009B6D0D" w:rsidRPr="00D15FA8" w:rsidRDefault="009B6D0D" w:rsidP="000D4847">
      <w:pPr>
        <w:spacing w:beforeLines="50" w:before="156" w:afterLines="50" w:after="156"/>
        <w:rPr>
          <w:rFonts w:ascii="Times New Roman" w:hAnsi="Times New Roman"/>
          <w:b/>
          <w:bCs/>
        </w:rPr>
      </w:pPr>
      <w:r w:rsidRPr="00D15FA8">
        <w:rPr>
          <w:rFonts w:ascii="Times New Roman" w:hAnsi="Times New Roman"/>
          <w:b/>
          <w:bCs/>
        </w:rPr>
        <w:t>Proposal</w:t>
      </w:r>
      <w:r w:rsidR="001626DA">
        <w:rPr>
          <w:rFonts w:ascii="Times New Roman" w:hAnsi="Times New Roman"/>
          <w:b/>
          <w:bCs/>
        </w:rPr>
        <w:t xml:space="preserve"> </w:t>
      </w:r>
      <w:r w:rsidR="0071007F">
        <w:rPr>
          <w:rFonts w:ascii="Times New Roman" w:hAnsi="Times New Roman"/>
          <w:b/>
          <w:bCs/>
        </w:rPr>
        <w:t>2</w:t>
      </w:r>
      <w:r w:rsidRPr="00D15FA8">
        <w:rPr>
          <w:rFonts w:ascii="Times New Roman" w:hAnsi="Times New Roman"/>
          <w:b/>
          <w:bCs/>
        </w:rPr>
        <w:t xml:space="preserve">: </w:t>
      </w:r>
      <w:r w:rsidR="00DB02E5">
        <w:rPr>
          <w:rFonts w:ascii="Times New Roman" w:hAnsi="Times New Roman"/>
          <w:b/>
          <w:bCs/>
        </w:rPr>
        <w:t>T</w:t>
      </w:r>
      <w:r w:rsidRPr="00D15FA8">
        <w:rPr>
          <w:rFonts w:ascii="Times New Roman" w:hAnsi="Times New Roman"/>
          <w:b/>
          <w:bCs/>
        </w:rPr>
        <w:t xml:space="preserve">he configuration for CG resources in RRC_CONNECTED state can be reused in the </w:t>
      </w:r>
      <w:r w:rsidRPr="00D15FA8">
        <w:rPr>
          <w:rFonts w:ascii="Times New Roman" w:hAnsi="Times New Roman"/>
          <w:b/>
          <w:bCs/>
        </w:rPr>
        <w:lastRenderedPageBreak/>
        <w:t>configuration of CG based SDT.</w:t>
      </w:r>
    </w:p>
    <w:p w14:paraId="667F5658" w14:textId="65B3285F" w:rsidR="0022008A" w:rsidRPr="00D15FA8" w:rsidRDefault="0022008A" w:rsidP="0022008A">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71007F">
        <w:rPr>
          <w:rFonts w:ascii="Times New Roman" w:hAnsi="Times New Roman"/>
          <w:b/>
          <w:bCs/>
        </w:rPr>
        <w:t>3</w:t>
      </w:r>
      <w:r w:rsidRPr="00D15FA8">
        <w:rPr>
          <w:rFonts w:ascii="Times New Roman" w:hAnsi="Times New Roman"/>
          <w:b/>
          <w:bCs/>
        </w:rPr>
        <w:t>: A TA timer or changing of SS-based RSRP could be considered to evaluate the TA validity for CG based SDT.</w:t>
      </w:r>
    </w:p>
    <w:p w14:paraId="5F30D9A8" w14:textId="2520A805" w:rsidR="000D4847" w:rsidRPr="00D15FA8"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71007F">
        <w:rPr>
          <w:rFonts w:ascii="Times New Roman" w:hAnsi="Times New Roman"/>
          <w:b/>
          <w:bCs/>
        </w:rPr>
        <w:t>4</w:t>
      </w:r>
      <w:r w:rsidRPr="00D15FA8">
        <w:rPr>
          <w:rFonts w:ascii="Times New Roman" w:hAnsi="Times New Roman"/>
          <w:b/>
          <w:bCs/>
        </w:rPr>
        <w:t xml:space="preserve">: CG resource can be used for </w:t>
      </w:r>
      <w:proofErr w:type="spellStart"/>
      <w:r w:rsidRPr="00D15FA8">
        <w:rPr>
          <w:rFonts w:ascii="Times New Roman" w:hAnsi="Times New Roman"/>
          <w:b/>
          <w:bCs/>
        </w:rPr>
        <w:t>RRCResumeRequest</w:t>
      </w:r>
      <w:proofErr w:type="spellEnd"/>
      <w:r w:rsidRPr="00D15FA8">
        <w:rPr>
          <w:rFonts w:ascii="Times New Roman" w:hAnsi="Times New Roman"/>
          <w:b/>
          <w:bCs/>
        </w:rPr>
        <w:t xml:space="preserve"> transmission for RNAU</w:t>
      </w:r>
      <w:r w:rsidR="00513C2A">
        <w:rPr>
          <w:rFonts w:ascii="Times New Roman" w:hAnsi="Times New Roman"/>
          <w:b/>
          <w:bCs/>
        </w:rPr>
        <w:t xml:space="preserve"> purpose</w:t>
      </w:r>
      <w:r w:rsidRPr="00D15FA8">
        <w:rPr>
          <w:rFonts w:ascii="Times New Roman" w:hAnsi="Times New Roman"/>
          <w:b/>
          <w:bCs/>
        </w:rPr>
        <w:t>.</w:t>
      </w:r>
    </w:p>
    <w:p w14:paraId="0C429C6A" w14:textId="70DA83AE" w:rsidR="000D4847"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71007F">
        <w:rPr>
          <w:rFonts w:ascii="Times New Roman" w:hAnsi="Times New Roman"/>
          <w:b/>
          <w:bCs/>
        </w:rPr>
        <w:t>5</w:t>
      </w:r>
      <w:r w:rsidRPr="00D15FA8">
        <w:rPr>
          <w:rFonts w:ascii="Times New Roman" w:hAnsi="Times New Roman"/>
          <w:b/>
          <w:bCs/>
        </w:rPr>
        <w:t xml:space="preserve">: The access attempt is considered as allowed if the pre-configured CG resources are configured for SDT and the arrival data corresponds to the configured DRB which </w:t>
      </w:r>
      <w:proofErr w:type="gramStart"/>
      <w:r w:rsidRPr="00D15FA8">
        <w:rPr>
          <w:rFonts w:ascii="Times New Roman" w:hAnsi="Times New Roman"/>
          <w:b/>
          <w:bCs/>
        </w:rPr>
        <w:t>is allowed to</w:t>
      </w:r>
      <w:proofErr w:type="gramEnd"/>
      <w:r w:rsidRPr="00D15FA8">
        <w:rPr>
          <w:rFonts w:ascii="Times New Roman" w:hAnsi="Times New Roman"/>
          <w:b/>
          <w:bCs/>
        </w:rPr>
        <w:t xml:space="preserve"> perform SDT.</w:t>
      </w:r>
    </w:p>
    <w:p w14:paraId="24F42568" w14:textId="37EEBCE3" w:rsidR="005A1266" w:rsidRPr="00B71C79" w:rsidRDefault="005A1266" w:rsidP="00B71C79">
      <w:pPr>
        <w:spacing w:afterLines="50" w:after="156"/>
        <w:rPr>
          <w:rFonts w:ascii="Times New Roman" w:hAnsi="Times New Roman"/>
          <w:sz w:val="20"/>
          <w:szCs w:val="20"/>
          <w:u w:val="single"/>
        </w:rPr>
      </w:pPr>
      <w:r w:rsidRPr="005B0022">
        <w:rPr>
          <w:rFonts w:ascii="Times New Roman" w:hAnsi="Times New Roman"/>
          <w:b/>
          <w:bCs/>
          <w:iCs/>
          <w:sz w:val="20"/>
          <w:szCs w:val="20"/>
        </w:rPr>
        <w:t>Proposal</w:t>
      </w:r>
      <w:r>
        <w:rPr>
          <w:rFonts w:ascii="Times New Roman" w:hAnsi="Times New Roman"/>
          <w:b/>
          <w:bCs/>
          <w:iCs/>
          <w:sz w:val="20"/>
          <w:szCs w:val="20"/>
        </w:rPr>
        <w:t xml:space="preserve"> 6</w:t>
      </w:r>
      <w:r w:rsidRPr="005B0022">
        <w:rPr>
          <w:rFonts w:ascii="Times New Roman" w:hAnsi="Times New Roman"/>
          <w:b/>
          <w:bCs/>
          <w:iCs/>
          <w:sz w:val="20"/>
          <w:szCs w:val="20"/>
        </w:rPr>
        <w:t>:</w:t>
      </w:r>
      <w:r>
        <w:rPr>
          <w:rFonts w:ascii="Times New Roman" w:hAnsi="Times New Roman"/>
          <w:b/>
          <w:bCs/>
          <w:iCs/>
          <w:sz w:val="20"/>
          <w:szCs w:val="20"/>
        </w:rPr>
        <w:t xml:space="preserve"> RAN2 to discuss whether to perform UL carrier selection for the subsequent data transmission for which the initial transmission is the CG-SDT.</w:t>
      </w:r>
    </w:p>
    <w:p w14:paraId="01A42D75" w14:textId="77777777" w:rsidR="00445C9F" w:rsidRPr="00513C2A"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 xml:space="preserve">References </w:t>
      </w:r>
    </w:p>
    <w:bookmarkStart w:id="4" w:name="_Ref28939630"/>
    <w:bookmarkStart w:id="5" w:name="_Hlk54163140"/>
    <w:bookmarkEnd w:id="3"/>
    <w:p w14:paraId="56742125" w14:textId="09FAAF70" w:rsidR="00234538" w:rsidRDefault="00234538" w:rsidP="00200148">
      <w:pPr>
        <w:pStyle w:val="Reference"/>
      </w:pPr>
      <w:r w:rsidRPr="00234538">
        <w:fldChar w:fldCharType="begin"/>
      </w:r>
      <w:r>
        <w:instrText xml:space="preserve"> HYPERLINK "file:///C:\\Users\\panidx\\OneDrive%20-%20InterDigital%20Communications,%20Inc\\Documents\\3GPP%20RAN\\113bise\\Docs\\R2-2104304.zip" </w:instrText>
      </w:r>
      <w:r w:rsidRPr="00234538">
        <w:fldChar w:fldCharType="separate"/>
      </w:r>
      <w:r w:rsidRPr="00234538">
        <w:t>R2-2104304</w:t>
      </w:r>
      <w:r w:rsidRPr="00234538">
        <w:fldChar w:fldCharType="end"/>
      </w:r>
      <w:r w:rsidRPr="00234538">
        <w:t>, “</w:t>
      </w:r>
      <w:r w:rsidRPr="009B3130">
        <w:t>Report for Rel-17 Small data and URLLC/</w:t>
      </w:r>
      <w:proofErr w:type="spellStart"/>
      <w:r w:rsidRPr="009B3130">
        <w:t>IIoT</w:t>
      </w:r>
      <w:proofErr w:type="spellEnd"/>
      <w:r w:rsidRPr="00234538">
        <w:t xml:space="preserve">”, </w:t>
      </w:r>
      <w:proofErr w:type="spellStart"/>
      <w:r w:rsidRPr="00513C2A">
        <w:t>InterDigitall</w:t>
      </w:r>
      <w:proofErr w:type="spellEnd"/>
      <w:r w:rsidRPr="00513C2A">
        <w:t xml:space="preserve">, </w:t>
      </w:r>
      <w:r w:rsidRPr="003205F3">
        <w:t>April 12 – April 20, 2021</w:t>
      </w:r>
      <w:r w:rsidR="0071007F">
        <w:t>.</w:t>
      </w:r>
    </w:p>
    <w:p w14:paraId="2E541D82" w14:textId="3159A0A1" w:rsidR="00200148" w:rsidRDefault="0062516B" w:rsidP="00200148">
      <w:pPr>
        <w:pStyle w:val="Reference"/>
      </w:pPr>
      <w:hyperlink r:id="rId7" w:history="1">
        <w:r w:rsidR="006D4418" w:rsidRPr="00513C2A">
          <w:t>R2-2101954</w:t>
        </w:r>
      </w:hyperlink>
      <w:r w:rsidR="00200148" w:rsidRPr="00513C2A">
        <w:t>, “</w:t>
      </w:r>
      <w:r w:rsidR="006D4418" w:rsidRPr="00513C2A">
        <w:t>Report for Rel-17 Small data and URLLC/</w:t>
      </w:r>
      <w:proofErr w:type="spellStart"/>
      <w:r w:rsidR="006D4418" w:rsidRPr="00513C2A">
        <w:t>IIoT</w:t>
      </w:r>
      <w:proofErr w:type="spellEnd"/>
      <w:r w:rsidR="006D4418" w:rsidRPr="00513C2A">
        <w:t xml:space="preserve"> and Rel-16 NR-U, Power Savings, and 2step RACH</w:t>
      </w:r>
      <w:r w:rsidR="00200148" w:rsidRPr="00513C2A">
        <w:t xml:space="preserve">,”, </w:t>
      </w:r>
      <w:proofErr w:type="spellStart"/>
      <w:r w:rsidR="006D4418" w:rsidRPr="00513C2A">
        <w:t>InterDigitall</w:t>
      </w:r>
      <w:proofErr w:type="spellEnd"/>
      <w:r w:rsidR="00200148" w:rsidRPr="00513C2A">
        <w:t xml:space="preserve">, </w:t>
      </w:r>
      <w:r w:rsidR="006D4418" w:rsidRPr="00513C2A">
        <w:t>Jan 25 – Feb 5, 2021</w:t>
      </w:r>
      <w:r w:rsidR="00200148" w:rsidRPr="00513C2A">
        <w:t>.</w:t>
      </w:r>
    </w:p>
    <w:p w14:paraId="32493CA5" w14:textId="458C3BA0" w:rsidR="003146C3" w:rsidRDefault="003146C3" w:rsidP="00EF5AA4">
      <w:pPr>
        <w:pStyle w:val="Reference"/>
      </w:pPr>
      <w:r w:rsidRPr="003146C3">
        <w:t>R2-2010704</w:t>
      </w:r>
      <w:r>
        <w:t>, “</w:t>
      </w:r>
      <w:r w:rsidRPr="003146C3">
        <w:t xml:space="preserve">Report for Rel-16 (NR-U, Power Savings and 2-step RACH) and </w:t>
      </w:r>
      <w:proofErr w:type="spellStart"/>
      <w:r w:rsidRPr="003146C3">
        <w:t>IIoT</w:t>
      </w:r>
      <w:proofErr w:type="spellEnd"/>
      <w:r w:rsidRPr="003146C3">
        <w:t xml:space="preserve"> and Small Data</w:t>
      </w:r>
      <w:r>
        <w:t xml:space="preserve">”, </w:t>
      </w:r>
      <w:proofErr w:type="spellStart"/>
      <w:r w:rsidRPr="003146C3">
        <w:t>InterDigital</w:t>
      </w:r>
      <w:proofErr w:type="spellEnd"/>
      <w:r>
        <w:t xml:space="preserve">, </w:t>
      </w:r>
      <w:r w:rsidR="00EF5AA4" w:rsidRPr="00EF5AA4">
        <w:t>2</w:t>
      </w:r>
      <w:r w:rsidR="00EF5AA4" w:rsidRPr="00D15FA8">
        <w:rPr>
          <w:vertAlign w:val="superscript"/>
        </w:rPr>
        <w:t>nd</w:t>
      </w:r>
      <w:r w:rsidR="00EF5AA4" w:rsidRPr="00EF5AA4">
        <w:t xml:space="preserve"> - 13</w:t>
      </w:r>
      <w:r w:rsidR="00EF5AA4" w:rsidRPr="00D15FA8">
        <w:rPr>
          <w:vertAlign w:val="superscript"/>
        </w:rPr>
        <w:t>th</w:t>
      </w:r>
      <w:r w:rsidR="00EF5AA4" w:rsidRPr="00EF5AA4">
        <w:t xml:space="preserve"> </w:t>
      </w:r>
      <w:proofErr w:type="gramStart"/>
      <w:r w:rsidR="00EF5AA4" w:rsidRPr="00EF5AA4">
        <w:t>November,</w:t>
      </w:r>
      <w:proofErr w:type="gramEnd"/>
      <w:r w:rsidR="00EF5AA4" w:rsidRPr="00EF5AA4">
        <w:t xml:space="preserve"> 2020</w:t>
      </w:r>
      <w:r w:rsidR="00AD6410">
        <w:rPr>
          <w:rFonts w:hint="eastAsia"/>
        </w:rPr>
        <w:t>.</w:t>
      </w:r>
    </w:p>
    <w:p w14:paraId="7BF6B3CE" w14:textId="2FD8333B" w:rsidR="004214E3" w:rsidRPr="00513C2A" w:rsidRDefault="002A7F7E" w:rsidP="002A7F7E">
      <w:pPr>
        <w:pStyle w:val="Reference"/>
      </w:pPr>
      <w:r w:rsidRPr="002A7F7E">
        <w:t>Report from [POST113-e][</w:t>
      </w:r>
      <w:proofErr w:type="gramStart"/>
      <w:r w:rsidRPr="002A7F7E">
        <w:t>504][</w:t>
      </w:r>
      <w:proofErr w:type="gramEnd"/>
      <w:r w:rsidRPr="002A7F7E">
        <w:t>SDT] CG open issues</w:t>
      </w:r>
      <w:r>
        <w:t xml:space="preserve">, </w:t>
      </w:r>
      <w:r w:rsidRPr="002A7F7E">
        <w:t xml:space="preserve">Huawei, </w:t>
      </w:r>
      <w:proofErr w:type="spellStart"/>
      <w:r w:rsidRPr="002A7F7E">
        <w:t>HiSilicon</w:t>
      </w:r>
      <w:proofErr w:type="spellEnd"/>
      <w:r w:rsidR="00AD6410">
        <w:t>.</w:t>
      </w:r>
    </w:p>
    <w:p w14:paraId="6927BADB" w14:textId="77777777" w:rsidR="003927E6" w:rsidRDefault="003927E6" w:rsidP="003927E6">
      <w:pPr>
        <w:pStyle w:val="z-TopofForm"/>
      </w:pPr>
      <w:r>
        <w:rPr>
          <w:rFonts w:ascii="宋体" w:eastAsia="宋体" w:hAnsi="宋体" w:cs="宋体" w:hint="eastAsia"/>
        </w:rPr>
        <w:t>窗体顶端</w:t>
      </w:r>
      <w:bookmarkEnd w:id="4"/>
      <w:bookmarkEnd w:id="5"/>
    </w:p>
    <w:sectPr w:rsidR="003927E6" w:rsidSect="00772636">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50FBD" w14:textId="77777777" w:rsidR="0062516B" w:rsidRDefault="0062516B">
      <w:r>
        <w:separator/>
      </w:r>
    </w:p>
  </w:endnote>
  <w:endnote w:type="continuationSeparator" w:id="0">
    <w:p w14:paraId="794F2065" w14:textId="77777777" w:rsidR="0062516B" w:rsidRDefault="0062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A5D3" w14:textId="21207185"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4B1">
      <w:rPr>
        <w:rFonts w:ascii="Arial" w:hAnsi="Arial" w:cs="Arial"/>
        <w:b/>
        <w:noProof/>
        <w:sz w:val="18"/>
        <w:szCs w:val="18"/>
      </w:rPr>
      <w:t>3</w:t>
    </w:r>
    <w:r>
      <w:rPr>
        <w:rFonts w:ascii="Arial" w:hAnsi="Arial" w:cs="Arial"/>
        <w:b/>
        <w:sz w:val="18"/>
        <w:szCs w:val="18"/>
      </w:rPr>
      <w:fldChar w:fldCharType="end"/>
    </w:r>
  </w:p>
  <w:p w14:paraId="38465410" w14:textId="77777777" w:rsidR="00772636" w:rsidRDefault="00772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58EA" w14:textId="77777777" w:rsidR="0062516B" w:rsidRDefault="0062516B">
      <w:r>
        <w:separator/>
      </w:r>
    </w:p>
  </w:footnote>
  <w:footnote w:type="continuationSeparator" w:id="0">
    <w:p w14:paraId="19975AAB" w14:textId="77777777" w:rsidR="0062516B" w:rsidRDefault="00625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26F6681D"/>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7329A"/>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E63D67"/>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6273B3F"/>
    <w:multiLevelType w:val="hybridMultilevel"/>
    <w:tmpl w:val="E99C989E"/>
    <w:lvl w:ilvl="0" w:tplc="6488258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508A7745"/>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27E4193"/>
    <w:multiLevelType w:val="hybridMultilevel"/>
    <w:tmpl w:val="D41CC4C0"/>
    <w:lvl w:ilvl="0" w:tplc="6486F9B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2"/>
  </w:num>
  <w:num w:numId="3">
    <w:abstractNumId w:val="17"/>
  </w:num>
  <w:num w:numId="4">
    <w:abstractNumId w:val="13"/>
  </w:num>
  <w:num w:numId="5">
    <w:abstractNumId w:val="16"/>
  </w:num>
  <w:num w:numId="6">
    <w:abstractNumId w:val="10"/>
  </w:num>
  <w:num w:numId="7">
    <w:abstractNumId w:val="12"/>
  </w:num>
  <w:num w:numId="8">
    <w:abstractNumId w:val="4"/>
  </w:num>
  <w:num w:numId="9">
    <w:abstractNumId w:val="0"/>
  </w:num>
  <w:num w:numId="10">
    <w:abstractNumId w:val="18"/>
  </w:num>
  <w:num w:numId="11">
    <w:abstractNumId w:val="11"/>
  </w:num>
  <w:num w:numId="12">
    <w:abstractNumId w:val="16"/>
  </w:num>
  <w:num w:numId="13">
    <w:abstractNumId w:val="2"/>
  </w:num>
  <w:num w:numId="14">
    <w:abstractNumId w:val="17"/>
  </w:num>
  <w:num w:numId="15">
    <w:abstractNumId w:val="17"/>
  </w:num>
  <w:num w:numId="16">
    <w:abstractNumId w:val="17"/>
  </w:num>
  <w:num w:numId="17">
    <w:abstractNumId w:val="5"/>
  </w:num>
  <w:num w:numId="18">
    <w:abstractNumId w:val="19"/>
  </w:num>
  <w:num w:numId="19">
    <w:abstractNumId w:val="12"/>
  </w:num>
  <w:num w:numId="20">
    <w:abstractNumId w:val="17"/>
  </w:num>
  <w:num w:numId="21">
    <w:abstractNumId w:val="17"/>
  </w:num>
  <w:num w:numId="22">
    <w:abstractNumId w:val="3"/>
  </w:num>
  <w:num w:numId="23">
    <w:abstractNumId w:val="12"/>
  </w:num>
  <w:num w:numId="24">
    <w:abstractNumId w:val="17"/>
  </w:num>
  <w:num w:numId="25">
    <w:abstractNumId w:val="15"/>
  </w:num>
  <w:num w:numId="26">
    <w:abstractNumId w:val="8"/>
  </w:num>
  <w:num w:numId="27">
    <w:abstractNumId w:val="14"/>
  </w:num>
  <w:num w:numId="28">
    <w:abstractNumId w:val="17"/>
  </w:num>
  <w:num w:numId="29">
    <w:abstractNumId w:val="7"/>
  </w:num>
  <w:num w:numId="30">
    <w:abstractNumId w:val="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129BC"/>
    <w:rsid w:val="000472DE"/>
    <w:rsid w:val="000716F9"/>
    <w:rsid w:val="00071704"/>
    <w:rsid w:val="00071981"/>
    <w:rsid w:val="00072C0D"/>
    <w:rsid w:val="000B05FD"/>
    <w:rsid w:val="000B4085"/>
    <w:rsid w:val="000C33C1"/>
    <w:rsid w:val="000D4847"/>
    <w:rsid w:val="000F51E6"/>
    <w:rsid w:val="00103335"/>
    <w:rsid w:val="001374B1"/>
    <w:rsid w:val="00144FE8"/>
    <w:rsid w:val="001626DA"/>
    <w:rsid w:val="00197963"/>
    <w:rsid w:val="001A6D2B"/>
    <w:rsid w:val="001B762E"/>
    <w:rsid w:val="001C4EFC"/>
    <w:rsid w:val="001D3718"/>
    <w:rsid w:val="001D5A29"/>
    <w:rsid w:val="001D7449"/>
    <w:rsid w:val="001E2959"/>
    <w:rsid w:val="001F78AB"/>
    <w:rsid w:val="00200148"/>
    <w:rsid w:val="002122D5"/>
    <w:rsid w:val="0022008A"/>
    <w:rsid w:val="00234538"/>
    <w:rsid w:val="002668F0"/>
    <w:rsid w:val="00292334"/>
    <w:rsid w:val="002A7F7E"/>
    <w:rsid w:val="002C3BDE"/>
    <w:rsid w:val="00301A58"/>
    <w:rsid w:val="003146C3"/>
    <w:rsid w:val="003927E6"/>
    <w:rsid w:val="003A39C7"/>
    <w:rsid w:val="003B076A"/>
    <w:rsid w:val="003B1526"/>
    <w:rsid w:val="003D3BD7"/>
    <w:rsid w:val="003E1E8B"/>
    <w:rsid w:val="003F0E71"/>
    <w:rsid w:val="0040489B"/>
    <w:rsid w:val="004214E3"/>
    <w:rsid w:val="00430541"/>
    <w:rsid w:val="00445C9F"/>
    <w:rsid w:val="004634C7"/>
    <w:rsid w:val="0047711E"/>
    <w:rsid w:val="004A1EA8"/>
    <w:rsid w:val="004D405A"/>
    <w:rsid w:val="004F360B"/>
    <w:rsid w:val="004F7650"/>
    <w:rsid w:val="00513580"/>
    <w:rsid w:val="00513C2A"/>
    <w:rsid w:val="00527F08"/>
    <w:rsid w:val="0054599D"/>
    <w:rsid w:val="00546D15"/>
    <w:rsid w:val="00547B91"/>
    <w:rsid w:val="00554E48"/>
    <w:rsid w:val="005A1266"/>
    <w:rsid w:val="005B3B58"/>
    <w:rsid w:val="005E0D59"/>
    <w:rsid w:val="005E6B84"/>
    <w:rsid w:val="005E6BC2"/>
    <w:rsid w:val="006012F6"/>
    <w:rsid w:val="00605CB5"/>
    <w:rsid w:val="0062516B"/>
    <w:rsid w:val="00645F9F"/>
    <w:rsid w:val="006460CC"/>
    <w:rsid w:val="00650DB8"/>
    <w:rsid w:val="00673647"/>
    <w:rsid w:val="006B1D49"/>
    <w:rsid w:val="006C10B9"/>
    <w:rsid w:val="006D4418"/>
    <w:rsid w:val="006E2B33"/>
    <w:rsid w:val="006F5DBE"/>
    <w:rsid w:val="00701590"/>
    <w:rsid w:val="0071007F"/>
    <w:rsid w:val="007666A1"/>
    <w:rsid w:val="00772636"/>
    <w:rsid w:val="007A5C2A"/>
    <w:rsid w:val="007C0B96"/>
    <w:rsid w:val="007E10A3"/>
    <w:rsid w:val="007E10B5"/>
    <w:rsid w:val="007E26A2"/>
    <w:rsid w:val="007F48DF"/>
    <w:rsid w:val="007F4CAB"/>
    <w:rsid w:val="007F69FA"/>
    <w:rsid w:val="00800569"/>
    <w:rsid w:val="00804AC0"/>
    <w:rsid w:val="00807E22"/>
    <w:rsid w:val="00840F35"/>
    <w:rsid w:val="0085547C"/>
    <w:rsid w:val="0087015B"/>
    <w:rsid w:val="008721BE"/>
    <w:rsid w:val="008947DB"/>
    <w:rsid w:val="008A70FF"/>
    <w:rsid w:val="008C15A3"/>
    <w:rsid w:val="008E59EB"/>
    <w:rsid w:val="00915FE6"/>
    <w:rsid w:val="00935C38"/>
    <w:rsid w:val="00936411"/>
    <w:rsid w:val="00941FE3"/>
    <w:rsid w:val="00974F04"/>
    <w:rsid w:val="009754EB"/>
    <w:rsid w:val="009A7106"/>
    <w:rsid w:val="009B6D0D"/>
    <w:rsid w:val="009E3C78"/>
    <w:rsid w:val="009E72E5"/>
    <w:rsid w:val="009F4C9F"/>
    <w:rsid w:val="00A25C6A"/>
    <w:rsid w:val="00A42318"/>
    <w:rsid w:val="00A425E8"/>
    <w:rsid w:val="00A71365"/>
    <w:rsid w:val="00A71F4F"/>
    <w:rsid w:val="00AA7565"/>
    <w:rsid w:val="00AD1975"/>
    <w:rsid w:val="00AD6410"/>
    <w:rsid w:val="00AF4E7B"/>
    <w:rsid w:val="00AF6D53"/>
    <w:rsid w:val="00B3268D"/>
    <w:rsid w:val="00B44D03"/>
    <w:rsid w:val="00B5238D"/>
    <w:rsid w:val="00B525F8"/>
    <w:rsid w:val="00B5722F"/>
    <w:rsid w:val="00B71C79"/>
    <w:rsid w:val="00B97BA8"/>
    <w:rsid w:val="00BB1CE3"/>
    <w:rsid w:val="00BC25DF"/>
    <w:rsid w:val="00BC7267"/>
    <w:rsid w:val="00BF69F6"/>
    <w:rsid w:val="00C104A6"/>
    <w:rsid w:val="00C1647B"/>
    <w:rsid w:val="00C179AE"/>
    <w:rsid w:val="00C3199D"/>
    <w:rsid w:val="00C456D5"/>
    <w:rsid w:val="00C63317"/>
    <w:rsid w:val="00CA4541"/>
    <w:rsid w:val="00CB16F6"/>
    <w:rsid w:val="00CB56C8"/>
    <w:rsid w:val="00CE3123"/>
    <w:rsid w:val="00CF27B4"/>
    <w:rsid w:val="00D0615E"/>
    <w:rsid w:val="00D07C96"/>
    <w:rsid w:val="00D10747"/>
    <w:rsid w:val="00D15FA8"/>
    <w:rsid w:val="00D63121"/>
    <w:rsid w:val="00D645C9"/>
    <w:rsid w:val="00D80FA0"/>
    <w:rsid w:val="00D83DB9"/>
    <w:rsid w:val="00D901C5"/>
    <w:rsid w:val="00D935C7"/>
    <w:rsid w:val="00DA6D43"/>
    <w:rsid w:val="00DA796F"/>
    <w:rsid w:val="00DB02E5"/>
    <w:rsid w:val="00DC1BAC"/>
    <w:rsid w:val="00DC24BA"/>
    <w:rsid w:val="00DC6189"/>
    <w:rsid w:val="00DD77A4"/>
    <w:rsid w:val="00DE5771"/>
    <w:rsid w:val="00DF2A2D"/>
    <w:rsid w:val="00E15F82"/>
    <w:rsid w:val="00E2467A"/>
    <w:rsid w:val="00E33DA1"/>
    <w:rsid w:val="00E45063"/>
    <w:rsid w:val="00E617C1"/>
    <w:rsid w:val="00E83811"/>
    <w:rsid w:val="00EA46EF"/>
    <w:rsid w:val="00EA70A3"/>
    <w:rsid w:val="00EB3B82"/>
    <w:rsid w:val="00ED6877"/>
    <w:rsid w:val="00EE14BC"/>
    <w:rsid w:val="00EE66F3"/>
    <w:rsid w:val="00EE66FD"/>
    <w:rsid w:val="00EF2B72"/>
    <w:rsid w:val="00EF5AA4"/>
    <w:rsid w:val="00F15614"/>
    <w:rsid w:val="00F40349"/>
    <w:rsid w:val="00F72200"/>
    <w:rsid w:val="00FB1061"/>
    <w:rsid w:val="00FC1D8C"/>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character" w:styleId="Hyperlink">
    <w:name w:val="Hyperlink"/>
    <w:uiPriority w:val="99"/>
    <w:qFormat/>
    <w:rsid w:val="00B97BA8"/>
    <w:rPr>
      <w:color w:val="0000FF"/>
      <w:u w:val="single"/>
    </w:rPr>
  </w:style>
  <w:style w:type="table" w:styleId="TableGrid">
    <w:name w:val="Table Grid"/>
    <w:basedOn w:val="TableNormal"/>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Heading4Char">
    <w:name w:val="Heading 4 Char"/>
    <w:basedOn w:val="DefaultParagraphFont"/>
    <w:link w:val="Heading4"/>
    <w:uiPriority w:val="9"/>
    <w:semiHidden/>
    <w:rsid w:val="009754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754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754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754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754EB"/>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9754EB"/>
    <w:rPr>
      <w:rFonts w:asciiTheme="majorHAnsi" w:eastAsiaTheme="majorEastAsia" w:hAnsiTheme="majorHAnsi" w:cstheme="majorBidi"/>
      <w:i/>
      <w:iCs/>
      <w:color w:val="272727" w:themeColor="text1" w:themeTint="D8"/>
      <w:szCs w:val="21"/>
    </w:rPr>
  </w:style>
  <w:style w:type="character" w:styleId="CommentReference">
    <w:name w:val="annotation reference"/>
    <w:basedOn w:val="DefaultParagraphFont"/>
    <w:uiPriority w:val="99"/>
    <w:semiHidden/>
    <w:unhideWhenUsed/>
    <w:rsid w:val="006B1D49"/>
    <w:rPr>
      <w:sz w:val="21"/>
      <w:szCs w:val="21"/>
    </w:rPr>
  </w:style>
  <w:style w:type="paragraph" w:styleId="CommentText">
    <w:name w:val="annotation text"/>
    <w:basedOn w:val="Normal"/>
    <w:link w:val="CommentTextChar"/>
    <w:uiPriority w:val="99"/>
    <w:semiHidden/>
    <w:unhideWhenUsed/>
    <w:rsid w:val="006B1D49"/>
    <w:pPr>
      <w:jc w:val="left"/>
    </w:pPr>
  </w:style>
  <w:style w:type="character" w:customStyle="1" w:styleId="CommentTextChar">
    <w:name w:val="Comment Text Char"/>
    <w:basedOn w:val="DefaultParagraphFont"/>
    <w:link w:val="CommentText"/>
    <w:uiPriority w:val="99"/>
    <w:semiHidden/>
    <w:rsid w:val="006B1D49"/>
    <w:rPr>
      <w:rFonts w:ascii="Calibri" w:eastAsia="宋体" w:hAnsi="Calibri" w:cs="Times New Roman"/>
    </w:rPr>
  </w:style>
  <w:style w:type="paragraph" w:styleId="CommentSubject">
    <w:name w:val="annotation subject"/>
    <w:basedOn w:val="CommentText"/>
    <w:next w:val="CommentText"/>
    <w:link w:val="CommentSubjectChar"/>
    <w:uiPriority w:val="99"/>
    <w:semiHidden/>
    <w:unhideWhenUsed/>
    <w:rsid w:val="006B1D49"/>
    <w:rPr>
      <w:b/>
      <w:bCs/>
    </w:rPr>
  </w:style>
  <w:style w:type="character" w:customStyle="1" w:styleId="CommentSubjectChar">
    <w:name w:val="Comment Subject Char"/>
    <w:basedOn w:val="CommentTextChar"/>
    <w:link w:val="CommentSubject"/>
    <w:uiPriority w:val="99"/>
    <w:semiHidden/>
    <w:rsid w:val="006B1D49"/>
    <w:rPr>
      <w:rFonts w:ascii="Calibri" w:eastAsia="宋体" w:hAnsi="Calibri" w:cs="Times New Roman"/>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4D405A"/>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4D405A"/>
    <w:pPr>
      <w:widowControl/>
      <w:spacing w:after="120"/>
    </w:pPr>
    <w:rPr>
      <w:rFonts w:ascii="MS Mincho" w:eastAsia="MS Mincho" w:hAnsi="MS Mincho" w:cstheme="minorBidi"/>
      <w:szCs w:val="24"/>
      <w:lang w:eastAsia="en-US"/>
    </w:rPr>
  </w:style>
  <w:style w:type="character" w:customStyle="1" w:styleId="a1">
    <w:name w:val="正文文本 字符"/>
    <w:basedOn w:val="DefaultParagraphFont"/>
    <w:uiPriority w:val="99"/>
    <w:semiHidden/>
    <w:rsid w:val="004D405A"/>
    <w:rPr>
      <w:rFonts w:ascii="Calibri" w:eastAsia="宋体" w:hAnsi="Calibri" w:cs="Times New Roman"/>
    </w:rPr>
  </w:style>
  <w:style w:type="paragraph" w:styleId="z-TopofForm">
    <w:name w:val="HTML Top of Form"/>
    <w:basedOn w:val="Normal"/>
    <w:next w:val="Normal"/>
    <w:link w:val="z-TopofFormChar"/>
    <w:hidden/>
    <w:uiPriority w:val="99"/>
    <w:semiHidden/>
    <w:unhideWhenUsed/>
    <w:rsid w:val="003927E6"/>
    <w:pPr>
      <w:widowControl/>
      <w:pBdr>
        <w:bottom w:val="single" w:sz="6" w:space="1" w:color="auto"/>
      </w:pBdr>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3927E6"/>
    <w:rPr>
      <w:rFonts w:ascii="Arial" w:eastAsia="Times New Roman" w:hAnsi="Arial" w:cs="Arial"/>
      <w:vanish/>
      <w:kern w:val="0"/>
      <w:sz w:val="16"/>
      <w:szCs w:val="16"/>
    </w:rPr>
  </w:style>
  <w:style w:type="paragraph" w:styleId="Index2">
    <w:name w:val="index 2"/>
    <w:basedOn w:val="Index1"/>
    <w:semiHidden/>
    <w:rsid w:val="001F78AB"/>
    <w:pPr>
      <w:keepLines/>
      <w:widowControl/>
      <w:overflowPunct w:val="0"/>
      <w:autoSpaceDE w:val="0"/>
      <w:autoSpaceDN w:val="0"/>
      <w:adjustRightInd w:val="0"/>
      <w:ind w:left="284"/>
      <w:textAlignment w:val="baseline"/>
    </w:pPr>
    <w:rPr>
      <w:rFonts w:ascii="Arial" w:eastAsia="Malgun Gothic" w:hAnsi="Arial"/>
      <w:kern w:val="0"/>
      <w:sz w:val="20"/>
      <w:szCs w:val="20"/>
      <w:lang w:val="en-GB"/>
    </w:rPr>
  </w:style>
  <w:style w:type="paragraph" w:styleId="Index1">
    <w:name w:val="index 1"/>
    <w:basedOn w:val="Normal"/>
    <w:next w:val="Normal"/>
    <w:autoRedefine/>
    <w:uiPriority w:val="99"/>
    <w:semiHidden/>
    <w:unhideWhenUsed/>
    <w:rsid w:val="001F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287395736">
      <w:bodyDiv w:val="1"/>
      <w:marLeft w:val="0"/>
      <w:marRight w:val="0"/>
      <w:marTop w:val="0"/>
      <w:marBottom w:val="0"/>
      <w:divBdr>
        <w:top w:val="none" w:sz="0" w:space="0" w:color="auto"/>
        <w:left w:val="none" w:sz="0" w:space="0" w:color="auto"/>
        <w:bottom w:val="none" w:sz="0" w:space="0" w:color="auto"/>
        <w:right w:val="none" w:sz="0" w:space="0" w:color="auto"/>
      </w:divBdr>
      <w:divsChild>
        <w:div w:id="152531563">
          <w:marLeft w:val="120"/>
          <w:marRight w:val="120"/>
          <w:marTop w:val="120"/>
          <w:marBottom w:val="120"/>
          <w:divBdr>
            <w:top w:val="none" w:sz="0" w:space="0" w:color="auto"/>
            <w:left w:val="none" w:sz="0" w:space="0" w:color="auto"/>
            <w:bottom w:val="none" w:sz="0" w:space="0" w:color="auto"/>
            <w:right w:val="none" w:sz="0" w:space="0" w:color="auto"/>
          </w:divBdr>
        </w:div>
      </w:divsChild>
    </w:div>
    <w:div w:id="1566867450">
      <w:bodyDiv w:val="1"/>
      <w:marLeft w:val="0"/>
      <w:marRight w:val="0"/>
      <w:marTop w:val="0"/>
      <w:marBottom w:val="0"/>
      <w:divBdr>
        <w:top w:val="none" w:sz="0" w:space="0" w:color="auto"/>
        <w:left w:val="none" w:sz="0" w:space="0" w:color="auto"/>
        <w:bottom w:val="none" w:sz="0" w:space="0" w:color="auto"/>
        <w:right w:val="none" w:sz="0" w:space="0" w:color="auto"/>
      </w:divBdr>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1208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113e\Docs\R2-210195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1596</Words>
  <Characters>8237</Characters>
  <Application>Microsoft Office Word</Application>
  <DocSecurity>0</DocSecurity>
  <Lines>122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8</cp:revision>
  <dcterms:created xsi:type="dcterms:W3CDTF">2021-05-11T01:57:00Z</dcterms:created>
  <dcterms:modified xsi:type="dcterms:W3CDTF">2021-05-11T02:31:00Z</dcterms:modified>
</cp:coreProperties>
</file>