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E884" w14:textId="5BF52744" w:rsidR="0053281E" w:rsidRPr="0053281E" w:rsidRDefault="004075F2" w:rsidP="004075F2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7DCDC" wp14:editId="24C0DC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2BC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8725C">
        <w:rPr>
          <w:b/>
          <w:kern w:val="2"/>
          <w:lang w:eastAsia="zh-CN"/>
        </w:rPr>
        <w:t>3GPP TSG RAN WG2 Meeti</w:t>
      </w:r>
      <w:bookmarkStart w:id="0" w:name="_GoBack"/>
      <w:bookmarkEnd w:id="0"/>
      <w:r w:rsidRPr="0018725C">
        <w:rPr>
          <w:b/>
          <w:kern w:val="2"/>
          <w:lang w:eastAsia="zh-CN"/>
        </w:rPr>
        <w:t>ng #11</w:t>
      </w:r>
      <w:r w:rsidR="00B070AF">
        <w:rPr>
          <w:b/>
          <w:kern w:val="2"/>
          <w:lang w:eastAsia="zh-CN"/>
        </w:rPr>
        <w:t>3</w:t>
      </w:r>
      <w:r w:rsidR="00785E6C">
        <w:rPr>
          <w:b/>
          <w:kern w:val="2"/>
          <w:lang w:eastAsia="zh-CN"/>
        </w:rPr>
        <w:t xml:space="preserve"> bis </w:t>
      </w:r>
      <w:r w:rsidRPr="0018725C">
        <w:rPr>
          <w:b/>
          <w:kern w:val="2"/>
          <w:lang w:eastAsia="zh-CN"/>
        </w:rPr>
        <w:t>e</w:t>
      </w:r>
      <w:r w:rsidR="00785E6C">
        <w:rPr>
          <w:b/>
          <w:kern w:val="2"/>
          <w:lang w:eastAsia="zh-CN"/>
        </w:rPr>
        <w:t>lectronic</w:t>
      </w:r>
      <w:r w:rsidRPr="0018725C">
        <w:rPr>
          <w:b/>
          <w:kern w:val="2"/>
          <w:lang w:eastAsia="zh-CN"/>
        </w:rPr>
        <w:tab/>
      </w:r>
      <w:r w:rsidR="00C5787D" w:rsidRPr="00C5787D">
        <w:rPr>
          <w:b/>
          <w:kern w:val="2"/>
          <w:lang w:eastAsia="zh-CN"/>
        </w:rPr>
        <w:t>R2-2105734</w:t>
      </w:r>
    </w:p>
    <w:p w14:paraId="70258B24" w14:textId="4F240806" w:rsidR="004075F2" w:rsidRPr="0018725C" w:rsidRDefault="00785E6C" w:rsidP="004075F2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Online</w:t>
      </w:r>
      <w:r w:rsidR="004075F2" w:rsidRPr="0018725C">
        <w:rPr>
          <w:b/>
          <w:kern w:val="2"/>
          <w:lang w:eastAsia="zh-CN"/>
        </w:rPr>
        <w:t xml:space="preserve">, </w:t>
      </w:r>
      <w:r w:rsidR="00263B6F">
        <w:rPr>
          <w:b/>
          <w:kern w:val="2"/>
          <w:lang w:eastAsia="zh-CN"/>
        </w:rPr>
        <w:t xml:space="preserve"> 19-27 May</w:t>
      </w:r>
      <w:r>
        <w:rPr>
          <w:b/>
          <w:kern w:val="2"/>
          <w:lang w:eastAsia="zh-CN"/>
        </w:rPr>
        <w:t xml:space="preserve">, </w:t>
      </w:r>
      <w:r w:rsidR="00B070AF">
        <w:rPr>
          <w:b/>
          <w:kern w:val="2"/>
          <w:lang w:eastAsia="zh-CN"/>
        </w:rPr>
        <w:t>2021</w:t>
      </w:r>
      <w:r w:rsidR="00CD4DA5">
        <w:rPr>
          <w:b/>
          <w:kern w:val="2"/>
          <w:lang w:eastAsia="zh-CN"/>
        </w:rPr>
        <w:tab/>
      </w:r>
      <w:r w:rsidR="00263B6F">
        <w:rPr>
          <w:b/>
          <w:kern w:val="2"/>
          <w:lang w:eastAsia="zh-CN"/>
        </w:rPr>
        <w:t xml:space="preserve">(Resubmission of </w:t>
      </w:r>
      <w:r w:rsidR="00263B6F" w:rsidRPr="00537D5A">
        <w:rPr>
          <w:b/>
          <w:kern w:val="2"/>
          <w:lang w:eastAsia="zh-CN"/>
        </w:rPr>
        <w:t>R2-2103564</w:t>
      </w:r>
      <w:r w:rsidR="00263B6F">
        <w:rPr>
          <w:b/>
          <w:kern w:val="2"/>
          <w:lang w:eastAsia="zh-CN"/>
        </w:rPr>
        <w:t>)</w:t>
      </w:r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74251F5F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3F1449">
        <w:rPr>
          <w:b/>
          <w:kern w:val="2"/>
          <w:lang w:eastAsia="zh-CN"/>
        </w:rPr>
        <w:t>8.11.4</w:t>
      </w:r>
      <w:r w:rsidR="00F31B49" w:rsidRPr="0018725C">
        <w:rPr>
          <w:b/>
          <w:kern w:val="2"/>
          <w:lang w:eastAsia="zh-CN"/>
        </w:rPr>
        <w:tab/>
      </w:r>
    </w:p>
    <w:p w14:paraId="25CD0F41" w14:textId="50ABAD0A" w:rsidR="00BC1C3C" w:rsidRPr="0018725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Source:</w:t>
      </w:r>
      <w:r w:rsidRPr="0018725C">
        <w:rPr>
          <w:b/>
          <w:kern w:val="2"/>
          <w:lang w:eastAsia="zh-CN"/>
        </w:rPr>
        <w:tab/>
      </w:r>
      <w:r w:rsidR="003F4204" w:rsidRPr="0018725C">
        <w:rPr>
          <w:b/>
          <w:kern w:val="2"/>
          <w:lang w:eastAsia="zh-CN"/>
        </w:rPr>
        <w:t>Fraun</w:t>
      </w:r>
      <w:r w:rsidR="00231E0A" w:rsidRPr="0018725C">
        <w:rPr>
          <w:b/>
          <w:kern w:val="2"/>
          <w:lang w:eastAsia="zh-CN"/>
        </w:rPr>
        <w:t xml:space="preserve">hofer IIS, </w:t>
      </w:r>
      <w:r w:rsidR="00EB205E" w:rsidRPr="0018725C">
        <w:rPr>
          <w:b/>
          <w:kern w:val="2"/>
          <w:lang w:eastAsia="zh-CN"/>
        </w:rPr>
        <w:t>Fraunhofer HHI</w:t>
      </w:r>
    </w:p>
    <w:p w14:paraId="46CF0548" w14:textId="2518FD26" w:rsidR="0026538C" w:rsidRPr="0018725C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 w:rsidR="007F12C7">
        <w:rPr>
          <w:b/>
          <w:lang w:eastAsia="ja-JP"/>
        </w:rPr>
        <w:t>On-demand PRS</w:t>
      </w:r>
    </w:p>
    <w:p w14:paraId="0F0A7EBD" w14:textId="38BA980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Document for:</w:t>
      </w:r>
      <w:r w:rsidRPr="0018725C">
        <w:rPr>
          <w:b/>
          <w:kern w:val="2"/>
          <w:lang w:eastAsia="zh-CN"/>
        </w:rPr>
        <w:tab/>
      </w:r>
      <w:r w:rsidR="00231E0A" w:rsidRPr="0018725C">
        <w:rPr>
          <w:b/>
          <w:kern w:val="2"/>
          <w:lang w:eastAsia="zh-CN"/>
        </w:rPr>
        <w:t>Discussion</w:t>
      </w:r>
      <w:r w:rsidR="000E1C53" w:rsidRPr="0018725C">
        <w:rPr>
          <w:b/>
          <w:kern w:val="2"/>
          <w:lang w:eastAsia="zh-CN"/>
        </w:rPr>
        <w:t xml:space="preserve"> &amp; </w:t>
      </w:r>
      <w:r w:rsidR="0052751D" w:rsidRPr="0018725C">
        <w:rPr>
          <w:b/>
          <w:kern w:val="2"/>
          <w:lang w:eastAsia="zh-CN"/>
        </w:rPr>
        <w:t>Decision</w:t>
      </w:r>
    </w:p>
    <w:p w14:paraId="20ACDB80" w14:textId="77777777" w:rsidR="009C0564" w:rsidRPr="0018725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4670E85" w14:textId="3D667DE4" w:rsidR="0092777D" w:rsidRPr="0018725C" w:rsidRDefault="00CD1910" w:rsidP="0096637A">
      <w:pPr>
        <w:pStyle w:val="Heading1"/>
        <w:contextualSpacing/>
      </w:pPr>
      <w:bookmarkStart w:id="1" w:name="_Ref37187857"/>
      <w:bookmarkStart w:id="2" w:name="_Ref129681862"/>
      <w:bookmarkStart w:id="3" w:name="_Ref124589705"/>
      <w:r w:rsidRPr="0018725C">
        <w:t>Introduction</w:t>
      </w:r>
      <w:bookmarkEnd w:id="1"/>
      <w:r w:rsidRPr="0018725C">
        <w:t xml:space="preserve"> </w:t>
      </w:r>
    </w:p>
    <w:p w14:paraId="20058310" w14:textId="35035C44" w:rsidR="0085781D" w:rsidRPr="00E42243" w:rsidRDefault="00865406" w:rsidP="00AF07E1">
      <w:pPr>
        <w:contextualSpacing/>
      </w:pPr>
      <w:r>
        <w:t xml:space="preserve">The revised WID </w:t>
      </w:r>
      <w:sdt>
        <w:sdtPr>
          <w:id w:val="1725185142"/>
          <w:citation/>
        </w:sdtPr>
        <w:sdtEndPr/>
        <w:sdtContent>
          <w:r>
            <w:fldChar w:fldCharType="begin"/>
          </w:r>
          <w:r>
            <w:instrText xml:space="preserve"> CITATION 3GPP_RP210903 \l 1033 </w:instrText>
          </w:r>
          <w:r>
            <w:fldChar w:fldCharType="separate"/>
          </w:r>
          <w:r w:rsidRPr="00865406">
            <w:t>[1]</w:t>
          </w:r>
          <w:r>
            <w:fldChar w:fldCharType="end"/>
          </w:r>
        </w:sdtContent>
      </w:sdt>
      <w:r w:rsidR="00693DB4">
        <w:t xml:space="preserve"> for positioning enhancements in Rel. 17 has identified </w:t>
      </w:r>
      <w:r w:rsidR="00E42243">
        <w:t xml:space="preserve">that </w:t>
      </w:r>
      <w:r w:rsidR="00693DB4">
        <w:t>on-demand PRS</w:t>
      </w:r>
      <w:r w:rsidR="00E42243">
        <w:t xml:space="preserve"> would be supported in Rel. 17</w:t>
      </w:r>
      <w:r w:rsidR="00693DB4">
        <w:t xml:space="preserve">.  </w:t>
      </w:r>
      <w:r w:rsidR="00052FDA">
        <w:t xml:space="preserve">In </w:t>
      </w:r>
      <w:r w:rsidR="0089364F">
        <w:t xml:space="preserve">TR 38.857 </w:t>
      </w:r>
      <w:sdt>
        <w:sdtPr>
          <w:id w:val="-1372000139"/>
          <w:citation/>
        </w:sdtPr>
        <w:sdtEndPr/>
        <w:sdtContent>
          <w:r w:rsidR="0089364F">
            <w:fldChar w:fldCharType="begin"/>
          </w:r>
          <w:r w:rsidR="0089364F">
            <w:instrText xml:space="preserve"> CITATION 3GPP_TR_38_857_200 \l 1033 </w:instrText>
          </w:r>
          <w:r w:rsidR="0089364F">
            <w:fldChar w:fldCharType="separate"/>
          </w:r>
          <w:r w:rsidRPr="00865406">
            <w:t>[2]</w:t>
          </w:r>
          <w:r w:rsidR="0089364F">
            <w:fldChar w:fldCharType="end"/>
          </w:r>
        </w:sdtContent>
      </w:sdt>
      <w:r w:rsidR="00052FDA">
        <w:t xml:space="preserve">, </w:t>
      </w:r>
      <w:r w:rsidR="00693DB4">
        <w:t>the following are recommended from the physical layer perspective.</w:t>
      </w:r>
    </w:p>
    <w:p w14:paraId="39E4C7E4" w14:textId="77777777" w:rsidR="00552323" w:rsidRPr="00E42243" w:rsidRDefault="00552323">
      <w:pPr>
        <w:autoSpaceDE/>
        <w:autoSpaceDN/>
        <w:adjustRightInd/>
        <w:snapToGrid/>
        <w:spacing w:after="0"/>
        <w:jc w:val="left"/>
      </w:pPr>
    </w:p>
    <w:p w14:paraId="18D5360B" w14:textId="77777777" w:rsidR="00552323" w:rsidRPr="00E42243" w:rsidRDefault="00552323" w:rsidP="00552323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UE-initiated request of on-demand DL PRS transmission</w:t>
      </w:r>
    </w:p>
    <w:p w14:paraId="46871106" w14:textId="77777777" w:rsidR="00552323" w:rsidRPr="00E42243" w:rsidRDefault="00552323" w:rsidP="00552323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LMF (network)-initiated request of on-demand DL PRS transmission</w:t>
      </w:r>
    </w:p>
    <w:p w14:paraId="392220F9" w14:textId="4BD2DC59" w:rsidR="00693DB4" w:rsidRPr="00E42243" w:rsidRDefault="00552323" w:rsidP="006E5042">
      <w:pPr>
        <w:pStyle w:val="B1"/>
        <w:rPr>
          <w:rFonts w:eastAsia="SimSun"/>
          <w:sz w:val="22"/>
          <w:szCs w:val="22"/>
          <w:lang w:val="en-US"/>
        </w:rPr>
      </w:pPr>
      <w:r w:rsidRPr="00E42243">
        <w:rPr>
          <w:rFonts w:eastAsia="SimSun"/>
          <w:sz w:val="22"/>
          <w:szCs w:val="22"/>
          <w:lang w:val="en-US"/>
        </w:rPr>
        <w:t>-</w:t>
      </w:r>
      <w:r w:rsidRPr="00E42243">
        <w:rPr>
          <w:rFonts w:eastAsia="SimSun"/>
          <w:sz w:val="22"/>
          <w:szCs w:val="22"/>
          <w:lang w:val="en-US"/>
        </w:rPr>
        <w:tab/>
        <w:t>Above enhancements are recommended for both DL and DL+UL positioning methods and both UE-based and UE-assisted positioning solutions.</w:t>
      </w:r>
    </w:p>
    <w:p w14:paraId="2699DACC" w14:textId="6B0343B3" w:rsidR="006E5042" w:rsidRDefault="006E5042" w:rsidP="006E5042">
      <w:r>
        <w:t>In this contribution, we outline our proposal of requesting transmission or reporting of a group of DL-PRS resources with a certain set of characteristics (e.g. bandwidth, orientation, and so on) based on an outcome of the measurement of certain DL reference signals.</w:t>
      </w:r>
    </w:p>
    <w:p w14:paraId="72DFCFC1" w14:textId="77777777" w:rsidR="006E5042" w:rsidRDefault="006E5042" w:rsidP="006E5042"/>
    <w:p w14:paraId="51B2E00B" w14:textId="51B9D37D" w:rsidR="006E5042" w:rsidRDefault="006E5042" w:rsidP="00C10D57">
      <w:pPr>
        <w:pStyle w:val="Heading1"/>
      </w:pPr>
      <w:r>
        <w:t xml:space="preserve">On-demand PRS </w:t>
      </w:r>
    </w:p>
    <w:p w14:paraId="2F49397D" w14:textId="0BF0BED1" w:rsidR="006E5042" w:rsidRDefault="006E5042" w:rsidP="006E5042">
      <w:r>
        <w:t xml:space="preserve">To explain the concept of on-demand </w:t>
      </w:r>
      <w:r w:rsidR="00C10D57">
        <w:t>DL-</w:t>
      </w:r>
      <w:r>
        <w:t>PRS based on association, an example scenario using DL-AoD is selected. However, the concept explained here could also be applied to DL-TDOA or multi-RTT.</w:t>
      </w:r>
    </w:p>
    <w:p w14:paraId="3793960D" w14:textId="2D1CA40A" w:rsidR="006E5042" w:rsidRDefault="006E5042" w:rsidP="006E5042"/>
    <w:p w14:paraId="173D1E2E" w14:textId="77777777" w:rsidR="008E0F30" w:rsidRDefault="00915CB2" w:rsidP="008E0F30">
      <w:pPr>
        <w:keepNext/>
        <w:jc w:val="center"/>
      </w:pPr>
      <w:r>
        <w:rPr>
          <w:noProof/>
        </w:rPr>
        <w:drawing>
          <wp:inline distT="0" distB="0" distL="0" distR="0" wp14:anchorId="2FB8B9DD" wp14:editId="73C5D332">
            <wp:extent cx="4216400" cy="30725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22" r="-1396" b="39714"/>
                    <a:stretch/>
                  </pic:blipFill>
                  <pic:spPr bwMode="auto">
                    <a:xfrm>
                      <a:off x="0" y="0"/>
                      <a:ext cx="4218187" cy="307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CDE023" w14:textId="44891A88" w:rsidR="00915CB2" w:rsidRDefault="008E0F30" w:rsidP="008E0F30">
      <w:pPr>
        <w:pStyle w:val="Caption"/>
        <w:jc w:val="left"/>
      </w:pPr>
      <w:bookmarkStart w:id="4" w:name="_Ref68142983"/>
      <w:r>
        <w:t xml:space="preserve">Figure </w:t>
      </w:r>
      <w:r w:rsidR="00C5787D">
        <w:fldChar w:fldCharType="begin"/>
      </w:r>
      <w:r w:rsidR="00C5787D">
        <w:instrText xml:space="preserve"> SEQ Figure \* ARABIC </w:instrText>
      </w:r>
      <w:r w:rsidR="00C5787D">
        <w:fldChar w:fldCharType="separate"/>
      </w:r>
      <w:r w:rsidR="00865406">
        <w:rPr>
          <w:noProof/>
        </w:rPr>
        <w:t>1</w:t>
      </w:r>
      <w:r w:rsidR="00C5787D">
        <w:rPr>
          <w:noProof/>
        </w:rPr>
        <w:fldChar w:fldCharType="end"/>
      </w:r>
      <w:bookmarkEnd w:id="4"/>
      <w:r>
        <w:t xml:space="preserve">: Depiction of association between resources. In this figure, PRS-1, PRS-2 and PRS-3 are associated with P-PRS Resource1 and PRS-4, PRS-5 and PRS-6 are associated with P-PRS Resource 2. Based on measurement of P-PRS Resource 1 and P-PRS Resource 2, the UE may request either PRS-1, PRS-2 and PRS-3 to be transmitted or PRS-4, PRS-5 and PRS-6 to be transmitted. </w:t>
      </w:r>
    </w:p>
    <w:p w14:paraId="24C823B8" w14:textId="77777777" w:rsidR="006E5042" w:rsidRPr="006E5042" w:rsidRDefault="006E5042" w:rsidP="006E5042"/>
    <w:p w14:paraId="664696A7" w14:textId="77777777" w:rsidR="000725F6" w:rsidRDefault="000725F6" w:rsidP="000725F6">
      <w:r>
        <w:t>For AoD the narrower beams would improve the direction estimation accuracy while for TDOA and RTT wider beams are sufficient and can achieve a higher coverage. In the case of an always-on narrow beam PRS resource configuration there is a clear waste of energy, overhead and air resources. One way to configure a periodic PRS resource with low overhead will be by setting a very high period between the PRS resources: the drawback of this approach that channel will vary due a UE position/orientation change and hence the PRS resources are not effiecient in terms of AoD accuracy.</w:t>
      </w:r>
    </w:p>
    <w:p w14:paraId="00A8C97E" w14:textId="3D0E6122" w:rsidR="000725F6" w:rsidRDefault="000725F6" w:rsidP="006E5042"/>
    <w:p w14:paraId="6E4A61D0" w14:textId="10F3DB8C" w:rsidR="006E5042" w:rsidRDefault="008E0F30" w:rsidP="006E5042">
      <w:r>
        <w:t xml:space="preserve">In </w:t>
      </w:r>
      <w:r>
        <w:fldChar w:fldCharType="begin"/>
      </w:r>
      <w:r>
        <w:instrText xml:space="preserve"> REF _Ref68142983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1</w:t>
      </w:r>
      <w:r>
        <w:fldChar w:fldCharType="end"/>
      </w:r>
      <w:r>
        <w:t xml:space="preserve">, a scenario is depicted where the narrowband PRS-1, PRS-2 and PRS-3 (as depicted in </w:t>
      </w:r>
      <w:r>
        <w:fldChar w:fldCharType="begin"/>
      </w:r>
      <w:r>
        <w:instrText xml:space="preserve"> REF _Ref68143104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2</w:t>
      </w:r>
      <w:r>
        <w:fldChar w:fldCharType="end"/>
      </w:r>
      <w:r>
        <w:t xml:space="preserve">) are associated with P-PRS Resource 1. Likewise, the narrowband PRS-4, PRS-5 and PRS-6 (as depicted in </w:t>
      </w:r>
      <w:r>
        <w:fldChar w:fldCharType="begin"/>
      </w:r>
      <w:r>
        <w:instrText xml:space="preserve"> REF _Ref68143104 \h </w:instrText>
      </w:r>
      <w:r>
        <w:fldChar w:fldCharType="separate"/>
      </w:r>
      <w:r w:rsidR="00865406">
        <w:t xml:space="preserve">Figure </w:t>
      </w:r>
      <w:r w:rsidR="00865406">
        <w:rPr>
          <w:noProof/>
        </w:rPr>
        <w:t>2</w:t>
      </w:r>
      <w:r>
        <w:fldChar w:fldCharType="end"/>
      </w:r>
      <w:r>
        <w:t xml:space="preserve">) are associated with P-PRS Resource 2. Here, we have used the term P-PRS to indicate that there are regularly occurring reference signals (for example, the SSBs or the Rel. 16 DL-PRS). Note that transmission of both sets {PRS-1, PRS-2, PRS-3} and {PRS-4, PRS-5, PRS-6} is a waste of resource, if there are no UEs in direction of one or another sets that can utilize these resources. </w:t>
      </w:r>
    </w:p>
    <w:p w14:paraId="7E5354E4" w14:textId="77777777" w:rsidR="000725F6" w:rsidRDefault="000725F6" w:rsidP="000725F6">
      <w:pPr>
        <w:rPr>
          <w:b/>
        </w:rPr>
      </w:pPr>
    </w:p>
    <w:p w14:paraId="68D86EB6" w14:textId="316E5B38" w:rsidR="000725F6" w:rsidRDefault="000725F6" w:rsidP="006E5042">
      <w:r>
        <w:t xml:space="preserve">In this example, the UE can measure P-PRS Resource 1 and P-PRS Resource 2 and </w:t>
      </w:r>
      <w:r w:rsidR="00D55CAA">
        <w:t xml:space="preserve">based on these measurements, the </w:t>
      </w:r>
      <w:r>
        <w:t xml:space="preserve">LMF </w:t>
      </w:r>
      <w:r w:rsidR="00D55CAA">
        <w:t xml:space="preserve">can request the TRP </w:t>
      </w:r>
      <w:r>
        <w:t xml:space="preserve">to </w:t>
      </w:r>
      <w:r w:rsidR="00D55CAA">
        <w:t xml:space="preserve">either </w:t>
      </w:r>
      <w:r>
        <w:t>transmit PRS-Resource-Set</w:t>
      </w:r>
      <w:r w:rsidR="00D55CAA">
        <w:t>/Group</w:t>
      </w:r>
      <w:r>
        <w:t xml:space="preserve"> ‘A’ {PRS-1, PRS-2, PRS-3} or PRS-Resource-Set</w:t>
      </w:r>
      <w:r w:rsidR="00D55CAA">
        <w:t>/Group</w:t>
      </w:r>
      <w:r>
        <w:t xml:space="preserve"> ‘B’ {PRS-4, PRS-5, PRS-6. Alternatively, the UE may choose to report on mea</w:t>
      </w:r>
      <w:r w:rsidR="00E42243">
        <w:t>surement of resources within Group ‘A’ or Group</w:t>
      </w:r>
      <w:r>
        <w:t xml:space="preserve"> ‘B’ without explicit reconfiguration from the network.</w:t>
      </w:r>
    </w:p>
    <w:p w14:paraId="1CC4F06E" w14:textId="2E82DAA6" w:rsidR="008E0F30" w:rsidRDefault="008E0F30" w:rsidP="006E5042"/>
    <w:p w14:paraId="5D740C6C" w14:textId="77777777" w:rsidR="008E0F30" w:rsidRDefault="008E0F30" w:rsidP="008E0F30">
      <w:pPr>
        <w:keepNext/>
      </w:pPr>
      <w:r>
        <w:rPr>
          <w:noProof/>
        </w:rPr>
        <w:drawing>
          <wp:inline distT="0" distB="0" distL="0" distR="0" wp14:anchorId="51B2B842" wp14:editId="02081A72">
            <wp:extent cx="5911850" cy="2254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46"/>
                    <a:stretch/>
                  </pic:blipFill>
                  <pic:spPr bwMode="auto">
                    <a:xfrm>
                      <a:off x="0" y="0"/>
                      <a:ext cx="591185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0D6453" w14:textId="3DFDEEAA" w:rsidR="008E0F30" w:rsidRDefault="008E0F30" w:rsidP="008E0F30">
      <w:pPr>
        <w:pStyle w:val="Caption"/>
        <w:jc w:val="both"/>
      </w:pPr>
      <w:bookmarkStart w:id="5" w:name="_Ref68143104"/>
      <w:r>
        <w:t xml:space="preserve">Figure </w:t>
      </w:r>
      <w:r w:rsidR="00C5787D">
        <w:fldChar w:fldCharType="begin"/>
      </w:r>
      <w:r w:rsidR="00C5787D">
        <w:instrText xml:space="preserve"> SEQ Figure \* ARABIC </w:instrText>
      </w:r>
      <w:r w:rsidR="00C5787D">
        <w:fldChar w:fldCharType="separate"/>
      </w:r>
      <w:r w:rsidR="00865406">
        <w:rPr>
          <w:noProof/>
        </w:rPr>
        <w:t>2</w:t>
      </w:r>
      <w:r w:rsidR="00C5787D">
        <w:rPr>
          <w:noProof/>
        </w:rPr>
        <w:fldChar w:fldCharType="end"/>
      </w:r>
      <w:bookmarkEnd w:id="5"/>
      <w:r>
        <w:t xml:space="preserve">: An illustration of time-frequency representation of </w:t>
      </w:r>
      <w:r w:rsidR="00C10D57">
        <w:t>DL-</w:t>
      </w:r>
      <w:r>
        <w:t xml:space="preserve">PRS resources and their association. </w:t>
      </w:r>
    </w:p>
    <w:p w14:paraId="52C45D17" w14:textId="77777777" w:rsidR="000725F6" w:rsidRDefault="000725F6" w:rsidP="008E0F30">
      <w:pPr>
        <w:rPr>
          <w:b/>
        </w:rPr>
      </w:pPr>
    </w:p>
    <w:p w14:paraId="59A3E4A6" w14:textId="760707C7" w:rsidR="00D55CAA" w:rsidRDefault="000725F6" w:rsidP="008E0F30">
      <w:pPr>
        <w:rPr>
          <w:b/>
        </w:rPr>
      </w:pPr>
      <w:r w:rsidRPr="000725F6">
        <w:rPr>
          <w:b/>
        </w:rPr>
        <w:t xml:space="preserve">Observation 1: </w:t>
      </w:r>
      <w:r w:rsidR="00D55CAA">
        <w:rPr>
          <w:b/>
        </w:rPr>
        <w:t xml:space="preserve">Using measurement on </w:t>
      </w:r>
      <w:r w:rsidRPr="000725F6">
        <w:rPr>
          <w:b/>
        </w:rPr>
        <w:t xml:space="preserve">a set of </w:t>
      </w:r>
      <w:r w:rsidR="00D55CAA">
        <w:rPr>
          <w:b/>
        </w:rPr>
        <w:t xml:space="preserve">configured DL-PRS resources could enable </w:t>
      </w:r>
    </w:p>
    <w:p w14:paraId="2FAE183C" w14:textId="465817C8" w:rsidR="00D55CAA" w:rsidRDefault="00D55CAA" w:rsidP="00D55CAA">
      <w:pPr>
        <w:pStyle w:val="ListParagraph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>the UE to dynamically switch between different on-demand PRS for measurement and reporting without explicit reconfiguration each time.</w:t>
      </w:r>
    </w:p>
    <w:p w14:paraId="5F6809B1" w14:textId="5C36C6B4" w:rsidR="00D55CAA" w:rsidRDefault="00D55CAA" w:rsidP="00D55CAA">
      <w:pPr>
        <w:pStyle w:val="ListParagraph"/>
        <w:ind w:left="720" w:firstLineChars="0" w:firstLine="0"/>
        <w:rPr>
          <w:b/>
        </w:rPr>
      </w:pPr>
      <w:r>
        <w:rPr>
          <w:b/>
        </w:rPr>
        <w:t xml:space="preserve">or </w:t>
      </w:r>
    </w:p>
    <w:p w14:paraId="12EB5EFF" w14:textId="1302FAB3" w:rsidR="00D55CAA" w:rsidRPr="00D55CAA" w:rsidRDefault="00D55CAA" w:rsidP="008E0F30">
      <w:pPr>
        <w:pStyle w:val="ListParagraph"/>
        <w:numPr>
          <w:ilvl w:val="0"/>
          <w:numId w:val="47"/>
        </w:numPr>
        <w:ind w:firstLineChars="0"/>
        <w:rPr>
          <w:b/>
        </w:rPr>
      </w:pPr>
      <w:r>
        <w:rPr>
          <w:b/>
        </w:rPr>
        <w:t xml:space="preserve">the LMF to request activation or deactivation of certain on-demand PRS from certain TRPs based on UE measurement of existing DL-PRS. </w:t>
      </w:r>
    </w:p>
    <w:p w14:paraId="01D7F523" w14:textId="74586BFB" w:rsidR="008E0F30" w:rsidRDefault="008E0F30" w:rsidP="008E0F30"/>
    <w:p w14:paraId="55F2A60B" w14:textId="058B75A4" w:rsidR="000725F6" w:rsidRDefault="000725F6" w:rsidP="008E0F30">
      <w:r>
        <w:t xml:space="preserve">To enable such on-demand PRS, the UE shall be configured with DL-PRS resources. Furthermore, their association and criteria for </w:t>
      </w:r>
      <w:r w:rsidR="00D55CAA">
        <w:t>switching from one set/group of resources to</w:t>
      </w:r>
      <w:r>
        <w:t xml:space="preserve"> another set</w:t>
      </w:r>
      <w:r w:rsidR="00D55CAA">
        <w:t>/group</w:t>
      </w:r>
      <w:r>
        <w:t xml:space="preserve"> of resources</w:t>
      </w:r>
      <w:r w:rsidR="00D55CAA">
        <w:t xml:space="preserve"> for measurement</w:t>
      </w:r>
      <w:r>
        <w:t xml:space="preserve"> shall be signaled to the UE. Alternatively, the </w:t>
      </w:r>
      <w:r w:rsidR="00D55CAA">
        <w:t xml:space="preserve">LMF </w:t>
      </w:r>
      <w:r>
        <w:t xml:space="preserve">may request transmission of one or other </w:t>
      </w:r>
      <w:r>
        <w:lastRenderedPageBreak/>
        <w:t>set</w:t>
      </w:r>
      <w:r w:rsidR="00D55CAA">
        <w:t xml:space="preserve"> from the TRP based on the UE measurement of existing DL-PRS</w:t>
      </w:r>
      <w:r>
        <w:t xml:space="preserve">.  Hence, we make the following proposals: </w:t>
      </w:r>
    </w:p>
    <w:p w14:paraId="039C29AD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1: Enable the LMF to request an activation/deactivation for  the on-demand DL-PRS resources based on the UE measurements of configured DL-PRS resources.</w:t>
      </w:r>
    </w:p>
    <w:p w14:paraId="18F787E0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​</w:t>
      </w:r>
    </w:p>
    <w:p w14:paraId="6B244E6D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2: Enable the LMF to provide UE with assistance information to trigger measurement on certain on-demand DL-PRS configurations based on the measurement of configured DL-PRS.</w:t>
      </w:r>
    </w:p>
    <w:p w14:paraId="1CD52CEC" w14:textId="1087F553" w:rsidR="000725F6" w:rsidRDefault="000725F6" w:rsidP="000725F6">
      <w:pPr>
        <w:pStyle w:val="B1"/>
        <w:ind w:left="0" w:firstLine="0"/>
        <w:rPr>
          <w:rFonts w:eastAsia="SimSun"/>
          <w:sz w:val="22"/>
          <w:szCs w:val="22"/>
          <w:lang w:val="en-US"/>
        </w:rPr>
      </w:pPr>
    </w:p>
    <w:p w14:paraId="6EC540F6" w14:textId="32738486" w:rsidR="00552323" w:rsidRPr="0018725C" w:rsidRDefault="000725F6" w:rsidP="00552323">
      <w:pPr>
        <w:pStyle w:val="Heading1"/>
        <w:contextualSpacing/>
      </w:pPr>
      <w:r>
        <w:t>Conclusions</w:t>
      </w:r>
      <w:r w:rsidR="00552323" w:rsidRPr="0018725C">
        <w:t xml:space="preserve"> </w:t>
      </w:r>
    </w:p>
    <w:p w14:paraId="0A7C14B6" w14:textId="012CCE7F" w:rsidR="0089364F" w:rsidRDefault="000725F6">
      <w:pPr>
        <w:autoSpaceDE/>
        <w:autoSpaceDN/>
        <w:adjustRightInd/>
        <w:snapToGrid/>
        <w:spacing w:after="0"/>
        <w:jc w:val="left"/>
      </w:pPr>
      <w:r>
        <w:t xml:space="preserve">In this contribution, we have noted the following: </w:t>
      </w:r>
    </w:p>
    <w:p w14:paraId="2EFA81E1" w14:textId="77777777" w:rsidR="000725F6" w:rsidRPr="000725F6" w:rsidRDefault="000725F6">
      <w:pPr>
        <w:autoSpaceDE/>
        <w:autoSpaceDN/>
        <w:adjustRightInd/>
        <w:snapToGrid/>
        <w:spacing w:after="0"/>
        <w:jc w:val="left"/>
      </w:pPr>
    </w:p>
    <w:p w14:paraId="1D43C935" w14:textId="77777777" w:rsidR="00D55CAA" w:rsidRDefault="00D55CAA" w:rsidP="00D55CAA">
      <w:pPr>
        <w:rPr>
          <w:b/>
        </w:rPr>
      </w:pPr>
      <w:r w:rsidRPr="000725F6">
        <w:rPr>
          <w:b/>
        </w:rPr>
        <w:t xml:space="preserve">Observation 1: </w:t>
      </w:r>
      <w:r>
        <w:rPr>
          <w:b/>
        </w:rPr>
        <w:t xml:space="preserve">Using measurement on </w:t>
      </w:r>
      <w:r w:rsidRPr="000725F6">
        <w:rPr>
          <w:b/>
        </w:rPr>
        <w:t xml:space="preserve">a set of </w:t>
      </w:r>
      <w:r>
        <w:rPr>
          <w:b/>
        </w:rPr>
        <w:t xml:space="preserve">configured DL-PRS resources could enable </w:t>
      </w:r>
    </w:p>
    <w:p w14:paraId="4C8AAD1A" w14:textId="77777777" w:rsidR="00D55CAA" w:rsidRDefault="00D55CAA" w:rsidP="00D55CAA">
      <w:pPr>
        <w:pStyle w:val="ListParagraph"/>
        <w:numPr>
          <w:ilvl w:val="0"/>
          <w:numId w:val="48"/>
        </w:numPr>
        <w:ind w:firstLineChars="0"/>
        <w:rPr>
          <w:b/>
        </w:rPr>
      </w:pPr>
      <w:r>
        <w:rPr>
          <w:b/>
        </w:rPr>
        <w:t>the UE to dynamically switch between different on-demand PRS for measurement and reporting without explicit reconfiguration each time.</w:t>
      </w:r>
    </w:p>
    <w:p w14:paraId="7F1F96C8" w14:textId="77777777" w:rsidR="00D55CAA" w:rsidRDefault="00D55CAA" w:rsidP="00D55CAA">
      <w:pPr>
        <w:pStyle w:val="ListParagraph"/>
        <w:ind w:left="720" w:firstLineChars="0" w:firstLine="0"/>
        <w:rPr>
          <w:b/>
        </w:rPr>
      </w:pPr>
      <w:r>
        <w:rPr>
          <w:b/>
        </w:rPr>
        <w:t xml:space="preserve">or </w:t>
      </w:r>
    </w:p>
    <w:p w14:paraId="79E87CC6" w14:textId="77777777" w:rsidR="00D55CAA" w:rsidRPr="00D55CAA" w:rsidRDefault="00D55CAA" w:rsidP="00D55CAA">
      <w:pPr>
        <w:pStyle w:val="ListParagraph"/>
        <w:numPr>
          <w:ilvl w:val="0"/>
          <w:numId w:val="48"/>
        </w:numPr>
        <w:ind w:firstLineChars="0"/>
        <w:rPr>
          <w:b/>
        </w:rPr>
      </w:pPr>
      <w:r>
        <w:rPr>
          <w:b/>
        </w:rPr>
        <w:t xml:space="preserve">the LMF to request activation or deactivation of certain on-demand PRS from certain TRPs based on UE measurement of existing DL-PRS. </w:t>
      </w:r>
    </w:p>
    <w:p w14:paraId="418238D0" w14:textId="77777777" w:rsidR="000725F6" w:rsidRDefault="000725F6">
      <w:pPr>
        <w:autoSpaceDE/>
        <w:autoSpaceDN/>
        <w:adjustRightInd/>
        <w:snapToGrid/>
        <w:spacing w:after="0"/>
        <w:jc w:val="left"/>
        <w:rPr>
          <w:b/>
        </w:rPr>
      </w:pPr>
    </w:p>
    <w:p w14:paraId="378CF112" w14:textId="5596B056" w:rsidR="00552323" w:rsidRPr="000725F6" w:rsidRDefault="000725F6">
      <w:pPr>
        <w:autoSpaceDE/>
        <w:autoSpaceDN/>
        <w:adjustRightInd/>
        <w:snapToGrid/>
        <w:spacing w:after="0"/>
        <w:jc w:val="left"/>
      </w:pPr>
      <w:r w:rsidRPr="000725F6">
        <w:t xml:space="preserve">Based on the above observation, we make the following proposals: </w:t>
      </w:r>
      <w:r w:rsidR="00552323" w:rsidRPr="000725F6">
        <w:t xml:space="preserve"> </w:t>
      </w:r>
    </w:p>
    <w:p w14:paraId="4F0E8604" w14:textId="7B3826E9" w:rsidR="00552323" w:rsidRDefault="00552323">
      <w:pPr>
        <w:autoSpaceDE/>
        <w:autoSpaceDN/>
        <w:adjustRightInd/>
        <w:snapToGrid/>
        <w:spacing w:after="0"/>
        <w:jc w:val="left"/>
        <w:rPr>
          <w:b/>
        </w:rPr>
      </w:pPr>
    </w:p>
    <w:p w14:paraId="6DA32F84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1: Enable the LMF to request an activation/deactivation for  the on-demand DL-PRS resources based on the UE measurements of configured DL-PRS resources.</w:t>
      </w:r>
    </w:p>
    <w:p w14:paraId="2862C115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​</w:t>
      </w:r>
    </w:p>
    <w:p w14:paraId="6A621533" w14:textId="77777777" w:rsidR="00884B15" w:rsidRPr="00884B15" w:rsidRDefault="00884B15" w:rsidP="00884B15">
      <w:pPr>
        <w:autoSpaceDE/>
        <w:autoSpaceDN/>
        <w:adjustRightInd/>
        <w:snapToGrid/>
        <w:spacing w:after="0"/>
        <w:jc w:val="left"/>
        <w:rPr>
          <w:b/>
        </w:rPr>
      </w:pPr>
      <w:r w:rsidRPr="00884B15">
        <w:rPr>
          <w:b/>
        </w:rPr>
        <w:t>Proposal 2: Enable the LMF to provide UE with assistance information to trigger measurement on certain on-demand DL-PRS configurations based on the measurement of configured DL-PRS.</w:t>
      </w:r>
    </w:p>
    <w:p w14:paraId="4F16AFEB" w14:textId="5670EA66" w:rsidR="00CD3CFB" w:rsidRDefault="00CD3CFB" w:rsidP="00CD3CFB">
      <w:pPr>
        <w:autoSpaceDE/>
        <w:autoSpaceDN/>
        <w:adjustRightInd/>
        <w:snapToGrid/>
        <w:spacing w:after="0"/>
        <w:jc w:val="left"/>
        <w:rPr>
          <w:b/>
        </w:rPr>
      </w:pPr>
    </w:p>
    <w:sdt>
      <w:sdtPr>
        <w:rPr>
          <w:b w:val="0"/>
          <w:bCs w:val="0"/>
          <w:sz w:val="22"/>
          <w:szCs w:val="22"/>
        </w:rPr>
        <w:id w:val="1977180401"/>
        <w:docPartObj>
          <w:docPartGallery w:val="Bibliographies"/>
          <w:docPartUnique/>
        </w:docPartObj>
      </w:sdtPr>
      <w:sdtEndPr/>
      <w:sdtContent>
        <w:p w14:paraId="5EB615C0" w14:textId="2E829BC8" w:rsidR="00AE4F00" w:rsidRPr="0018725C" w:rsidRDefault="0099290A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04FFBE86" w14:textId="77777777" w:rsidR="00865406" w:rsidRDefault="00AE4F00" w:rsidP="00802369">
              <w:pPr>
                <w:rPr>
                  <w:noProof/>
                  <w:sz w:val="20"/>
                  <w:szCs w:val="20"/>
                </w:rPr>
              </w:pPr>
              <w:r w:rsidRPr="0018725C">
                <w:fldChar w:fldCharType="begin"/>
              </w:r>
              <w:r w:rsidRPr="0018725C">
                <w:instrText xml:space="preserve"> BIBLIOGRAPHY </w:instrText>
              </w:r>
              <w:r w:rsidRPr="0018725C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5"/>
              </w:tblGrid>
              <w:tr w:rsidR="00865406" w14:paraId="38454C84" w14:textId="77777777">
                <w:trPr>
                  <w:divId w:val="124676502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956D97F" w14:textId="7FAF593F" w:rsidR="00865406" w:rsidRDefault="00865406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3E2A0F2" w14:textId="77777777" w:rsidR="00865406" w:rsidRDefault="0086540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"Revised WID: NR Positioning Enhancements," 3GPP, Online, 2021-03.</w:t>
                    </w:r>
                  </w:p>
                </w:tc>
              </w:tr>
              <w:tr w:rsidR="00865406" w14:paraId="0392F052" w14:textId="77777777">
                <w:trPr>
                  <w:divId w:val="124676502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5952D4F" w14:textId="77777777" w:rsidR="00865406" w:rsidRDefault="0086540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F802DE" w14:textId="77777777" w:rsidR="00865406" w:rsidRDefault="0086540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"Technical Specification Group Radio Access NEtwork; Study on NR Positioning Enhancements," 3GPP, Sophia Antipolis, 2021-03.</w:t>
                    </w:r>
                  </w:p>
                </w:tc>
              </w:tr>
            </w:tbl>
            <w:p w14:paraId="371A1BF5" w14:textId="77777777" w:rsidR="00865406" w:rsidRDefault="00865406">
              <w:pPr>
                <w:divId w:val="1246765023"/>
                <w:rPr>
                  <w:rFonts w:eastAsia="Times New Roman"/>
                  <w:noProof/>
                </w:rPr>
              </w:pPr>
            </w:p>
            <w:p w14:paraId="75FDAE5D" w14:textId="1DA487C8" w:rsidR="00C0205F" w:rsidRPr="00481A4B" w:rsidRDefault="00AE4F00" w:rsidP="00802369">
              <w:r w:rsidRPr="0018725C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3" w:displacedByCustomXml="prev"/>
    <w:bookmarkEnd w:id="2" w:displacedByCustomXml="prev"/>
    <w:sectPr w:rsidR="00C0205F" w:rsidRPr="00481A4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6EF607" w16cid:durableId="22386AA6"/>
  <w16cid:commentId w16cid:paraId="64B4D85F" w16cid:durableId="22386AA7"/>
  <w16cid:commentId w16cid:paraId="290B021F" w16cid:durableId="22386AA8"/>
  <w16cid:commentId w16cid:paraId="1C583DAA" w16cid:durableId="22386AA9"/>
  <w16cid:commentId w16cid:paraId="7C5F99BD" w16cid:durableId="22386AAA"/>
  <w16cid:commentId w16cid:paraId="61605DED" w16cid:durableId="22388511"/>
  <w16cid:commentId w16cid:paraId="22CBE15A" w16cid:durableId="22386AAB"/>
  <w16cid:commentId w16cid:paraId="59AD318E" w16cid:durableId="2238C122"/>
  <w16cid:commentId w16cid:paraId="6F733E30" w16cid:durableId="2238C123"/>
  <w16cid:commentId w16cid:paraId="1FE6AF03" w16cid:durableId="22386AAD"/>
  <w16cid:commentId w16cid:paraId="0B0D111E" w16cid:durableId="22386AAE"/>
  <w16cid:commentId w16cid:paraId="67A02512" w16cid:durableId="22386AAF"/>
  <w16cid:commentId w16cid:paraId="726FEB46" w16cid:durableId="22386AB0"/>
  <w16cid:commentId w16cid:paraId="4AA1C09C" w16cid:durableId="22386AB1"/>
  <w16cid:commentId w16cid:paraId="70ADC788" w16cid:durableId="22386AB2"/>
  <w16cid:commentId w16cid:paraId="376690F2" w16cid:durableId="22386AB3"/>
  <w16cid:commentId w16cid:paraId="24E05022" w16cid:durableId="2235C4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D67FA" w14:textId="77777777" w:rsidR="006355B8" w:rsidRDefault="006355B8">
      <w:r>
        <w:separator/>
      </w:r>
    </w:p>
  </w:endnote>
  <w:endnote w:type="continuationSeparator" w:id="0">
    <w:p w14:paraId="1203AE74" w14:textId="77777777" w:rsidR="006355B8" w:rsidRDefault="0063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82C6B" w14:textId="77777777" w:rsidR="006355B8" w:rsidRDefault="006355B8">
      <w:r>
        <w:separator/>
      </w:r>
    </w:p>
  </w:footnote>
  <w:footnote w:type="continuationSeparator" w:id="0">
    <w:p w14:paraId="3E7DE632" w14:textId="77777777" w:rsidR="006355B8" w:rsidRDefault="0063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A83F9E"/>
    <w:multiLevelType w:val="hybridMultilevel"/>
    <w:tmpl w:val="5E6490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5EB4"/>
    <w:multiLevelType w:val="hybridMultilevel"/>
    <w:tmpl w:val="3326B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01168"/>
    <w:multiLevelType w:val="hybridMultilevel"/>
    <w:tmpl w:val="E5965744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0B823872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02F1"/>
    <w:multiLevelType w:val="hybridMultilevel"/>
    <w:tmpl w:val="0748CD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53DF0"/>
    <w:multiLevelType w:val="hybridMultilevel"/>
    <w:tmpl w:val="C9CACD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D1A18"/>
    <w:multiLevelType w:val="hybridMultilevel"/>
    <w:tmpl w:val="3552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4E306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D5B5D"/>
    <w:multiLevelType w:val="hybridMultilevel"/>
    <w:tmpl w:val="A016EC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D722D"/>
    <w:multiLevelType w:val="hybridMultilevel"/>
    <w:tmpl w:val="D6D09B48"/>
    <w:lvl w:ilvl="0" w:tplc="040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83C4550"/>
    <w:multiLevelType w:val="hybridMultilevel"/>
    <w:tmpl w:val="0D389C6C"/>
    <w:lvl w:ilvl="0" w:tplc="C88C5E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C54B1"/>
    <w:multiLevelType w:val="multilevel"/>
    <w:tmpl w:val="A064C636"/>
    <w:lvl w:ilvl="0">
      <w:start w:val="22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BD66BAB"/>
    <w:multiLevelType w:val="hybridMultilevel"/>
    <w:tmpl w:val="753037BC"/>
    <w:lvl w:ilvl="0" w:tplc="3E42B6B4">
      <w:start w:val="1"/>
      <w:numFmt w:val="decimal"/>
      <w:lvlText w:val="[%1]"/>
      <w:lvlJc w:val="left"/>
      <w:pPr>
        <w:ind w:left="720" w:hanging="360"/>
      </w:pPr>
      <w:rPr>
        <w:rFonts w:hint="eastAsia"/>
        <w:b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E0AF0"/>
    <w:multiLevelType w:val="hybridMultilevel"/>
    <w:tmpl w:val="BB040A0E"/>
    <w:lvl w:ilvl="0" w:tplc="A67A2A1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721C38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FE0FAC"/>
    <w:multiLevelType w:val="hybridMultilevel"/>
    <w:tmpl w:val="B530A01A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39524F84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53132"/>
    <w:multiLevelType w:val="hybridMultilevel"/>
    <w:tmpl w:val="134ED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E09F8"/>
    <w:multiLevelType w:val="hybridMultilevel"/>
    <w:tmpl w:val="34BED8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E4350B"/>
    <w:multiLevelType w:val="hybridMultilevel"/>
    <w:tmpl w:val="403A81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84413E4"/>
    <w:multiLevelType w:val="hybridMultilevel"/>
    <w:tmpl w:val="B1D60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7133F"/>
    <w:multiLevelType w:val="hybridMultilevel"/>
    <w:tmpl w:val="D91CB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D4184"/>
    <w:multiLevelType w:val="hybridMultilevel"/>
    <w:tmpl w:val="528E7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4F46006"/>
    <w:multiLevelType w:val="hybridMultilevel"/>
    <w:tmpl w:val="7E90EA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8697C"/>
    <w:multiLevelType w:val="hybridMultilevel"/>
    <w:tmpl w:val="B5609FAA"/>
    <w:lvl w:ilvl="0" w:tplc="437E9668">
      <w:numFmt w:val="bullet"/>
      <w:lvlText w:val="-"/>
      <w:lvlJc w:val="left"/>
      <w:pPr>
        <w:ind w:left="25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1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2" w15:restartNumberingAfterBreak="0">
    <w:nsid w:val="5EA367ED"/>
    <w:multiLevelType w:val="hybridMultilevel"/>
    <w:tmpl w:val="6BB6B9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20457"/>
    <w:multiLevelType w:val="hybridMultilevel"/>
    <w:tmpl w:val="37F4D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53DFC"/>
    <w:multiLevelType w:val="hybridMultilevel"/>
    <w:tmpl w:val="6BA4F2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11DAB"/>
    <w:multiLevelType w:val="hybridMultilevel"/>
    <w:tmpl w:val="B3B6DC4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35965FD"/>
    <w:multiLevelType w:val="hybridMultilevel"/>
    <w:tmpl w:val="CEDED846"/>
    <w:lvl w:ilvl="0" w:tplc="0407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7" w15:restartNumberingAfterBreak="0">
    <w:nsid w:val="74884414"/>
    <w:multiLevelType w:val="hybridMultilevel"/>
    <w:tmpl w:val="EEB2CE84"/>
    <w:lvl w:ilvl="0" w:tplc="552CE82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09AA"/>
    <w:multiLevelType w:val="hybridMultilevel"/>
    <w:tmpl w:val="1B0889D8"/>
    <w:lvl w:ilvl="0" w:tplc="F8186A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C2BBA"/>
    <w:multiLevelType w:val="hybridMultilevel"/>
    <w:tmpl w:val="326CA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7C02EF"/>
    <w:multiLevelType w:val="hybridMultilevel"/>
    <w:tmpl w:val="97B6B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0218F1"/>
    <w:multiLevelType w:val="hybridMultilevel"/>
    <w:tmpl w:val="3326B2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B6F7C"/>
    <w:multiLevelType w:val="hybridMultilevel"/>
    <w:tmpl w:val="4C3274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8"/>
  </w:num>
  <w:num w:numId="4">
    <w:abstractNumId w:val="31"/>
  </w:num>
  <w:num w:numId="5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0"/>
  </w:num>
  <w:num w:numId="8">
    <w:abstractNumId w:val="10"/>
  </w:num>
  <w:num w:numId="9">
    <w:abstractNumId w:val="25"/>
  </w:num>
  <w:num w:numId="10">
    <w:abstractNumId w:val="9"/>
  </w:num>
  <w:num w:numId="11">
    <w:abstractNumId w:val="29"/>
  </w:num>
  <w:num w:numId="12">
    <w:abstractNumId w:val="34"/>
  </w:num>
  <w:num w:numId="13">
    <w:abstractNumId w:val="36"/>
  </w:num>
  <w:num w:numId="14">
    <w:abstractNumId w:val="6"/>
  </w:num>
  <w:num w:numId="15">
    <w:abstractNumId w:val="37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6"/>
  </w:num>
  <w:num w:numId="21">
    <w:abstractNumId w:val="5"/>
  </w:num>
  <w:num w:numId="22">
    <w:abstractNumId w:val="18"/>
  </w:num>
  <w:num w:numId="23">
    <w:abstractNumId w:val="23"/>
  </w:num>
  <w:num w:numId="24">
    <w:abstractNumId w:val="35"/>
  </w:num>
  <w:num w:numId="25">
    <w:abstractNumId w:val="7"/>
  </w:num>
  <w:num w:numId="26">
    <w:abstractNumId w:val="15"/>
  </w:num>
  <w:num w:numId="27">
    <w:abstractNumId w:val="16"/>
  </w:num>
  <w:num w:numId="28">
    <w:abstractNumId w:val="16"/>
  </w:num>
  <w:num w:numId="2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42"/>
  </w:num>
  <w:num w:numId="32">
    <w:abstractNumId w:val="27"/>
  </w:num>
  <w:num w:numId="33">
    <w:abstractNumId w:val="19"/>
  </w:num>
  <w:num w:numId="34">
    <w:abstractNumId w:val="32"/>
  </w:num>
  <w:num w:numId="35">
    <w:abstractNumId w:val="14"/>
  </w:num>
  <w:num w:numId="36">
    <w:abstractNumId w:val="17"/>
  </w:num>
  <w:num w:numId="37">
    <w:abstractNumId w:val="4"/>
  </w:num>
  <w:num w:numId="38">
    <w:abstractNumId w:val="16"/>
  </w:num>
  <w:num w:numId="39">
    <w:abstractNumId w:val="39"/>
  </w:num>
  <w:num w:numId="40">
    <w:abstractNumId w:val="12"/>
  </w:num>
  <w:num w:numId="41">
    <w:abstractNumId w:val="12"/>
  </w:num>
  <w:num w:numId="42">
    <w:abstractNumId w:val="11"/>
  </w:num>
  <w:num w:numId="43">
    <w:abstractNumId w:val="8"/>
  </w:num>
  <w:num w:numId="44">
    <w:abstractNumId w:val="38"/>
  </w:num>
  <w:num w:numId="45">
    <w:abstractNumId w:val="30"/>
  </w:num>
  <w:num w:numId="46">
    <w:abstractNumId w:val="33"/>
  </w:num>
  <w:num w:numId="47">
    <w:abstractNumId w:val="3"/>
  </w:num>
  <w:num w:numId="48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AU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59"/>
    <w:rsid w:val="00003EC2"/>
    <w:rsid w:val="000040A9"/>
    <w:rsid w:val="0000458E"/>
    <w:rsid w:val="00004E70"/>
    <w:rsid w:val="00006257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3090"/>
    <w:rsid w:val="00023388"/>
    <w:rsid w:val="00023425"/>
    <w:rsid w:val="000241BE"/>
    <w:rsid w:val="000242F2"/>
    <w:rsid w:val="00024FE5"/>
    <w:rsid w:val="0002509B"/>
    <w:rsid w:val="00026D4B"/>
    <w:rsid w:val="00027095"/>
    <w:rsid w:val="000275C6"/>
    <w:rsid w:val="00027AD6"/>
    <w:rsid w:val="0003024C"/>
    <w:rsid w:val="0003043A"/>
    <w:rsid w:val="00031070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6351"/>
    <w:rsid w:val="000A63D6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BE1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599"/>
    <w:rsid w:val="001337E4"/>
    <w:rsid w:val="00133BF7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2161"/>
    <w:rsid w:val="00152835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7252"/>
    <w:rsid w:val="0018725C"/>
    <w:rsid w:val="00191C91"/>
    <w:rsid w:val="00192DD9"/>
    <w:rsid w:val="00194339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AD3"/>
    <w:rsid w:val="001E0F7D"/>
    <w:rsid w:val="001E119C"/>
    <w:rsid w:val="001E20CE"/>
    <w:rsid w:val="001E30D2"/>
    <w:rsid w:val="001E36E4"/>
    <w:rsid w:val="001E379D"/>
    <w:rsid w:val="001E3A3C"/>
    <w:rsid w:val="001E5C23"/>
    <w:rsid w:val="001E6D97"/>
    <w:rsid w:val="001E7132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3244"/>
    <w:rsid w:val="002140FF"/>
    <w:rsid w:val="002171FB"/>
    <w:rsid w:val="00220894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1052"/>
    <w:rsid w:val="00261C98"/>
    <w:rsid w:val="0026248E"/>
    <w:rsid w:val="00262914"/>
    <w:rsid w:val="00263B6F"/>
    <w:rsid w:val="002644C7"/>
    <w:rsid w:val="002647BF"/>
    <w:rsid w:val="002647D5"/>
    <w:rsid w:val="00265032"/>
    <w:rsid w:val="002651FB"/>
    <w:rsid w:val="0026538C"/>
    <w:rsid w:val="00265781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3B16"/>
    <w:rsid w:val="00283FA2"/>
    <w:rsid w:val="00284BAE"/>
    <w:rsid w:val="00285195"/>
    <w:rsid w:val="002859AF"/>
    <w:rsid w:val="00286A7C"/>
    <w:rsid w:val="00286AE7"/>
    <w:rsid w:val="00287243"/>
    <w:rsid w:val="00290647"/>
    <w:rsid w:val="0029101D"/>
    <w:rsid w:val="00291385"/>
    <w:rsid w:val="00291422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68A"/>
    <w:rsid w:val="002A4065"/>
    <w:rsid w:val="002A4BC6"/>
    <w:rsid w:val="002A533A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F9C"/>
    <w:rsid w:val="002C5AFA"/>
    <w:rsid w:val="002C79F2"/>
    <w:rsid w:val="002D0439"/>
    <w:rsid w:val="002D11B7"/>
    <w:rsid w:val="002D131A"/>
    <w:rsid w:val="002D1E09"/>
    <w:rsid w:val="002D1F3E"/>
    <w:rsid w:val="002D3BBC"/>
    <w:rsid w:val="002D438A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10CF"/>
    <w:rsid w:val="00301BBE"/>
    <w:rsid w:val="00302818"/>
    <w:rsid w:val="00303440"/>
    <w:rsid w:val="00304D9B"/>
    <w:rsid w:val="00305167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5EF2"/>
    <w:rsid w:val="003178DA"/>
    <w:rsid w:val="00317DB8"/>
    <w:rsid w:val="00320618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4059"/>
    <w:rsid w:val="003745A9"/>
    <w:rsid w:val="0037535B"/>
    <w:rsid w:val="00375395"/>
    <w:rsid w:val="0037552D"/>
    <w:rsid w:val="003756DB"/>
    <w:rsid w:val="00375FD7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40CE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E6B"/>
    <w:rsid w:val="003C7AD7"/>
    <w:rsid w:val="003C7FD2"/>
    <w:rsid w:val="003D0FC3"/>
    <w:rsid w:val="003D25E4"/>
    <w:rsid w:val="003D2C1D"/>
    <w:rsid w:val="003D2C34"/>
    <w:rsid w:val="003D3DDD"/>
    <w:rsid w:val="003D3E4F"/>
    <w:rsid w:val="003D52E0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3D5B"/>
    <w:rsid w:val="0040426D"/>
    <w:rsid w:val="004047C4"/>
    <w:rsid w:val="0040570B"/>
    <w:rsid w:val="00405EDB"/>
    <w:rsid w:val="00405FB1"/>
    <w:rsid w:val="0040642A"/>
    <w:rsid w:val="00406460"/>
    <w:rsid w:val="004075F2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05A1"/>
    <w:rsid w:val="00420BD5"/>
    <w:rsid w:val="00421DCF"/>
    <w:rsid w:val="00422341"/>
    <w:rsid w:val="00423641"/>
    <w:rsid w:val="00426266"/>
    <w:rsid w:val="0042638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40D0D"/>
    <w:rsid w:val="0044125B"/>
    <w:rsid w:val="004426F6"/>
    <w:rsid w:val="00443F58"/>
    <w:rsid w:val="00444D19"/>
    <w:rsid w:val="004461D9"/>
    <w:rsid w:val="004469A7"/>
    <w:rsid w:val="00446AC6"/>
    <w:rsid w:val="0044759B"/>
    <w:rsid w:val="00447F54"/>
    <w:rsid w:val="00450B7E"/>
    <w:rsid w:val="0045136B"/>
    <w:rsid w:val="00451C7E"/>
    <w:rsid w:val="00452841"/>
    <w:rsid w:val="00453A26"/>
    <w:rsid w:val="00453BB6"/>
    <w:rsid w:val="00453CAA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A7C9B"/>
    <w:rsid w:val="004B0A65"/>
    <w:rsid w:val="004B49E6"/>
    <w:rsid w:val="004B4D69"/>
    <w:rsid w:val="004B5C2B"/>
    <w:rsid w:val="004B65CA"/>
    <w:rsid w:val="004B6651"/>
    <w:rsid w:val="004B799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1A31"/>
    <w:rsid w:val="004E217D"/>
    <w:rsid w:val="004E241A"/>
    <w:rsid w:val="004E2DE0"/>
    <w:rsid w:val="004E2E24"/>
    <w:rsid w:val="004E365C"/>
    <w:rsid w:val="004E4060"/>
    <w:rsid w:val="004E409A"/>
    <w:rsid w:val="004E59C9"/>
    <w:rsid w:val="004E69C4"/>
    <w:rsid w:val="004E6E96"/>
    <w:rsid w:val="004F067A"/>
    <w:rsid w:val="004F0C6F"/>
    <w:rsid w:val="004F0FB9"/>
    <w:rsid w:val="004F2F7E"/>
    <w:rsid w:val="004F32B5"/>
    <w:rsid w:val="004F407E"/>
    <w:rsid w:val="004F5479"/>
    <w:rsid w:val="004F58FE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0D60"/>
    <w:rsid w:val="00531EBE"/>
    <w:rsid w:val="00532394"/>
    <w:rsid w:val="0053281E"/>
    <w:rsid w:val="00532F8B"/>
    <w:rsid w:val="00533737"/>
    <w:rsid w:val="00535B79"/>
    <w:rsid w:val="00535BD8"/>
    <w:rsid w:val="00535D7C"/>
    <w:rsid w:val="00535D80"/>
    <w:rsid w:val="00535F56"/>
    <w:rsid w:val="00536579"/>
    <w:rsid w:val="00536C1E"/>
    <w:rsid w:val="00537D5A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672"/>
    <w:rsid w:val="00547989"/>
    <w:rsid w:val="005506AC"/>
    <w:rsid w:val="00551320"/>
    <w:rsid w:val="005518A4"/>
    <w:rsid w:val="00551BDB"/>
    <w:rsid w:val="00552323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536"/>
    <w:rsid w:val="005656ED"/>
    <w:rsid w:val="0056577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1CA8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A9E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937"/>
    <w:rsid w:val="005E624E"/>
    <w:rsid w:val="005E6F35"/>
    <w:rsid w:val="005E701D"/>
    <w:rsid w:val="005E775D"/>
    <w:rsid w:val="005F001A"/>
    <w:rsid w:val="005F0A43"/>
    <w:rsid w:val="005F19F6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0D7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5B8"/>
    <w:rsid w:val="0063580D"/>
    <w:rsid w:val="00635CAE"/>
    <w:rsid w:val="00637240"/>
    <w:rsid w:val="006405AF"/>
    <w:rsid w:val="00640678"/>
    <w:rsid w:val="006406E0"/>
    <w:rsid w:val="00640A1B"/>
    <w:rsid w:val="00640B95"/>
    <w:rsid w:val="00643660"/>
    <w:rsid w:val="00643828"/>
    <w:rsid w:val="00643B20"/>
    <w:rsid w:val="006445FD"/>
    <w:rsid w:val="006465A8"/>
    <w:rsid w:val="0064722B"/>
    <w:rsid w:val="00650139"/>
    <w:rsid w:val="00650FFA"/>
    <w:rsid w:val="00652756"/>
    <w:rsid w:val="00652AD8"/>
    <w:rsid w:val="00652B79"/>
    <w:rsid w:val="0065330C"/>
    <w:rsid w:val="006533C3"/>
    <w:rsid w:val="00653707"/>
    <w:rsid w:val="00654068"/>
    <w:rsid w:val="00654B38"/>
    <w:rsid w:val="00654B83"/>
    <w:rsid w:val="00655061"/>
    <w:rsid w:val="0065510C"/>
    <w:rsid w:val="00655B63"/>
    <w:rsid w:val="006571F6"/>
    <w:rsid w:val="00657B43"/>
    <w:rsid w:val="00660949"/>
    <w:rsid w:val="006618CC"/>
    <w:rsid w:val="00661CF3"/>
    <w:rsid w:val="00662111"/>
    <w:rsid w:val="00662118"/>
    <w:rsid w:val="006633F5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9DA"/>
    <w:rsid w:val="006A4ACC"/>
    <w:rsid w:val="006A599E"/>
    <w:rsid w:val="006A6E17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DAB"/>
    <w:rsid w:val="006E7977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77B2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ABC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E1D"/>
    <w:rsid w:val="0078483B"/>
    <w:rsid w:val="00784907"/>
    <w:rsid w:val="00784EED"/>
    <w:rsid w:val="00784F96"/>
    <w:rsid w:val="00785900"/>
    <w:rsid w:val="00785D55"/>
    <w:rsid w:val="00785E6C"/>
    <w:rsid w:val="00786958"/>
    <w:rsid w:val="00786E71"/>
    <w:rsid w:val="0079162F"/>
    <w:rsid w:val="0079231E"/>
    <w:rsid w:val="0079310B"/>
    <w:rsid w:val="00794924"/>
    <w:rsid w:val="00795C34"/>
    <w:rsid w:val="00797095"/>
    <w:rsid w:val="007A080D"/>
    <w:rsid w:val="007A0BC2"/>
    <w:rsid w:val="007A1F44"/>
    <w:rsid w:val="007A23FF"/>
    <w:rsid w:val="007A295B"/>
    <w:rsid w:val="007A3424"/>
    <w:rsid w:val="007A35EF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D3B"/>
    <w:rsid w:val="007B4069"/>
    <w:rsid w:val="007B46EF"/>
    <w:rsid w:val="007B4F23"/>
    <w:rsid w:val="007B52CD"/>
    <w:rsid w:val="007B6C25"/>
    <w:rsid w:val="007B7DC1"/>
    <w:rsid w:val="007B7EDB"/>
    <w:rsid w:val="007C19AD"/>
    <w:rsid w:val="007C1A59"/>
    <w:rsid w:val="007C3598"/>
    <w:rsid w:val="007C3FA8"/>
    <w:rsid w:val="007C544D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2746"/>
    <w:rsid w:val="0081581D"/>
    <w:rsid w:val="008172BE"/>
    <w:rsid w:val="00817B71"/>
    <w:rsid w:val="00817C9E"/>
    <w:rsid w:val="00820244"/>
    <w:rsid w:val="00821BC9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77F02"/>
    <w:rsid w:val="00880F30"/>
    <w:rsid w:val="008833E8"/>
    <w:rsid w:val="00884B15"/>
    <w:rsid w:val="00886F9B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444E"/>
    <w:rsid w:val="008949DF"/>
    <w:rsid w:val="008951DB"/>
    <w:rsid w:val="00895579"/>
    <w:rsid w:val="00896C3A"/>
    <w:rsid w:val="00896C81"/>
    <w:rsid w:val="00896D83"/>
    <w:rsid w:val="008971D1"/>
    <w:rsid w:val="008A0AB2"/>
    <w:rsid w:val="008A0CFC"/>
    <w:rsid w:val="008A12FE"/>
    <w:rsid w:val="008A28B6"/>
    <w:rsid w:val="008A2BB1"/>
    <w:rsid w:val="008A3466"/>
    <w:rsid w:val="008A389F"/>
    <w:rsid w:val="008A3D02"/>
    <w:rsid w:val="008A4047"/>
    <w:rsid w:val="008A5940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216B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6DA7"/>
    <w:rsid w:val="0092777D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57990"/>
    <w:rsid w:val="0096055A"/>
    <w:rsid w:val="00962C7D"/>
    <w:rsid w:val="00964602"/>
    <w:rsid w:val="009657F1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4DB"/>
    <w:rsid w:val="009E6794"/>
    <w:rsid w:val="009E7189"/>
    <w:rsid w:val="009E7E46"/>
    <w:rsid w:val="009E7FC1"/>
    <w:rsid w:val="009F01E1"/>
    <w:rsid w:val="009F05C9"/>
    <w:rsid w:val="009F09EE"/>
    <w:rsid w:val="009F0B4D"/>
    <w:rsid w:val="009F1096"/>
    <w:rsid w:val="009F150E"/>
    <w:rsid w:val="009F27AD"/>
    <w:rsid w:val="009F2D7A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200D"/>
    <w:rsid w:val="00A130DA"/>
    <w:rsid w:val="00A137E4"/>
    <w:rsid w:val="00A14813"/>
    <w:rsid w:val="00A1566A"/>
    <w:rsid w:val="00A165BF"/>
    <w:rsid w:val="00A172E8"/>
    <w:rsid w:val="00A179FF"/>
    <w:rsid w:val="00A205CE"/>
    <w:rsid w:val="00A21A36"/>
    <w:rsid w:val="00A25294"/>
    <w:rsid w:val="00A25471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376F"/>
    <w:rsid w:val="00A44731"/>
    <w:rsid w:val="00A44B4E"/>
    <w:rsid w:val="00A4549F"/>
    <w:rsid w:val="00A45B9B"/>
    <w:rsid w:val="00A462FE"/>
    <w:rsid w:val="00A501C9"/>
    <w:rsid w:val="00A50506"/>
    <w:rsid w:val="00A50718"/>
    <w:rsid w:val="00A52EA3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6693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DB7"/>
    <w:rsid w:val="00AD2852"/>
    <w:rsid w:val="00AD3976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353B"/>
    <w:rsid w:val="00B0362A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08C4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51542"/>
    <w:rsid w:val="00B51D1D"/>
    <w:rsid w:val="00B5310E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7AD4"/>
    <w:rsid w:val="00B67C42"/>
    <w:rsid w:val="00B711CE"/>
    <w:rsid w:val="00B71DC8"/>
    <w:rsid w:val="00B728A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95B"/>
    <w:rsid w:val="00BA2FC4"/>
    <w:rsid w:val="00BA2FEF"/>
    <w:rsid w:val="00BA3218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2BE"/>
    <w:rsid w:val="00BB7609"/>
    <w:rsid w:val="00BB78C1"/>
    <w:rsid w:val="00BB7EA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C28"/>
    <w:rsid w:val="00BC691C"/>
    <w:rsid w:val="00BC6FD6"/>
    <w:rsid w:val="00BC710A"/>
    <w:rsid w:val="00BD008E"/>
    <w:rsid w:val="00BD1424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F49"/>
    <w:rsid w:val="00BF49B1"/>
    <w:rsid w:val="00BF4FBC"/>
    <w:rsid w:val="00BF5552"/>
    <w:rsid w:val="00BF56A2"/>
    <w:rsid w:val="00BF73F2"/>
    <w:rsid w:val="00C01671"/>
    <w:rsid w:val="00C0205F"/>
    <w:rsid w:val="00C02419"/>
    <w:rsid w:val="00C02766"/>
    <w:rsid w:val="00C028F5"/>
    <w:rsid w:val="00C03EE8"/>
    <w:rsid w:val="00C05BEC"/>
    <w:rsid w:val="00C06E7D"/>
    <w:rsid w:val="00C10239"/>
    <w:rsid w:val="00C10D57"/>
    <w:rsid w:val="00C1112B"/>
    <w:rsid w:val="00C119E9"/>
    <w:rsid w:val="00C11A88"/>
    <w:rsid w:val="00C12012"/>
    <w:rsid w:val="00C12874"/>
    <w:rsid w:val="00C12BC1"/>
    <w:rsid w:val="00C13BDA"/>
    <w:rsid w:val="00C13FFD"/>
    <w:rsid w:val="00C14632"/>
    <w:rsid w:val="00C14D27"/>
    <w:rsid w:val="00C167CC"/>
    <w:rsid w:val="00C16C30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63F5"/>
    <w:rsid w:val="00C56712"/>
    <w:rsid w:val="00C570EF"/>
    <w:rsid w:val="00C570F7"/>
    <w:rsid w:val="00C5787D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7402"/>
    <w:rsid w:val="00C67EAB"/>
    <w:rsid w:val="00C70DFF"/>
    <w:rsid w:val="00C71389"/>
    <w:rsid w:val="00C7206F"/>
    <w:rsid w:val="00C72402"/>
    <w:rsid w:val="00C73BDE"/>
    <w:rsid w:val="00C73FD7"/>
    <w:rsid w:val="00C746DB"/>
    <w:rsid w:val="00C75A6B"/>
    <w:rsid w:val="00C763B6"/>
    <w:rsid w:val="00C7644F"/>
    <w:rsid w:val="00C768F6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7C7"/>
    <w:rsid w:val="00CD1910"/>
    <w:rsid w:val="00CD1C0B"/>
    <w:rsid w:val="00CD239A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62B"/>
    <w:rsid w:val="00D54A3A"/>
    <w:rsid w:val="00D55072"/>
    <w:rsid w:val="00D551B5"/>
    <w:rsid w:val="00D554EE"/>
    <w:rsid w:val="00D559CE"/>
    <w:rsid w:val="00D55CAA"/>
    <w:rsid w:val="00D5620C"/>
    <w:rsid w:val="00D564B6"/>
    <w:rsid w:val="00D56DB2"/>
    <w:rsid w:val="00D573F0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5104"/>
    <w:rsid w:val="00D95600"/>
    <w:rsid w:val="00D95C9A"/>
    <w:rsid w:val="00D9683C"/>
    <w:rsid w:val="00D97884"/>
    <w:rsid w:val="00D97BF0"/>
    <w:rsid w:val="00DA0A7F"/>
    <w:rsid w:val="00DA1C31"/>
    <w:rsid w:val="00DA1EB3"/>
    <w:rsid w:val="00DA20BC"/>
    <w:rsid w:val="00DA2ED7"/>
    <w:rsid w:val="00DA3E7A"/>
    <w:rsid w:val="00DA430C"/>
    <w:rsid w:val="00DA5C8A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650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5912"/>
    <w:rsid w:val="00E361B8"/>
    <w:rsid w:val="00E36A1B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77B"/>
    <w:rsid w:val="00E63206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EBA"/>
    <w:rsid w:val="00E763B4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522"/>
    <w:rsid w:val="00E97648"/>
    <w:rsid w:val="00EA0E4A"/>
    <w:rsid w:val="00EA13DC"/>
    <w:rsid w:val="00EA1A54"/>
    <w:rsid w:val="00EA2226"/>
    <w:rsid w:val="00EA26FC"/>
    <w:rsid w:val="00EA3B5A"/>
    <w:rsid w:val="00EA3E60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4E90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6A"/>
    <w:rsid w:val="00EE534D"/>
    <w:rsid w:val="00EE5560"/>
    <w:rsid w:val="00EE6C46"/>
    <w:rsid w:val="00EE6C59"/>
    <w:rsid w:val="00EE6F1E"/>
    <w:rsid w:val="00EF0348"/>
    <w:rsid w:val="00EF1F9C"/>
    <w:rsid w:val="00EF2060"/>
    <w:rsid w:val="00EF243E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48A9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8AE"/>
    <w:rsid w:val="00F81B40"/>
    <w:rsid w:val="00F82002"/>
    <w:rsid w:val="00F820C4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C7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5A4E"/>
    <w:rsid w:val="00FA6A98"/>
    <w:rsid w:val="00FA772E"/>
    <w:rsid w:val="00FA77EF"/>
    <w:rsid w:val="00FB0082"/>
    <w:rsid w:val="00FB0243"/>
    <w:rsid w:val="00FB089B"/>
    <w:rsid w:val="00FB0A8A"/>
    <w:rsid w:val="00FB0EA1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6165"/>
    <w:rsid w:val="00FB69BD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02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EAB"/>
    <w:rsid w:val="00FE3465"/>
    <w:rsid w:val="00FE36C2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4AE2"/>
    <w:rsid w:val="00FF50A8"/>
    <w:rsid w:val="00FF571E"/>
    <w:rsid w:val="00FF6BD1"/>
    <w:rsid w:val="00FF6CC0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347B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7E63D6"/>
    <w:rPr>
      <w:b/>
      <w:bCs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140213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4021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40213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0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Normal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Strong">
    <w:name w:val="Strong"/>
    <w:basedOn w:val="DefaultParagraphFont"/>
    <w:qFormat/>
    <w:rsid w:val="0077570F"/>
    <w:rPr>
      <w:b/>
      <w:bCs/>
    </w:rPr>
  </w:style>
  <w:style w:type="paragraph" w:customStyle="1" w:styleId="Appendix">
    <w:name w:val="Appendix"/>
    <w:basedOn w:val="Normal"/>
    <w:link w:val="AppendixZchn"/>
    <w:qFormat/>
    <w:rsid w:val="0077570F"/>
    <w:pPr>
      <w:jc w:val="left"/>
    </w:pPr>
  </w:style>
  <w:style w:type="paragraph" w:customStyle="1" w:styleId="TAL">
    <w:name w:val="TAL"/>
    <w:basedOn w:val="Normal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DefaultParagraphFon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TableNormal"/>
    <w:next w:val="TableGrid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NoList"/>
    <w:rsid w:val="00B57921"/>
    <w:pPr>
      <w:numPr>
        <w:numId w:val="4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Normal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07510"/>
    <w:rPr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BA643F"/>
  </w:style>
  <w:style w:type="paragraph" w:customStyle="1" w:styleId="3GPPText">
    <w:name w:val="3GPP Text"/>
    <w:basedOn w:val="Normal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Emphasis">
    <w:name w:val="Emphasis"/>
    <w:basedOn w:val="DefaultParagraphFon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Number3">
    <w:name w:val="List Number 3"/>
    <w:basedOn w:val="ListNumber2"/>
    <w:rsid w:val="0034112A"/>
    <w:pPr>
      <w:numPr>
        <w:numId w:val="17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Number2">
    <w:name w:val="List Number 2"/>
    <w:basedOn w:val="Normal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34112A"/>
    <w:pPr>
      <w:numPr>
        <w:numId w:val="18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BodyText"/>
    <w:qFormat/>
    <w:rsid w:val="00CD1910"/>
    <w:pPr>
      <w:numPr>
        <w:numId w:val="19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BodyText"/>
    <w:link w:val="ObservationChar"/>
    <w:qFormat/>
    <w:rsid w:val="006A599E"/>
    <w:pPr>
      <w:numPr>
        <w:numId w:val="40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DefaultParagraphFont"/>
    <w:link w:val="Observation"/>
    <w:rsid w:val="006A599E"/>
    <w:rPr>
      <w:rFonts w:asciiTheme="minorHAnsi" w:hAnsiTheme="minorHAnsi"/>
      <w:b/>
      <w:sz w:val="24"/>
    </w:rPr>
  </w:style>
  <w:style w:type="paragraph" w:styleId="ListContinue">
    <w:name w:val="List Continue"/>
    <w:basedOn w:val="Normal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DefaultParagraphFon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3GPP_TR_38_857_200</b:Tag>
    <b:SourceType>Report</b:SourceType>
    <b:Year>2021-03</b:Year>
    <b:Author>
      <b:Author>
        <b:Corporate>3GPP</b:Corporate>
      </b:Author>
    </b:Author>
    <b:Guid>{E349412B-3C6B-4E61-BAC7-373A8F61563D}</b:Guid>
    <b:Publisher>3GPP</b:Publisher>
    <b:Title>Technical Specification Group Radio Access NEtwork; Study on NR Positioning Enhancements</b:Title>
    <b:City>Sophia Antipolis</b:City>
    <b:RefOrder>2</b:RefOrder>
  </b:Source>
  <b:Source>
    <b:Tag>3GPP_RP210903</b:Tag>
    <b:SourceType>Report</b:SourceType>
    <b:Guid>{5B817FB3-E1D5-49C6-B35B-356EC618612E}</b:Guid>
    <b:Title>Revised WID: NR Positioning Enhancements</b:Title>
    <b:Year>2021-03</b:Year>
    <b:City>Online</b:City>
    <b:Author>
      <b:Author>
        <b:Corporate>3GPP</b:Corporate>
      </b:Author>
    </b:Author>
    <b:Publisher>3GPP</b:Publisher>
    <b:RefOrder>1</b:RefOrder>
  </b:Source>
</b:Sources>
</file>

<file path=customXml/itemProps1.xml><?xml version="1.0" encoding="utf-8"?>
<ds:datastoreItem xmlns:ds="http://schemas.openxmlformats.org/officeDocument/2006/customXml" ds:itemID="{8F323D9F-8764-4CE2-A107-36B8FFF6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Birendra Ghimire - Fraunhofer IIS</dc:creator>
  <cp:lastModifiedBy/>
  <cp:revision>1</cp:revision>
  <dcterms:created xsi:type="dcterms:W3CDTF">2021-05-10T10:57:00Z</dcterms:created>
  <dcterms:modified xsi:type="dcterms:W3CDTF">2021-05-10T10:57:00Z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