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ADF36F" w14:textId="0D47F9A8" w:rsidR="00EB410E" w:rsidRPr="007F16F8" w:rsidRDefault="00EB410E" w:rsidP="00AA6473">
      <w:pPr>
        <w:pStyle w:val="Header"/>
        <w:tabs>
          <w:tab w:val="right" w:pos="9639"/>
        </w:tabs>
        <w:jc w:val="both"/>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51416A">
        <w:rPr>
          <w:sz w:val="24"/>
          <w:lang w:eastAsia="zh-CN"/>
        </w:rPr>
        <w:t>1</w:t>
      </w:r>
      <w:r w:rsidR="00AA6473">
        <w:rPr>
          <w:sz w:val="24"/>
          <w:lang w:eastAsia="zh-CN"/>
        </w:rPr>
        <w:t>4</w:t>
      </w:r>
      <w:r w:rsidR="0051416A">
        <w:rPr>
          <w:sz w:val="24"/>
          <w:lang w:eastAsia="zh-CN"/>
        </w:rPr>
        <w:t>-e</w:t>
      </w:r>
      <w:r w:rsidR="003A6AE5">
        <w:rPr>
          <w:sz w:val="24"/>
          <w:lang w:eastAsia="zh-CN"/>
        </w:rPr>
        <w:t xml:space="preserve">  </w:t>
      </w:r>
      <w:r w:rsidR="00A839CE">
        <w:rPr>
          <w:sz w:val="24"/>
          <w:lang w:eastAsia="zh-CN"/>
        </w:rPr>
        <w:t xml:space="preserve"> </w:t>
      </w:r>
      <w:r w:rsidRPr="00EE0A06">
        <w:rPr>
          <w:bCs/>
          <w:noProof w:val="0"/>
          <w:sz w:val="24"/>
        </w:rPr>
        <w:t xml:space="preserve">                         </w:t>
      </w:r>
      <w:r w:rsidR="008B56A6">
        <w:rPr>
          <w:bCs/>
          <w:noProof w:val="0"/>
          <w:sz w:val="24"/>
        </w:rPr>
        <w:t xml:space="preserve">                          </w:t>
      </w:r>
      <w:r w:rsidR="00AA6473">
        <w:rPr>
          <w:bCs/>
          <w:noProof w:val="0"/>
          <w:sz w:val="24"/>
        </w:rPr>
        <w:t xml:space="preserve">   </w:t>
      </w:r>
      <w:r w:rsidR="00964AF9" w:rsidRPr="00964AF9">
        <w:rPr>
          <w:bCs/>
          <w:noProof w:val="0"/>
          <w:sz w:val="24"/>
        </w:rPr>
        <w:t>R2-</w:t>
      </w:r>
      <w:r w:rsidR="00560C97" w:rsidRPr="00964AF9">
        <w:rPr>
          <w:bCs/>
          <w:noProof w:val="0"/>
          <w:sz w:val="24"/>
        </w:rPr>
        <w:t>21</w:t>
      </w:r>
      <w:r w:rsidR="0017575B">
        <w:rPr>
          <w:bCs/>
          <w:noProof w:val="0"/>
          <w:sz w:val="24"/>
        </w:rPr>
        <w:t>0</w:t>
      </w:r>
      <w:r w:rsidR="00560C97">
        <w:rPr>
          <w:bCs/>
          <w:noProof w:val="0"/>
          <w:sz w:val="24"/>
        </w:rPr>
        <w:t>4922</w:t>
      </w:r>
    </w:p>
    <w:p w14:paraId="2B60AF3C" w14:textId="5B618AD7" w:rsidR="00EB410E" w:rsidRDefault="0051416A" w:rsidP="002A4D18">
      <w:pPr>
        <w:pStyle w:val="CRCoverPage"/>
        <w:tabs>
          <w:tab w:val="left" w:pos="9112"/>
        </w:tabs>
        <w:spacing w:after="240"/>
        <w:outlineLvl w:val="0"/>
        <w:rPr>
          <w:b/>
          <w:sz w:val="24"/>
        </w:rPr>
      </w:pPr>
      <w:r>
        <w:rPr>
          <w:b/>
          <w:sz w:val="24"/>
        </w:rPr>
        <w:t>Electronic meeting</w:t>
      </w:r>
      <w:r w:rsidR="00F73A55" w:rsidRPr="00F73A55">
        <w:rPr>
          <w:b/>
          <w:sz w:val="24"/>
        </w:rPr>
        <w:t xml:space="preserve">, </w:t>
      </w:r>
      <w:r w:rsidR="0068038F" w:rsidRPr="0068038F">
        <w:rPr>
          <w:b/>
          <w:sz w:val="24"/>
        </w:rPr>
        <w:t xml:space="preserve">Online, </w:t>
      </w:r>
      <w:r w:rsidR="00AA6473">
        <w:rPr>
          <w:b/>
          <w:sz w:val="24"/>
        </w:rPr>
        <w:t>May</w:t>
      </w:r>
      <w:r w:rsidR="0068038F" w:rsidRPr="0068038F">
        <w:rPr>
          <w:b/>
          <w:sz w:val="24"/>
        </w:rPr>
        <w:t xml:space="preserve"> 202</w:t>
      </w:r>
      <w:r w:rsidR="00C94B85">
        <w:rPr>
          <w:b/>
          <w:sz w:val="24"/>
        </w:rPr>
        <w:t>1</w:t>
      </w:r>
      <w:r w:rsidR="002A4D18">
        <w:rPr>
          <w:b/>
          <w:sz w:val="24"/>
        </w:rPr>
        <w:t xml:space="preserve">                                  (Revision of </w:t>
      </w:r>
      <w:r w:rsidR="002A4D18" w:rsidRPr="002A4D18">
        <w:rPr>
          <w:b/>
          <w:sz w:val="24"/>
        </w:rPr>
        <w:t>R2-2102849</w:t>
      </w:r>
      <w:r w:rsidR="002A4D18">
        <w:rPr>
          <w:b/>
          <w:sz w:val="24"/>
        </w:rPr>
        <w:t>)</w:t>
      </w:r>
    </w:p>
    <w:p w14:paraId="372F5655" w14:textId="6B3C64A3" w:rsidR="00EB410E" w:rsidRDefault="00EB410E" w:rsidP="00DE1023">
      <w:pPr>
        <w:pStyle w:val="CRCoverPage"/>
        <w:jc w:val="both"/>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7F40AD">
        <w:rPr>
          <w:rFonts w:cs="Arial"/>
          <w:bCs/>
          <w:sz w:val="24"/>
          <w:lang w:val="en-US"/>
        </w:rPr>
        <w:t>8.11.2</w:t>
      </w:r>
    </w:p>
    <w:p w14:paraId="2E0FC3EF" w14:textId="77777777" w:rsidR="00EB410E" w:rsidRDefault="00EB410E" w:rsidP="00DE1023">
      <w:pPr>
        <w:spacing w:after="120"/>
        <w:jc w:val="both"/>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655BBD58" w14:textId="46EE456E" w:rsidR="007C4C5C" w:rsidRPr="007C4C5C" w:rsidRDefault="00EB410E" w:rsidP="007C4C5C">
      <w:pPr>
        <w:tabs>
          <w:tab w:val="left" w:pos="1985"/>
        </w:tabs>
        <w:spacing w:after="120"/>
        <w:ind w:left="2880" w:hanging="2880"/>
        <w:jc w:val="both"/>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r w:rsidR="00851F76" w:rsidRPr="00851F76">
        <w:rPr>
          <w:rFonts w:ascii="Arial" w:hAnsi="Arial" w:cs="Arial"/>
          <w:bCs/>
          <w:sz w:val="24"/>
        </w:rPr>
        <w:t>Scheduled location time based latency reduction</w:t>
      </w:r>
    </w:p>
    <w:p w14:paraId="7FF9C1D5" w14:textId="49A6CB10" w:rsidR="00EB410E" w:rsidRDefault="00EB410E" w:rsidP="00DE1023">
      <w:pPr>
        <w:jc w:val="both"/>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w:t>
      </w:r>
      <w:r w:rsidR="000D7B92">
        <w:rPr>
          <w:rFonts w:ascii="Arial" w:hAnsi="Arial" w:cs="Arial"/>
          <w:bCs/>
          <w:sz w:val="24"/>
        </w:rPr>
        <w:t>, D</w:t>
      </w:r>
      <w:r>
        <w:rPr>
          <w:rFonts w:ascii="Arial" w:hAnsi="Arial" w:cs="Arial"/>
          <w:bCs/>
          <w:sz w:val="24"/>
        </w:rPr>
        <w:t>ecision</w:t>
      </w:r>
    </w:p>
    <w:p w14:paraId="2B8DF5C7" w14:textId="77777777" w:rsidR="00EB410E" w:rsidRDefault="00EB410E" w:rsidP="00DE1023">
      <w:pPr>
        <w:pStyle w:val="Heading1"/>
        <w:numPr>
          <w:ilvl w:val="0"/>
          <w:numId w:val="2"/>
        </w:numPr>
        <w:jc w:val="both"/>
      </w:pPr>
      <w:r>
        <w:t>Introduction</w:t>
      </w:r>
    </w:p>
    <w:p w14:paraId="47CC0CCE" w14:textId="78FD243B" w:rsidR="0005215A" w:rsidRDefault="00CD603A" w:rsidP="00DE1023">
      <w:pPr>
        <w:tabs>
          <w:tab w:val="left" w:pos="1327"/>
        </w:tabs>
        <w:jc w:val="both"/>
        <w:rPr>
          <w:lang w:val="en-GB"/>
        </w:rPr>
      </w:pPr>
      <w:bookmarkStart w:id="1" w:name="_Hlk46842767"/>
      <w:bookmarkStart w:id="2" w:name="Proposal_Pattern_Length"/>
      <w:r>
        <w:rPr>
          <w:lang w:val="en-GB"/>
        </w:rPr>
        <w:t>In RAN#</w:t>
      </w:r>
      <w:r w:rsidR="002D107A">
        <w:rPr>
          <w:lang w:val="en-GB"/>
        </w:rPr>
        <w:t xml:space="preserve">91 </w:t>
      </w:r>
      <w:r>
        <w:rPr>
          <w:lang w:val="en-GB"/>
        </w:rPr>
        <w:t xml:space="preserve">e-meeting, </w:t>
      </w:r>
      <w:r w:rsidR="002D107A">
        <w:rPr>
          <w:lang w:val="en-GB"/>
        </w:rPr>
        <w:t xml:space="preserve">a new WI was agreed focusing on enhancing NR positioning </w:t>
      </w:r>
      <w:r w:rsidR="00120D25">
        <w:rPr>
          <w:lang w:val="en-GB"/>
        </w:rPr>
        <w:t>mechanism to cater to</w:t>
      </w:r>
      <w:r w:rsidR="002D107A">
        <w:rPr>
          <w:lang w:val="en-GB"/>
        </w:rPr>
        <w:t xml:space="preserve"> general commercial as well as IIoT use cases</w:t>
      </w:r>
      <w:r w:rsidR="00437CA7">
        <w:rPr>
          <w:lang w:val="en-GB"/>
        </w:rPr>
        <w:t xml:space="preserve"> </w:t>
      </w:r>
      <w:sdt>
        <w:sdtPr>
          <w:rPr>
            <w:lang w:val="en-GB"/>
          </w:rPr>
          <w:id w:val="-1379460133"/>
          <w:citation/>
        </w:sdtPr>
        <w:sdtEndPr/>
        <w:sdtContent>
          <w:r w:rsidR="00CF60AB">
            <w:rPr>
              <w:lang w:val="en-GB"/>
            </w:rPr>
            <w:fldChar w:fldCharType="begin"/>
          </w:r>
          <w:r w:rsidR="00CF60AB">
            <w:instrText xml:space="preserve"> CITATION NRPoSWID \l 1033 </w:instrText>
          </w:r>
          <w:r w:rsidR="00CF60AB">
            <w:rPr>
              <w:lang w:val="en-GB"/>
            </w:rPr>
            <w:fldChar w:fldCharType="separate"/>
          </w:r>
          <w:r w:rsidR="00080A0A" w:rsidRPr="00080A0A">
            <w:rPr>
              <w:noProof/>
            </w:rPr>
            <w:t>[1]</w:t>
          </w:r>
          <w:r w:rsidR="00CF60AB">
            <w:rPr>
              <w:lang w:val="en-GB"/>
            </w:rPr>
            <w:fldChar w:fldCharType="end"/>
          </w:r>
        </w:sdtContent>
      </w:sdt>
      <w:r w:rsidR="002D107A">
        <w:rPr>
          <w:lang w:val="en-GB"/>
        </w:rPr>
        <w:t xml:space="preserve">. </w:t>
      </w:r>
      <w:r w:rsidR="00437CA7">
        <w:rPr>
          <w:lang w:val="en-GB"/>
        </w:rPr>
        <w:t xml:space="preserve">The relevant set of </w:t>
      </w:r>
      <w:r w:rsidR="00C52101">
        <w:rPr>
          <w:lang w:val="en-GB"/>
        </w:rPr>
        <w:t>objectives</w:t>
      </w:r>
      <w:r w:rsidR="00437CA7">
        <w:rPr>
          <w:lang w:val="en-GB"/>
        </w:rPr>
        <w:t xml:space="preserve"> for this contribution is reproduced below</w:t>
      </w:r>
      <w:r w:rsidR="00294E01">
        <w:rPr>
          <w:lang w:val="en-GB"/>
        </w:rPr>
        <w:t>:</w:t>
      </w:r>
    </w:p>
    <w:tbl>
      <w:tblPr>
        <w:tblStyle w:val="TableGrid"/>
        <w:tblW w:w="0" w:type="auto"/>
        <w:tblLook w:val="04A0" w:firstRow="1" w:lastRow="0" w:firstColumn="1" w:lastColumn="0" w:noHBand="0" w:noVBand="1"/>
      </w:tblPr>
      <w:tblGrid>
        <w:gridCol w:w="9350"/>
      </w:tblGrid>
      <w:tr w:rsidR="00437CA7" w:rsidRPr="00437CA7" w14:paraId="6A154FA8" w14:textId="77777777" w:rsidTr="00437CA7">
        <w:tc>
          <w:tcPr>
            <w:tcW w:w="9350" w:type="dxa"/>
          </w:tcPr>
          <w:p w14:paraId="609A0078" w14:textId="77777777" w:rsidR="00437CA7" w:rsidRPr="00437CA7" w:rsidRDefault="00437CA7" w:rsidP="00437CA7">
            <w:pPr>
              <w:numPr>
                <w:ilvl w:val="0"/>
                <w:numId w:val="17"/>
              </w:numPr>
              <w:overflowPunct/>
              <w:autoSpaceDE/>
              <w:autoSpaceDN/>
              <w:adjustRightInd/>
              <w:spacing w:after="0" w:line="276" w:lineRule="auto"/>
              <w:ind w:left="714" w:hanging="357"/>
            </w:pPr>
            <w:r w:rsidRPr="00437CA7">
              <w:t>Specify the enhancements of signalling, and procedures for improving positioning latency of the Rel-16 NR positioning methods, for DL and DL+UL positioning methods, including:</w:t>
            </w:r>
          </w:p>
          <w:p w14:paraId="0F10F368" w14:textId="77777777" w:rsidR="00437CA7" w:rsidRPr="00437CA7" w:rsidRDefault="00437CA7" w:rsidP="00437CA7">
            <w:pPr>
              <w:numPr>
                <w:ilvl w:val="1"/>
                <w:numId w:val="16"/>
              </w:numPr>
              <w:textAlignment w:val="baseline"/>
              <w:rPr>
                <w:rFonts w:eastAsia="MS Mincho"/>
                <w:highlight w:val="yellow"/>
              </w:rPr>
            </w:pPr>
            <w:bookmarkStart w:id="3" w:name="_Hlk67643864"/>
            <w:r w:rsidRPr="00437CA7">
              <w:rPr>
                <w:rFonts w:eastAsia="MS Mincho"/>
                <w:highlight w:val="yellow"/>
              </w:rPr>
              <w:t>Latency reduction related to the request and response of location</w:t>
            </w:r>
            <w:r w:rsidRPr="00437CA7">
              <w:rPr>
                <w:highlight w:val="yellow"/>
              </w:rPr>
              <w:t xml:space="preserve"> </w:t>
            </w:r>
            <w:r w:rsidRPr="00437CA7">
              <w:rPr>
                <w:rFonts w:eastAsia="MS Mincho"/>
                <w:highlight w:val="yellow"/>
              </w:rPr>
              <w:t>measurements or location estimate and positioning assistance data; [RAN2, RAN3, RAN1]</w:t>
            </w:r>
          </w:p>
          <w:bookmarkEnd w:id="3"/>
          <w:p w14:paraId="1856A145" w14:textId="77777777" w:rsidR="00437CA7" w:rsidRPr="00437CA7" w:rsidRDefault="00437CA7" w:rsidP="00437CA7">
            <w:pPr>
              <w:numPr>
                <w:ilvl w:val="1"/>
                <w:numId w:val="16"/>
              </w:numPr>
              <w:textAlignment w:val="baseline"/>
              <w:rPr>
                <w:rFonts w:eastAsia="MS Mincho"/>
              </w:rPr>
            </w:pPr>
            <w:r w:rsidRPr="00437CA7">
              <w:rPr>
                <w:rFonts w:eastAsia="MS Mincho"/>
              </w:rPr>
              <w:t>Latency reduction related to the time needed to perform UE measurements; [RAN1, RAN4]</w:t>
            </w:r>
          </w:p>
          <w:p w14:paraId="7B5795A8" w14:textId="00631FAB" w:rsidR="00437CA7" w:rsidRPr="00437CA7" w:rsidRDefault="00437CA7" w:rsidP="00437CA7">
            <w:pPr>
              <w:numPr>
                <w:ilvl w:val="1"/>
                <w:numId w:val="16"/>
              </w:numPr>
              <w:textAlignment w:val="baseline"/>
              <w:rPr>
                <w:rFonts w:eastAsia="MS Mincho"/>
              </w:rPr>
            </w:pPr>
            <w:r w:rsidRPr="00437CA7">
              <w:rPr>
                <w:rFonts w:eastAsia="MS Mincho"/>
              </w:rPr>
              <w:t>Latency reduction related to the measurement gap; [RAN1, RAN4, RAN2]</w:t>
            </w:r>
          </w:p>
        </w:tc>
      </w:tr>
    </w:tbl>
    <w:p w14:paraId="43DFA2C2" w14:textId="3FBE55B0" w:rsidR="00294E01" w:rsidRDefault="00294E01" w:rsidP="00294E01">
      <w:pPr>
        <w:tabs>
          <w:tab w:val="left" w:pos="1622"/>
        </w:tabs>
        <w:overflowPunct/>
        <w:autoSpaceDE/>
        <w:autoSpaceDN/>
        <w:adjustRightInd/>
        <w:spacing w:after="0"/>
        <w:rPr>
          <w:rFonts w:ascii="Arial" w:eastAsia="Times New Roman" w:hAnsi="Arial"/>
          <w:b/>
          <w:bCs/>
          <w:lang w:val="en-GB" w:eastAsia="ja-JP"/>
        </w:rPr>
      </w:pPr>
    </w:p>
    <w:p w14:paraId="348E5F57" w14:textId="1B507898" w:rsidR="00294E01" w:rsidRPr="00C52101" w:rsidRDefault="00AA6473" w:rsidP="002A4D18">
      <w:pPr>
        <w:tabs>
          <w:tab w:val="left" w:pos="1622"/>
        </w:tabs>
        <w:overflowPunct/>
        <w:autoSpaceDE/>
        <w:autoSpaceDN/>
        <w:adjustRightInd/>
        <w:spacing w:after="0"/>
        <w:rPr>
          <w:lang w:val="en-GB"/>
        </w:rPr>
      </w:pPr>
      <w:r>
        <w:rPr>
          <w:lang w:val="en-GB"/>
        </w:rPr>
        <w:t xml:space="preserve">In RAN2#113bis-e meeting, there as some discussion on positioning latency enhancements, specifically focusing on the SA2 LS regarding the scheduled location time </w:t>
      </w:r>
      <w:r w:rsidR="004F5E53">
        <w:rPr>
          <w:lang w:val="en-GB"/>
        </w:rPr>
        <w:t xml:space="preserve">and how to interpret/incorporate from RAN2 perspective. RAN2 sent a reply LS to further clarify this aspect. In addition, it was also agreed that with regard to latency reduction related to measurement gaps, any discussion in RAN2 is postponed until RAN1/RAN4 make more progress </w:t>
      </w:r>
      <w:sdt>
        <w:sdtPr>
          <w:rPr>
            <w:lang w:val="en-GB"/>
          </w:rPr>
          <w:id w:val="1553964050"/>
          <w:citation/>
        </w:sdtPr>
        <w:sdtEndPr/>
        <w:sdtContent>
          <w:r w:rsidR="002A4D18">
            <w:rPr>
              <w:lang w:val="en-GB"/>
            </w:rPr>
            <w:fldChar w:fldCharType="begin"/>
          </w:r>
          <w:r w:rsidR="002A4D18">
            <w:instrText xml:space="preserve"> CITATION RAN2113bise \l 1033 </w:instrText>
          </w:r>
          <w:r w:rsidR="002A4D18">
            <w:rPr>
              <w:lang w:val="en-GB"/>
            </w:rPr>
            <w:fldChar w:fldCharType="separate"/>
          </w:r>
          <w:r w:rsidR="00080A0A" w:rsidRPr="00080A0A">
            <w:rPr>
              <w:noProof/>
            </w:rPr>
            <w:t>[2]</w:t>
          </w:r>
          <w:r w:rsidR="002A4D18">
            <w:rPr>
              <w:lang w:val="en-GB"/>
            </w:rPr>
            <w:fldChar w:fldCharType="end"/>
          </w:r>
        </w:sdtContent>
      </w:sdt>
      <w:r w:rsidR="004F5E53">
        <w:rPr>
          <w:lang w:val="en-GB"/>
        </w:rPr>
        <w:t xml:space="preserve">. </w:t>
      </w:r>
      <w:r w:rsidR="00CD603A">
        <w:rPr>
          <w:lang w:val="en-GB"/>
        </w:rPr>
        <w:t xml:space="preserve">In this contribution, we </w:t>
      </w:r>
      <w:r w:rsidR="002D107A">
        <w:rPr>
          <w:lang w:val="en-GB"/>
        </w:rPr>
        <w:t xml:space="preserve">focus on the </w:t>
      </w:r>
      <w:r w:rsidR="004F5E53">
        <w:rPr>
          <w:lang w:val="en-GB"/>
        </w:rPr>
        <w:t>other open aspects</w:t>
      </w:r>
      <w:r w:rsidR="002D107A">
        <w:rPr>
          <w:lang w:val="en-GB"/>
        </w:rPr>
        <w:t>, i.e. regarding latency reduction related to the reporting and request of positioning assistance data and present our view</w:t>
      </w:r>
      <w:r w:rsidR="00294E01">
        <w:rPr>
          <w:lang w:val="en-GB"/>
        </w:rPr>
        <w:t>.</w:t>
      </w:r>
    </w:p>
    <w:bookmarkEnd w:id="1"/>
    <w:p w14:paraId="79A42B9D" w14:textId="54BDEA6B" w:rsidR="00EB410E" w:rsidRDefault="006A59DF" w:rsidP="00DE1023">
      <w:pPr>
        <w:pStyle w:val="Heading1"/>
        <w:numPr>
          <w:ilvl w:val="0"/>
          <w:numId w:val="2"/>
        </w:numPr>
        <w:jc w:val="both"/>
      </w:pPr>
      <w:r>
        <w:t>Discussion</w:t>
      </w:r>
    </w:p>
    <w:p w14:paraId="29FFA5CD" w14:textId="213668DB" w:rsidR="00CE2899" w:rsidRDefault="00437CA7" w:rsidP="00CE2899">
      <w:pPr>
        <w:pStyle w:val="Heading2"/>
        <w:jc w:val="both"/>
      </w:pPr>
      <w:r>
        <w:t>Background Discussion</w:t>
      </w:r>
    </w:p>
    <w:p w14:paraId="45F6B6C3" w14:textId="0BB73C86" w:rsidR="008E4D13" w:rsidRDefault="002D107A" w:rsidP="00DE1023">
      <w:pPr>
        <w:jc w:val="both"/>
      </w:pPr>
      <w:r>
        <w:t xml:space="preserve">As part of the NR positioning enhancements SI, RAN2 analyzed the overall positioning procedure for various mechanisms in terms of the overall latency, specifically focusing on the radio layer aspects and the messaging between the LMF/AMF, gNB and the UE. This overall signaling flow and the associated latency for the individual signaling components are captured as part of the TR </w:t>
      </w:r>
      <w:sdt>
        <w:sdtPr>
          <w:id w:val="1874189279"/>
          <w:citation/>
        </w:sdtPr>
        <w:sdtEndPr/>
        <w:sdtContent>
          <w:r w:rsidR="00CF60AB">
            <w:fldChar w:fldCharType="begin"/>
          </w:r>
          <w:r w:rsidR="00CF60AB">
            <w:instrText xml:space="preserve"> CITATION TR38857 \l 1033 </w:instrText>
          </w:r>
          <w:r w:rsidR="00CF60AB">
            <w:fldChar w:fldCharType="separate"/>
          </w:r>
          <w:r w:rsidR="00080A0A" w:rsidRPr="00080A0A">
            <w:rPr>
              <w:noProof/>
            </w:rPr>
            <w:t>[3]</w:t>
          </w:r>
          <w:r w:rsidR="00CF60AB">
            <w:fldChar w:fldCharType="end"/>
          </w:r>
        </w:sdtContent>
      </w:sdt>
      <w:r>
        <w:t xml:space="preserve"> and is briefly reproduced </w:t>
      </w:r>
      <w:r w:rsidR="005932E7">
        <w:t>in figure 1</w:t>
      </w:r>
      <w:r>
        <w:t xml:space="preserve"> for reference</w:t>
      </w:r>
      <w:r w:rsidR="00085DA5">
        <w:t>. Note that the individual signaling might be slightly different depending on the specific procedure being used, but most of the signaling in general is applicable for all methods</w:t>
      </w:r>
      <w:r w:rsidR="00437CA7">
        <w:t>.</w:t>
      </w:r>
    </w:p>
    <w:p w14:paraId="37210FE8" w14:textId="77777777" w:rsidR="00437CA7" w:rsidRDefault="00085DA5" w:rsidP="00437CA7">
      <w:pPr>
        <w:keepNext/>
        <w:jc w:val="both"/>
      </w:pPr>
      <w:r>
        <w:rPr>
          <w:rFonts w:eastAsia="Times New Roman"/>
          <w:noProof/>
          <w:lang w:val="en-GB" w:eastAsia="ko-KR"/>
        </w:rPr>
        <w:object w:dxaOrig="11295" w:dyaOrig="9945" w14:anchorId="3CEB1B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9.5pt;height:6in;mso-width-percent:0;mso-height-percent:0;mso-width-percent:0;mso-height-percent:0" o:ole="">
            <v:imagedata r:id="rId11" o:title=""/>
          </v:shape>
          <o:OLEObject Type="Embed" ProgID="VisioViewer.Viewer.1" ShapeID="_x0000_i1025" DrawAspect="Content" ObjectID="_1682180166" r:id="rId12"/>
        </w:object>
      </w:r>
    </w:p>
    <w:p w14:paraId="0A6C16F8" w14:textId="1ECD764C" w:rsidR="00437CA7" w:rsidRDefault="00437CA7" w:rsidP="00437CA7">
      <w:pPr>
        <w:pStyle w:val="Caption"/>
        <w:jc w:val="center"/>
      </w:pPr>
      <w:r>
        <w:t xml:space="preserve">Figure </w:t>
      </w:r>
      <w:r w:rsidR="00B64753">
        <w:fldChar w:fldCharType="begin"/>
      </w:r>
      <w:r w:rsidR="00B64753">
        <w:instrText xml:space="preserve"> SEQ Figure \* ARABIC </w:instrText>
      </w:r>
      <w:r w:rsidR="00B64753">
        <w:fldChar w:fldCharType="separate"/>
      </w:r>
      <w:r w:rsidR="00596DD4">
        <w:rPr>
          <w:noProof/>
        </w:rPr>
        <w:t>1</w:t>
      </w:r>
      <w:r w:rsidR="00B64753">
        <w:rPr>
          <w:noProof/>
        </w:rPr>
        <w:fldChar w:fldCharType="end"/>
      </w:r>
      <w:r>
        <w:t xml:space="preserve"> Signaling flow for DL positioning procedure</w:t>
      </w:r>
    </w:p>
    <w:p w14:paraId="50F446D0" w14:textId="7DBF6121" w:rsidR="00085DA5" w:rsidRDefault="00085DA5" w:rsidP="00DE1023">
      <w:pPr>
        <w:jc w:val="both"/>
        <w:rPr>
          <w:rFonts w:eastAsia="Times New Roman"/>
          <w:noProof/>
          <w:lang w:val="en-GB" w:eastAsia="ko-KR"/>
        </w:rPr>
      </w:pPr>
      <w:r>
        <w:rPr>
          <w:rFonts w:eastAsia="Times New Roman"/>
          <w:noProof/>
          <w:lang w:val="en-GB" w:eastAsia="ko-KR"/>
        </w:rPr>
        <w:t>Considering the Rel-17 positioning requirements for commerical use cases and the latency analysis for the current positioning procedure, it is clear that we cannot meet the accuacy and latency requirements as is. For Rel-17 IIoT use cases, the situation is even more extreme, with a difference of hundreds of milliseconds in some extreme cases. Therefore, it is clear that several aspects for the current positioning procedure need to be enhanced.</w:t>
      </w:r>
    </w:p>
    <w:p w14:paraId="244D1871" w14:textId="2DAFD1E9" w:rsidR="00085DA5" w:rsidRPr="00532719" w:rsidRDefault="00085DA5" w:rsidP="00085DA5">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Observation</w:t>
      </w:r>
      <w:r w:rsidR="00BD5B26">
        <w:rPr>
          <w:rFonts w:eastAsia="Times New Roman"/>
          <w:b/>
          <w:bCs/>
          <w:u w:val="single"/>
          <w:lang w:val="en-GB" w:eastAsia="zh-CN"/>
        </w:rPr>
        <w:t xml:space="preserve"> 1</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Due to the stark difference between the Rel-17 target use cases for positioning and what is achievable by Rel-16 positioning methods, several enhancements to the overall positioning procedure are needed</w:t>
      </w:r>
      <w:r w:rsidRPr="0085532A">
        <w:rPr>
          <w:rFonts w:eastAsia="Times New Roman"/>
          <w:b/>
          <w:bCs/>
          <w:i/>
          <w:lang w:val="en-GB" w:eastAsia="zh-CN"/>
        </w:rPr>
        <w:t>.</w:t>
      </w:r>
    </w:p>
    <w:p w14:paraId="12CE509E" w14:textId="4D032B5E" w:rsidR="00085DA5" w:rsidRDefault="00085DA5" w:rsidP="00DE1023">
      <w:pPr>
        <w:jc w:val="both"/>
        <w:rPr>
          <w:rFonts w:eastAsia="Times New Roman"/>
          <w:noProof/>
          <w:lang w:val="en-GB" w:eastAsia="ko-KR"/>
        </w:rPr>
      </w:pPr>
      <w:r>
        <w:rPr>
          <w:rFonts w:eastAsia="Times New Roman"/>
          <w:noProof/>
          <w:lang w:val="en-GB" w:eastAsia="ko-KR"/>
        </w:rPr>
        <w:t xml:space="preserve">Based on the discussion during the study item phase and objectives of the work item finalized in the plenary, one of the key components that contributes to the latency associated with the request and reporting of assistance data for positoning. </w:t>
      </w:r>
      <w:r w:rsidR="00D65A3C">
        <w:rPr>
          <w:rFonts w:eastAsia="Times New Roman"/>
          <w:noProof/>
          <w:lang w:val="en-GB" w:eastAsia="ko-KR"/>
        </w:rPr>
        <w:t>Indeed, from the analysis in</w:t>
      </w:r>
      <w:r w:rsidR="00437CA7">
        <w:rPr>
          <w:rFonts w:eastAsia="Times New Roman"/>
          <w:noProof/>
          <w:lang w:val="en-GB" w:eastAsia="ko-KR"/>
        </w:rPr>
        <w:t xml:space="preserve"> the TR</w:t>
      </w:r>
      <w:r w:rsidR="00D65A3C">
        <w:rPr>
          <w:rFonts w:eastAsia="Times New Roman"/>
          <w:noProof/>
          <w:lang w:val="en-GB" w:eastAsia="ko-KR"/>
        </w:rPr>
        <w:t xml:space="preserve"> </w:t>
      </w:r>
      <w:sdt>
        <w:sdtPr>
          <w:rPr>
            <w:rFonts w:eastAsia="Times New Roman"/>
            <w:noProof/>
            <w:lang w:val="en-GB" w:eastAsia="ko-KR"/>
          </w:rPr>
          <w:id w:val="-280411683"/>
          <w:citation/>
        </w:sdtPr>
        <w:sdtEndPr/>
        <w:sdtContent>
          <w:r w:rsidR="00CF60AB">
            <w:rPr>
              <w:rFonts w:eastAsia="Times New Roman"/>
              <w:noProof/>
              <w:lang w:val="en-GB" w:eastAsia="ko-KR"/>
            </w:rPr>
            <w:fldChar w:fldCharType="begin"/>
          </w:r>
          <w:r w:rsidR="00CF60AB">
            <w:rPr>
              <w:rFonts w:eastAsia="Times New Roman"/>
              <w:noProof/>
              <w:lang w:eastAsia="ko-KR"/>
            </w:rPr>
            <w:instrText xml:space="preserve"> CITATION TR38857 \l 1033 </w:instrText>
          </w:r>
          <w:r w:rsidR="00CF60AB">
            <w:rPr>
              <w:rFonts w:eastAsia="Times New Roman"/>
              <w:noProof/>
              <w:lang w:val="en-GB" w:eastAsia="ko-KR"/>
            </w:rPr>
            <w:fldChar w:fldCharType="separate"/>
          </w:r>
          <w:r w:rsidR="00080A0A">
            <w:rPr>
              <w:rFonts w:eastAsia="Times New Roman"/>
              <w:noProof/>
              <w:lang w:eastAsia="ko-KR"/>
            </w:rPr>
            <w:t>[3]</w:t>
          </w:r>
          <w:r w:rsidR="00CF60AB">
            <w:rPr>
              <w:rFonts w:eastAsia="Times New Roman"/>
              <w:noProof/>
              <w:lang w:val="en-GB" w:eastAsia="ko-KR"/>
            </w:rPr>
            <w:fldChar w:fldCharType="end"/>
          </w:r>
        </w:sdtContent>
      </w:sdt>
      <w:r w:rsidR="00D65A3C">
        <w:rPr>
          <w:rFonts w:eastAsia="Times New Roman"/>
          <w:noProof/>
          <w:lang w:val="en-GB" w:eastAsia="ko-KR"/>
        </w:rPr>
        <w:t xml:space="preserve">, the acquisition of assistance data via LPP from the LMF can account for up to 44.5 ms delay. </w:t>
      </w:r>
      <w:r w:rsidR="00CB2535">
        <w:rPr>
          <w:rFonts w:eastAsia="Times New Roman"/>
          <w:noProof/>
          <w:lang w:val="en-GB" w:eastAsia="ko-KR"/>
        </w:rPr>
        <w:t>Similarly, the request and acquisition of UE capabilities can account for around 90 ms in the worst case scenario. Therefore, it would be useful to consider enhancements to the positioning procedure</w:t>
      </w:r>
      <w:r w:rsidR="00815EEA">
        <w:rPr>
          <w:rFonts w:eastAsia="Times New Roman"/>
          <w:noProof/>
          <w:lang w:val="en-GB" w:eastAsia="ko-KR"/>
        </w:rPr>
        <w:t>,</w:t>
      </w:r>
      <w:r w:rsidR="00CB2535">
        <w:rPr>
          <w:rFonts w:eastAsia="Times New Roman"/>
          <w:noProof/>
          <w:lang w:val="en-GB" w:eastAsia="ko-KR"/>
        </w:rPr>
        <w:t xml:space="preserve"> targeting in particular the provision of positioning assistance data, e.g. DL PRS configuration for DL positioning techniques</w:t>
      </w:r>
      <w:r w:rsidR="00815EEA">
        <w:rPr>
          <w:rFonts w:eastAsia="Times New Roman"/>
          <w:noProof/>
          <w:lang w:val="en-GB" w:eastAsia="ko-KR"/>
        </w:rPr>
        <w:t>.</w:t>
      </w:r>
      <w:r w:rsidR="000044D4">
        <w:rPr>
          <w:rFonts w:eastAsia="Times New Roman"/>
          <w:noProof/>
          <w:lang w:val="en-GB" w:eastAsia="ko-KR"/>
        </w:rPr>
        <w:t xml:space="preserve"> On the other hand, regarding location measurements and estimates, the latency reduction </w:t>
      </w:r>
      <w:r w:rsidR="00996BB1">
        <w:rPr>
          <w:rFonts w:eastAsia="Times New Roman"/>
          <w:noProof/>
          <w:lang w:val="en-GB" w:eastAsia="ko-KR"/>
        </w:rPr>
        <w:t xml:space="preserve">enhancements </w:t>
      </w:r>
      <w:r w:rsidR="006D6FD6">
        <w:rPr>
          <w:rFonts w:eastAsia="Times New Roman"/>
          <w:noProof/>
          <w:lang w:val="en-GB" w:eastAsia="ko-KR"/>
        </w:rPr>
        <w:lastRenderedPageBreak/>
        <w:t xml:space="preserve">should mostly be within RAN1’s purview, so in this contribution we focus on </w:t>
      </w:r>
      <w:r w:rsidR="00000B3E">
        <w:rPr>
          <w:rFonts w:eastAsia="Times New Roman"/>
          <w:noProof/>
          <w:lang w:val="en-GB" w:eastAsia="ko-KR"/>
        </w:rPr>
        <w:t>enhancements for positioning assistance data.</w:t>
      </w:r>
    </w:p>
    <w:p w14:paraId="45B84B29" w14:textId="0FD0FAD7" w:rsidR="00557076" w:rsidRDefault="00F66FB7" w:rsidP="00557076">
      <w:pPr>
        <w:pStyle w:val="Heading2"/>
        <w:jc w:val="both"/>
      </w:pPr>
      <w:r>
        <w:t>On Scheduled location time</w:t>
      </w:r>
    </w:p>
    <w:p w14:paraId="0BA7FD76" w14:textId="5F33D256" w:rsidR="001363F0" w:rsidRDefault="0081420D" w:rsidP="00DE1023">
      <w:pPr>
        <w:jc w:val="both"/>
      </w:pPr>
      <w:r>
        <w:t>SA2 sent an LS to RAN2 detailing the introduction of scheduled location time</w:t>
      </w:r>
      <w:r w:rsidR="005C2EE2">
        <w:t xml:space="preserve"> </w:t>
      </w:r>
      <w:sdt>
        <w:sdtPr>
          <w:id w:val="2004386790"/>
          <w:citation/>
        </w:sdtPr>
        <w:sdtEndPr/>
        <w:sdtContent>
          <w:r w:rsidR="00E05459">
            <w:fldChar w:fldCharType="begin"/>
          </w:r>
          <w:r w:rsidR="00E05459">
            <w:instrText xml:space="preserve"> CITATION S22102048 \l 1033 </w:instrText>
          </w:r>
          <w:r w:rsidR="00E05459">
            <w:fldChar w:fldCharType="separate"/>
          </w:r>
          <w:r w:rsidR="00080A0A" w:rsidRPr="00080A0A">
            <w:rPr>
              <w:noProof/>
            </w:rPr>
            <w:t>[4]</w:t>
          </w:r>
          <w:r w:rsidR="00E05459">
            <w:fldChar w:fldCharType="end"/>
          </w:r>
        </w:sdtContent>
      </w:sdt>
      <w:r w:rsidR="00401381">
        <w:t>, whereby the overall location estimation phase is effectively split into two phases</w:t>
      </w:r>
      <w:r w:rsidR="00596DD4">
        <w:t xml:space="preserve"> (as evidenced in figure 2 coped from the LS below)</w:t>
      </w:r>
      <w:r w:rsidR="00401381">
        <w:t xml:space="preserve">: </w:t>
      </w:r>
    </w:p>
    <w:p w14:paraId="2D190EDA" w14:textId="50EF4BA4" w:rsidR="0081420D" w:rsidRDefault="00401381" w:rsidP="000E7DDE">
      <w:pPr>
        <w:pStyle w:val="NormalNumbered"/>
      </w:pPr>
      <w:r>
        <w:t xml:space="preserve">Location preparation phase where the </w:t>
      </w:r>
      <w:r w:rsidR="001363F0">
        <w:t xml:space="preserve">location related request can be sent by an LCS client, AF or UE to request the location of a UE, including </w:t>
      </w:r>
      <w:r w:rsidR="000A5CEB">
        <w:t>a scheduled time in the future where the location may need to be determined.</w:t>
      </w:r>
    </w:p>
    <w:p w14:paraId="60F55145" w14:textId="6FD46F98" w:rsidR="000E7DDE" w:rsidRDefault="000A5CEB" w:rsidP="00596DD4">
      <w:pPr>
        <w:pStyle w:val="NormalNumbered"/>
      </w:pPr>
      <w:r>
        <w:t xml:space="preserve">Location execution phase, where the </w:t>
      </w:r>
      <w:r w:rsidR="00F4310C">
        <w:t xml:space="preserve">NG-RAN and/or UE perform measurements to determine the </w:t>
      </w:r>
      <w:r w:rsidR="000E7DDE">
        <w:t>location at or close to the scheduled time.</w:t>
      </w:r>
    </w:p>
    <w:p w14:paraId="051AF396" w14:textId="77777777" w:rsidR="00596DD4" w:rsidRDefault="00596DD4" w:rsidP="001402E3">
      <w:pPr>
        <w:keepNext/>
        <w:jc w:val="center"/>
      </w:pPr>
      <w:r>
        <w:object w:dxaOrig="11440" w:dyaOrig="6261" w14:anchorId="17A9A92B">
          <v:shape id="_x0000_i1026" type="#_x0000_t75" style="width:403.5pt;height:3in" o:ole="">
            <v:imagedata r:id="rId13" o:title=""/>
          </v:shape>
          <o:OLEObject Type="Embed" ProgID="Visio.Drawing.15" ShapeID="_x0000_i1026" DrawAspect="Content" ObjectID="_1682180167" r:id="rId14"/>
        </w:object>
      </w:r>
    </w:p>
    <w:p w14:paraId="339FE1E4" w14:textId="0DB228E3" w:rsidR="00596DD4" w:rsidRDefault="00596DD4" w:rsidP="001402E3">
      <w:pPr>
        <w:pStyle w:val="Caption"/>
        <w:jc w:val="center"/>
      </w:pPr>
      <w:r>
        <w:t xml:space="preserve">Figure </w:t>
      </w:r>
      <w:r w:rsidR="00B64753">
        <w:fldChar w:fldCharType="begin"/>
      </w:r>
      <w:r w:rsidR="00B64753">
        <w:instrText xml:space="preserve"> SEQ Figure \* ARABIC </w:instrText>
      </w:r>
      <w:r w:rsidR="00B64753">
        <w:fldChar w:fldCharType="separate"/>
      </w:r>
      <w:r>
        <w:rPr>
          <w:noProof/>
        </w:rPr>
        <w:t>2</w:t>
      </w:r>
      <w:r w:rsidR="00B64753">
        <w:rPr>
          <w:noProof/>
        </w:rPr>
        <w:fldChar w:fldCharType="end"/>
      </w:r>
      <w:r>
        <w:t xml:space="preserve"> Location procedure using scheduled location time</w:t>
      </w:r>
    </w:p>
    <w:p w14:paraId="40F0071B" w14:textId="0EC66809" w:rsidR="00C51EB6" w:rsidRDefault="004F5E53" w:rsidP="004F5E53">
      <w:r>
        <w:t xml:space="preserve">RAN2 discussed the interpretation of scheduled location time based on SA2 LS. However, there was no clear view on how to interpret and incorporate the scheduled location time in RAN positioning procedures and so a reply LS has been sent to SA2 to </w:t>
      </w:r>
      <w:r w:rsidR="00F66FB7">
        <w:t xml:space="preserve">inquire and get a clear understanding for the scheduled location time as well as the time format and applicability to </w:t>
      </w:r>
      <w:r w:rsidR="00F66FB7" w:rsidRPr="00F66FB7">
        <w:t>5GC-MT-LR, 5GC-MO-LR or deferred 5GC-MT-LR for periodic or triggered location events</w:t>
      </w:r>
      <w:r w:rsidR="00F66FB7">
        <w:t xml:space="preserve">. If focus on the former aspect, it is clear that there are at least three interpretations possible based on the </w:t>
      </w:r>
      <w:r w:rsidR="00BE67DE">
        <w:t xml:space="preserve">response </w:t>
      </w:r>
      <w:r w:rsidR="00F66FB7">
        <w:t xml:space="preserve">LS </w:t>
      </w:r>
      <w:sdt>
        <w:sdtPr>
          <w:id w:val="-465738903"/>
          <w:citation/>
        </w:sdtPr>
        <w:sdtEndPr/>
        <w:sdtContent>
          <w:r w:rsidR="00BE67DE">
            <w:fldChar w:fldCharType="begin"/>
          </w:r>
          <w:r w:rsidR="00BE67DE">
            <w:instrText xml:space="preserve"> CITATION R22104587 \l 1033 </w:instrText>
          </w:r>
          <w:r w:rsidR="00BE67DE">
            <w:fldChar w:fldCharType="separate"/>
          </w:r>
          <w:r w:rsidR="00080A0A" w:rsidRPr="00080A0A">
            <w:rPr>
              <w:noProof/>
            </w:rPr>
            <w:t>[5]</w:t>
          </w:r>
          <w:r w:rsidR="00BE67DE">
            <w:fldChar w:fldCharType="end"/>
          </w:r>
        </w:sdtContent>
      </w:sdt>
      <w:r w:rsidR="00F66FB7">
        <w:t>:</w:t>
      </w:r>
    </w:p>
    <w:p w14:paraId="16ED477F" w14:textId="413231D0" w:rsidR="00F66FB7" w:rsidRPr="008F0FBB" w:rsidRDefault="00F66FB7" w:rsidP="008F0FBB">
      <w:pPr>
        <w:pStyle w:val="NormalNumbered"/>
        <w:numPr>
          <w:ilvl w:val="0"/>
          <w:numId w:val="20"/>
        </w:numPr>
        <w:rPr>
          <w:lang w:val="en-GB" w:eastAsia="zh-CN"/>
        </w:rPr>
      </w:pPr>
      <w:r>
        <w:t xml:space="preserve">The scheduled location time T" </w:t>
      </w:r>
      <w:r w:rsidRPr="008F0FBB">
        <w:t>is described as the start of location preparation phase</w:t>
      </w:r>
      <w:r>
        <w:t xml:space="preserve">, i.e. when the </w:t>
      </w:r>
      <w:r w:rsidR="00E7621F">
        <w:t>location request including the scheduled location time T is sent to 5GCN</w:t>
      </w:r>
    </w:p>
    <w:p w14:paraId="0973F95E" w14:textId="0BC3B720" w:rsidR="00E7621F" w:rsidRDefault="00E7621F" w:rsidP="00302E2B">
      <w:pPr>
        <w:pStyle w:val="NormalNumbered"/>
        <w:rPr>
          <w:lang w:val="en-GB" w:eastAsia="zh-CN"/>
        </w:rPr>
      </w:pPr>
      <w:r>
        <w:rPr>
          <w:lang w:val="en-GB" w:eastAsia="zh-CN"/>
        </w:rPr>
        <w:t>The scheduled location time is the time at which the UE or NG-RAN obtains the location measurements, i.e. at the beginning of the location execution phase</w:t>
      </w:r>
    </w:p>
    <w:p w14:paraId="7938454F" w14:textId="59774DF1" w:rsidR="00E7621F" w:rsidRDefault="00E7621F" w:rsidP="00F66FB7">
      <w:pPr>
        <w:pStyle w:val="NormalNumbered"/>
        <w:rPr>
          <w:lang w:val="en-GB" w:eastAsia="zh-CN"/>
        </w:rPr>
      </w:pPr>
      <w:r>
        <w:rPr>
          <w:lang w:val="en-GB" w:eastAsia="zh-CN"/>
        </w:rPr>
        <w:t>Alternatively, the scheduled location time can be interpreted as the time at which the LMF must obtain the UE location, i.e. after the location measurement has been performed</w:t>
      </w:r>
    </w:p>
    <w:p w14:paraId="50F5F975" w14:textId="076FCE5B" w:rsidR="00E7621F" w:rsidRDefault="00E7621F" w:rsidP="00E7621F">
      <w:pPr>
        <w:pStyle w:val="NormalNumbered"/>
        <w:numPr>
          <w:ilvl w:val="0"/>
          <w:numId w:val="0"/>
        </w:numPr>
        <w:rPr>
          <w:lang w:val="en-GB" w:eastAsia="zh-CN"/>
        </w:rPr>
      </w:pPr>
    </w:p>
    <w:p w14:paraId="674C2C28" w14:textId="567F83A4" w:rsidR="00E7621F" w:rsidRDefault="00E7621F" w:rsidP="00302E2B">
      <w:pPr>
        <w:pStyle w:val="NormalNumbered"/>
        <w:numPr>
          <w:ilvl w:val="0"/>
          <w:numId w:val="0"/>
        </w:numPr>
        <w:rPr>
          <w:lang w:val="en-GB" w:eastAsia="zh-CN"/>
        </w:rPr>
      </w:pPr>
      <w:r>
        <w:rPr>
          <w:lang w:val="en-GB" w:eastAsia="zh-CN"/>
        </w:rPr>
        <w:t xml:space="preserve">In our view, </w:t>
      </w:r>
      <w:r w:rsidR="00302E2B">
        <w:rPr>
          <w:lang w:val="en-GB" w:eastAsia="zh-CN"/>
        </w:rPr>
        <w:t>option 2 seems like the least relevant interpretation of scheduled location time given that existing LPP framework already contains a field (</w:t>
      </w:r>
      <w:r w:rsidR="00302E2B" w:rsidRPr="008F0FBB">
        <w:rPr>
          <w:i/>
          <w:iCs/>
        </w:rPr>
        <w:t>responseTime</w:t>
      </w:r>
      <w:r w:rsidR="00302E2B">
        <w:rPr>
          <w:lang w:val="en-GB" w:eastAsia="zh-CN"/>
        </w:rPr>
        <w:t xml:space="preserve">) to indicate the </w:t>
      </w:r>
      <w:r w:rsidR="00302E2B" w:rsidRPr="00302E2B">
        <w:rPr>
          <w:lang w:val="en-GB" w:eastAsia="zh-CN"/>
        </w:rPr>
        <w:t xml:space="preserve">maximum </w:t>
      </w:r>
      <w:r w:rsidR="00302E2B">
        <w:rPr>
          <w:lang w:val="en-GB" w:eastAsia="zh-CN"/>
        </w:rPr>
        <w:t>time difference</w:t>
      </w:r>
      <w:r w:rsidR="00302E2B" w:rsidRPr="00302E2B">
        <w:rPr>
          <w:lang w:val="en-GB" w:eastAsia="zh-CN"/>
        </w:rPr>
        <w:t xml:space="preserve"> as measured between receipt of the</w:t>
      </w:r>
      <w:r w:rsidR="00302E2B">
        <w:rPr>
          <w:lang w:val="en-GB" w:eastAsia="zh-CN"/>
        </w:rPr>
        <w:t xml:space="preserve"> </w:t>
      </w:r>
      <w:bookmarkStart w:id="4" w:name="_Hlk70938011"/>
      <w:r w:rsidR="00302E2B" w:rsidRPr="008F0FBB">
        <w:rPr>
          <w:i/>
          <w:iCs/>
          <w:lang w:val="en-GB" w:eastAsia="zh-CN"/>
        </w:rPr>
        <w:t>RequestLocationInformation</w:t>
      </w:r>
      <w:r w:rsidR="00302E2B" w:rsidRPr="00302E2B">
        <w:rPr>
          <w:lang w:val="en-GB" w:eastAsia="zh-CN"/>
        </w:rPr>
        <w:t xml:space="preserve"> </w:t>
      </w:r>
      <w:bookmarkEnd w:id="4"/>
      <w:r w:rsidR="00302E2B">
        <w:rPr>
          <w:lang w:val="en-GB" w:eastAsia="zh-CN"/>
        </w:rPr>
        <w:t xml:space="preserve">message </w:t>
      </w:r>
      <w:r w:rsidR="00302E2B" w:rsidRPr="00302E2B">
        <w:rPr>
          <w:lang w:val="en-GB" w:eastAsia="zh-CN"/>
        </w:rPr>
        <w:t xml:space="preserve">and transmission of a </w:t>
      </w:r>
      <w:r w:rsidR="00302E2B" w:rsidRPr="008F0FBB">
        <w:rPr>
          <w:i/>
          <w:iCs/>
          <w:lang w:val="en-GB" w:eastAsia="zh-CN"/>
        </w:rPr>
        <w:t>ProvideLocationInformation</w:t>
      </w:r>
      <w:r w:rsidR="00302E2B">
        <w:rPr>
          <w:i/>
          <w:iCs/>
          <w:lang w:val="en-GB" w:eastAsia="zh-CN"/>
        </w:rPr>
        <w:t xml:space="preserve"> </w:t>
      </w:r>
      <w:r w:rsidR="00302E2B">
        <w:rPr>
          <w:lang w:val="en-GB" w:eastAsia="zh-CN"/>
        </w:rPr>
        <w:t xml:space="preserve">message. Therefore, since the network already provides an expected response time to the UE as a reference, providing the scheduled location time to the UE does not seem needed. Instead, the scheduled location time should just be used by </w:t>
      </w:r>
      <w:r w:rsidR="00302E2B">
        <w:rPr>
          <w:lang w:val="en-GB" w:eastAsia="zh-CN"/>
        </w:rPr>
        <w:lastRenderedPageBreak/>
        <w:t xml:space="preserve">the LMF to determine when the location preparation </w:t>
      </w:r>
      <w:r w:rsidR="008F0FBB">
        <w:rPr>
          <w:lang w:val="en-GB" w:eastAsia="zh-CN"/>
        </w:rPr>
        <w:t xml:space="preserve">and/or </w:t>
      </w:r>
      <w:r w:rsidR="00302E2B">
        <w:rPr>
          <w:lang w:val="en-GB" w:eastAsia="zh-CN"/>
        </w:rPr>
        <w:t xml:space="preserve">execution phase should be initiated and does not need to necessarily be reported to the UE/NG-RAN </w:t>
      </w:r>
      <w:r w:rsidR="008F0FBB">
        <w:rPr>
          <w:lang w:val="en-GB" w:eastAsia="zh-CN"/>
        </w:rPr>
        <w:t>for performing measurements.</w:t>
      </w:r>
    </w:p>
    <w:p w14:paraId="5C8DA3BD" w14:textId="40CF655F" w:rsidR="008F0FBB" w:rsidRDefault="008F0FBB" w:rsidP="00302E2B">
      <w:pPr>
        <w:pStyle w:val="NormalNumbered"/>
        <w:numPr>
          <w:ilvl w:val="0"/>
          <w:numId w:val="0"/>
        </w:numPr>
        <w:rPr>
          <w:lang w:val="en-GB" w:eastAsia="zh-CN"/>
        </w:rPr>
      </w:pPr>
    </w:p>
    <w:p w14:paraId="39F66F19" w14:textId="28C9225C" w:rsidR="008F0FBB" w:rsidRPr="00532719" w:rsidRDefault="008F0FBB" w:rsidP="008F0FBB">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Observation 2</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The LPP</w:t>
      </w:r>
      <w:r w:rsidRPr="008F0FBB">
        <w:t xml:space="preserve"> </w:t>
      </w:r>
      <w:r w:rsidRPr="008F0FBB">
        <w:rPr>
          <w:rFonts w:eastAsia="Times New Roman"/>
          <w:b/>
          <w:bCs/>
          <w:i/>
          <w:lang w:val="en-GB" w:eastAsia="zh-CN"/>
        </w:rPr>
        <w:t>RequestLocationInformation</w:t>
      </w:r>
      <w:r>
        <w:rPr>
          <w:rFonts w:eastAsia="Times New Roman"/>
          <w:b/>
          <w:bCs/>
          <w:i/>
          <w:lang w:val="en-GB" w:eastAsia="zh-CN"/>
        </w:rPr>
        <w:t xml:space="preserve"> message already includes the expected response time for the UE/NG-RAN to perform positioning measurements and additionally providing</w:t>
      </w:r>
      <w:r w:rsidR="00BE67DE">
        <w:rPr>
          <w:rFonts w:eastAsia="Times New Roman"/>
          <w:b/>
          <w:bCs/>
          <w:i/>
          <w:lang w:val="en-GB" w:eastAsia="zh-CN"/>
        </w:rPr>
        <w:t xml:space="preserve"> the</w:t>
      </w:r>
      <w:r>
        <w:rPr>
          <w:rFonts w:eastAsia="Times New Roman"/>
          <w:b/>
          <w:bCs/>
          <w:i/>
          <w:lang w:val="en-GB" w:eastAsia="zh-CN"/>
        </w:rPr>
        <w:t xml:space="preserve"> scheduled location time may be redundant</w:t>
      </w:r>
      <w:r w:rsidRPr="0085532A">
        <w:rPr>
          <w:rFonts w:eastAsia="Times New Roman"/>
          <w:b/>
          <w:bCs/>
          <w:i/>
          <w:lang w:val="en-GB" w:eastAsia="zh-CN"/>
        </w:rPr>
        <w:t>.</w:t>
      </w:r>
    </w:p>
    <w:p w14:paraId="6F70D3F0" w14:textId="77777777" w:rsidR="008F0FBB" w:rsidRPr="00080A0A" w:rsidRDefault="008F0FBB" w:rsidP="00080A0A">
      <w:pPr>
        <w:pStyle w:val="NormalNumbered"/>
        <w:numPr>
          <w:ilvl w:val="0"/>
          <w:numId w:val="0"/>
        </w:numPr>
        <w:rPr>
          <w:i/>
          <w:iCs/>
          <w:lang w:val="en-GB" w:eastAsia="zh-CN"/>
        </w:rPr>
      </w:pPr>
    </w:p>
    <w:p w14:paraId="6E50E0A6" w14:textId="3BE19C34" w:rsidR="00F66FB7" w:rsidRDefault="00F66FB7" w:rsidP="00080A0A">
      <w:pPr>
        <w:pStyle w:val="Heading2"/>
        <w:jc w:val="both"/>
      </w:pPr>
      <w:r>
        <w:t>Positioning Assistance Data enhancement</w:t>
      </w:r>
    </w:p>
    <w:p w14:paraId="6BCB9A00" w14:textId="00012A57" w:rsidR="00815EEA" w:rsidRDefault="008F0FBB" w:rsidP="00DE1023">
      <w:pPr>
        <w:jc w:val="both"/>
      </w:pPr>
      <w:r>
        <w:t>In addition to the scheduled location time</w:t>
      </w:r>
      <w:r w:rsidR="00557076">
        <w:t xml:space="preserve">, </w:t>
      </w:r>
      <w:r w:rsidR="00F66FB7">
        <w:t xml:space="preserve">there are </w:t>
      </w:r>
      <w:r w:rsidR="00080A0A">
        <w:t>some</w:t>
      </w:r>
      <w:r w:rsidR="00F66FB7">
        <w:t xml:space="preserve"> other aspects that should be discussed in RAN2. Specifically, </w:t>
      </w:r>
      <w:r w:rsidR="00557076">
        <w:t>in order to reduce the latency associated with the request and reporting of positioning assistance data, pre-configuration of this assistance data to the UE in advance</w:t>
      </w:r>
      <w:r w:rsidR="003604FF">
        <w:t xml:space="preserve">, i.e. </w:t>
      </w:r>
      <w:r w:rsidR="00036092">
        <w:t>during the location preparation phase</w:t>
      </w:r>
      <w:r w:rsidR="00557076">
        <w:t xml:space="preserve"> can be considered. In particular, </w:t>
      </w:r>
      <w:r w:rsidR="00A62BD8">
        <w:t>as</w:t>
      </w:r>
      <w:r w:rsidR="00557076">
        <w:t xml:space="preserve"> opposed to the legacy procedure </w:t>
      </w:r>
      <w:r w:rsidR="00A62BD8">
        <w:t>(</w:t>
      </w:r>
      <w:r w:rsidR="00557076">
        <w:t xml:space="preserve">where the capabilities and assistance data </w:t>
      </w:r>
      <w:r w:rsidR="00A62BD8">
        <w:t>are exchanged/provided at the point when it is determined that a measurement needs to be performed), this can be done in advance</w:t>
      </w:r>
      <w:r w:rsidR="00336493">
        <w:t>, as discussed during RAN2</w:t>
      </w:r>
      <w:r w:rsidR="00080A0A">
        <w:t>#113-e</w:t>
      </w:r>
      <w:r w:rsidR="00336493">
        <w:t xml:space="preserve"> meeting</w:t>
      </w:r>
      <w:r w:rsidR="00A62BD8">
        <w:t xml:space="preserve">. This pre-configuration of the assistance data to the UE can for instance include the DL PRS related configuration </w:t>
      </w:r>
      <w:r w:rsidR="00287027">
        <w:t xml:space="preserve">and can be flexibly provided to the UE using the existing mechanisms, </w:t>
      </w:r>
      <w:r w:rsidR="00A62BD8">
        <w:t>which the UE would ultimately require to be able to successfully perform positioning measurements</w:t>
      </w:r>
      <w:r w:rsidR="00760D9F">
        <w:t xml:space="preserve"> during the location execution phase</w:t>
      </w:r>
      <w:r w:rsidR="00A62BD8">
        <w:t>. In this way, the additional signaling latency associated with the LPP transactions can be reduced/eliminated</w:t>
      </w:r>
      <w:r w:rsidR="00F1036A">
        <w:t>, since the overall location response time only includes the duration of the location execution phase</w:t>
      </w:r>
      <w:r w:rsidR="00A62BD8">
        <w:t xml:space="preserve">. </w:t>
      </w:r>
    </w:p>
    <w:p w14:paraId="3F75445E" w14:textId="348DF054" w:rsidR="00287027" w:rsidRDefault="00287027" w:rsidP="00287027">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w:t>
      </w:r>
      <w:r w:rsidR="00411702">
        <w:rPr>
          <w:rFonts w:eastAsia="Times New Roman"/>
          <w:b/>
          <w:bCs/>
          <w:u w:val="single"/>
          <w:lang w:val="en-GB" w:eastAsia="zh-CN"/>
        </w:rPr>
        <w:t xml:space="preserve"> 1</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 xml:space="preserve">RAN2 is proposed to </w:t>
      </w:r>
      <w:r w:rsidR="00E60838">
        <w:rPr>
          <w:rFonts w:eastAsia="Times New Roman"/>
          <w:b/>
          <w:bCs/>
          <w:i/>
          <w:lang w:val="en-GB" w:eastAsia="zh-CN"/>
        </w:rPr>
        <w:t xml:space="preserve">confirm </w:t>
      </w:r>
      <w:r>
        <w:rPr>
          <w:rFonts w:eastAsia="Times New Roman"/>
          <w:b/>
          <w:bCs/>
          <w:i/>
          <w:lang w:val="en-GB" w:eastAsia="zh-CN"/>
        </w:rPr>
        <w:t xml:space="preserve">that </w:t>
      </w:r>
      <w:proofErr w:type="gramStart"/>
      <w:r>
        <w:rPr>
          <w:rFonts w:eastAsia="Times New Roman"/>
          <w:b/>
          <w:bCs/>
          <w:i/>
          <w:lang w:val="en-GB" w:eastAsia="zh-CN"/>
        </w:rPr>
        <w:t>in order to</w:t>
      </w:r>
      <w:proofErr w:type="gramEnd"/>
      <w:r>
        <w:rPr>
          <w:rFonts w:eastAsia="Times New Roman"/>
          <w:b/>
          <w:bCs/>
          <w:i/>
          <w:lang w:val="en-GB" w:eastAsia="zh-CN"/>
        </w:rPr>
        <w:t xml:space="preserve"> accomplish latency reduction related to reporting and request of positioning assistance data, pre-configuration of assistance data to the UE</w:t>
      </w:r>
      <w:r w:rsidR="00F1036A">
        <w:rPr>
          <w:rFonts w:eastAsia="Times New Roman"/>
          <w:b/>
          <w:bCs/>
          <w:i/>
          <w:lang w:val="en-GB" w:eastAsia="zh-CN"/>
        </w:rPr>
        <w:t xml:space="preserve"> during the location preparation phase</w:t>
      </w:r>
      <w:r>
        <w:rPr>
          <w:rFonts w:eastAsia="Times New Roman"/>
          <w:b/>
          <w:bCs/>
          <w:i/>
          <w:lang w:val="en-GB" w:eastAsia="zh-CN"/>
        </w:rPr>
        <w:t xml:space="preserve"> shall be supported</w:t>
      </w:r>
      <w:r w:rsidRPr="0085532A">
        <w:rPr>
          <w:rFonts w:eastAsia="Times New Roman"/>
          <w:b/>
          <w:bCs/>
          <w:i/>
          <w:lang w:val="en-GB" w:eastAsia="zh-CN"/>
        </w:rPr>
        <w:t>.</w:t>
      </w:r>
    </w:p>
    <w:p w14:paraId="44BD288D" w14:textId="6470D4B7" w:rsidR="00287027" w:rsidRDefault="00287027" w:rsidP="00287027">
      <w:pPr>
        <w:tabs>
          <w:tab w:val="left" w:pos="1701"/>
        </w:tabs>
        <w:spacing w:after="120"/>
        <w:ind w:left="1304" w:hanging="1304"/>
        <w:jc w:val="both"/>
        <w:rPr>
          <w:rFonts w:eastAsia="Times New Roman"/>
          <w:b/>
          <w:bCs/>
          <w:i/>
          <w:lang w:val="en-GB" w:eastAsia="zh-CN"/>
        </w:rPr>
      </w:pPr>
    </w:p>
    <w:p w14:paraId="62156F91" w14:textId="4E47A3AF" w:rsidR="00287027" w:rsidRDefault="00287027" w:rsidP="00DE1023">
      <w:pPr>
        <w:jc w:val="both"/>
      </w:pPr>
      <w:r>
        <w:t xml:space="preserve">In order to support this pre-configuration, several additional aspects need to be considered. </w:t>
      </w:r>
      <w:r w:rsidR="00CA16BB">
        <w:t>These are discussed in detail in the sections below:</w:t>
      </w:r>
    </w:p>
    <w:p w14:paraId="2D5F49E4" w14:textId="49421F4D" w:rsidR="00CA16BB" w:rsidRDefault="00CA16BB" w:rsidP="00CA16BB">
      <w:pPr>
        <w:pStyle w:val="Heading3"/>
      </w:pPr>
      <w:r>
        <w:t>Provisioning of pre-configured assistance data information</w:t>
      </w:r>
    </w:p>
    <w:p w14:paraId="08B7ADB5" w14:textId="1B607E8C" w:rsidR="00CA16BB" w:rsidRDefault="00CA16BB" w:rsidP="00CA16BB">
      <w:pPr>
        <w:rPr>
          <w:lang w:val="en-GB" w:eastAsia="x-none"/>
        </w:rPr>
      </w:pPr>
      <w:r>
        <w:rPr>
          <w:lang w:val="en-GB" w:eastAsia="x-none"/>
        </w:rPr>
        <w:t xml:space="preserve">As the name implies, the positioning assistance data information should be provided to the UE well in advance of when the UE is expected to perform the measurements. To this end, the LMF can trigger the existing LPP/NRPPa procedures to provide the UE with this data </w:t>
      </w:r>
      <w:r w:rsidR="00813A1F">
        <w:rPr>
          <w:lang w:val="en-GB" w:eastAsia="x-none"/>
        </w:rPr>
        <w:t>before the need for triggering positioning measurements</w:t>
      </w:r>
      <w:r>
        <w:rPr>
          <w:lang w:val="en-GB" w:eastAsia="x-none"/>
        </w:rPr>
        <w:t xml:space="preserve">. </w:t>
      </w:r>
      <w:r w:rsidR="00996539">
        <w:rPr>
          <w:lang w:val="en-GB" w:eastAsia="x-none"/>
        </w:rPr>
        <w:t xml:space="preserve">Correspondingly, the LMF can interact with NG-RAN nodes to provide the assistance data information for broadcasting to </w:t>
      </w:r>
      <w:r>
        <w:rPr>
          <w:lang w:val="en-GB" w:eastAsia="x-none"/>
        </w:rPr>
        <w:t>be included in the positioning SIBs</w:t>
      </w:r>
      <w:r w:rsidR="00996539">
        <w:rPr>
          <w:lang w:val="en-GB" w:eastAsia="x-none"/>
        </w:rPr>
        <w:t xml:space="preserve">, which can then </w:t>
      </w:r>
      <w:r>
        <w:rPr>
          <w:lang w:val="en-GB" w:eastAsia="x-none"/>
        </w:rPr>
        <w:t>be acquired by the UE using on-demand SI request</w:t>
      </w:r>
      <w:r w:rsidR="00951F34">
        <w:rPr>
          <w:lang w:val="en-GB" w:eastAsia="x-none"/>
        </w:rPr>
        <w:t xml:space="preserve"> using</w:t>
      </w:r>
      <w:r w:rsidR="00644FF0">
        <w:rPr>
          <w:lang w:val="en-GB" w:eastAsia="x-none"/>
        </w:rPr>
        <w:t xml:space="preserve"> </w:t>
      </w:r>
      <w:r w:rsidR="00951F34">
        <w:rPr>
          <w:lang w:val="en-GB" w:eastAsia="x-none"/>
        </w:rPr>
        <w:t>RRC procedure</w:t>
      </w:r>
      <w:r>
        <w:rPr>
          <w:lang w:val="en-GB" w:eastAsia="x-none"/>
        </w:rPr>
        <w:t xml:space="preserve">. For the MO-LR case, </w:t>
      </w:r>
      <w:r w:rsidR="00813A1F">
        <w:rPr>
          <w:lang w:val="en-GB" w:eastAsia="x-none"/>
        </w:rPr>
        <w:t xml:space="preserve">since the need for triggering positioning measurements is up to the UE itself, </w:t>
      </w:r>
      <w:r>
        <w:rPr>
          <w:lang w:val="en-GB" w:eastAsia="x-none"/>
        </w:rPr>
        <w:t>it is up to the UE when to request the positioning assistance data</w:t>
      </w:r>
      <w:r w:rsidR="004722FA">
        <w:rPr>
          <w:lang w:val="en-GB" w:eastAsia="x-none"/>
        </w:rPr>
        <w:t xml:space="preserve"> using LPP</w:t>
      </w:r>
      <w:r>
        <w:rPr>
          <w:lang w:val="en-GB" w:eastAsia="x-none"/>
        </w:rPr>
        <w:t xml:space="preserve">. In either case, the key aspect is that the latency associated with having to obtain this information when the location is </w:t>
      </w:r>
      <w:r w:rsidR="00996539">
        <w:rPr>
          <w:lang w:val="en-GB" w:eastAsia="x-none"/>
        </w:rPr>
        <w:t xml:space="preserve">requested is eliminated. </w:t>
      </w:r>
    </w:p>
    <w:p w14:paraId="6930E1FF" w14:textId="540A5DBA" w:rsidR="00996539" w:rsidRPr="009A4119" w:rsidRDefault="00996539" w:rsidP="00996539">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 xml:space="preserve">Proposal </w:t>
      </w:r>
      <w:r w:rsidR="00411702">
        <w:rPr>
          <w:rFonts w:eastAsia="Times New Roman"/>
          <w:b/>
          <w:bCs/>
          <w:u w:val="single"/>
          <w:lang w:val="en-GB" w:eastAsia="zh-CN"/>
        </w:rPr>
        <w:t>2</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 xml:space="preserve">Existing LPP/NRPPa </w:t>
      </w:r>
      <w:r w:rsidR="00DE4D9E">
        <w:rPr>
          <w:rFonts w:eastAsia="Times New Roman"/>
          <w:b/>
          <w:bCs/>
          <w:i/>
          <w:lang w:val="en-GB" w:eastAsia="zh-CN"/>
        </w:rPr>
        <w:t xml:space="preserve">and RRC </w:t>
      </w:r>
      <w:r>
        <w:rPr>
          <w:rFonts w:eastAsia="Times New Roman"/>
          <w:b/>
          <w:bCs/>
          <w:i/>
          <w:lang w:val="en-GB" w:eastAsia="zh-CN"/>
        </w:rPr>
        <w:t>procedures can be utilized for pre-configuration of positioning assistance data for measurements to the UE.</w:t>
      </w:r>
    </w:p>
    <w:p w14:paraId="6AD1474C" w14:textId="77777777" w:rsidR="00996539" w:rsidRPr="00CA16BB" w:rsidRDefault="00996539" w:rsidP="00CA16BB">
      <w:pPr>
        <w:rPr>
          <w:lang w:val="en-GB" w:eastAsia="x-none"/>
        </w:rPr>
      </w:pPr>
    </w:p>
    <w:p w14:paraId="668A924F" w14:textId="09FED917" w:rsidR="00996539" w:rsidRDefault="00996539" w:rsidP="00996539">
      <w:pPr>
        <w:rPr>
          <w:lang w:val="en-GB" w:eastAsia="x-none"/>
        </w:rPr>
      </w:pPr>
      <w:r>
        <w:rPr>
          <w:lang w:val="en-GB" w:eastAsia="x-none"/>
        </w:rPr>
        <w:t xml:space="preserve">Once the assistance data information has been procured by the UE, the UE </w:t>
      </w:r>
      <w:r w:rsidR="004722FA">
        <w:rPr>
          <w:lang w:val="en-GB" w:eastAsia="x-none"/>
        </w:rPr>
        <w:t>behaviour</w:t>
      </w:r>
      <w:r>
        <w:rPr>
          <w:lang w:val="en-GB" w:eastAsia="x-none"/>
        </w:rPr>
        <w:t xml:space="preserve"> needs to be clarified. Specifically, </w:t>
      </w:r>
      <w:r w:rsidR="004722FA">
        <w:rPr>
          <w:lang w:val="en-GB" w:eastAsia="x-none"/>
        </w:rPr>
        <w:t>since no location information would be needed unless a location information transfer procedure is initiated, the UE shall not perform any measurements even if it has the pre-configured positioning assistance data. After obtaining this information, the UE shall retain this configuration to be used for future measurements for positioning. How long the UE retains this configuration</w:t>
      </w:r>
      <w:r w:rsidR="00813A1F">
        <w:rPr>
          <w:lang w:val="en-GB" w:eastAsia="x-none"/>
        </w:rPr>
        <w:t xml:space="preserve">, </w:t>
      </w:r>
      <w:r w:rsidR="004722FA">
        <w:rPr>
          <w:lang w:val="en-GB" w:eastAsia="x-none"/>
        </w:rPr>
        <w:t xml:space="preserve">when it needs to be discarded/updated </w:t>
      </w:r>
      <w:r w:rsidR="00813A1F">
        <w:rPr>
          <w:lang w:val="en-GB" w:eastAsia="x-none"/>
        </w:rPr>
        <w:t xml:space="preserve">and how the positioning measurement based on this configuration are triggered </w:t>
      </w:r>
      <w:r w:rsidR="004722FA">
        <w:rPr>
          <w:lang w:val="en-GB" w:eastAsia="x-none"/>
        </w:rPr>
        <w:t>can be further discussed.</w:t>
      </w:r>
    </w:p>
    <w:p w14:paraId="3C7609A3" w14:textId="0A66251B" w:rsidR="004722FA" w:rsidRPr="009A4119" w:rsidRDefault="004722FA" w:rsidP="004722FA">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 xml:space="preserve">Proposal </w:t>
      </w:r>
      <w:r w:rsidR="00411702">
        <w:rPr>
          <w:rFonts w:eastAsia="Times New Roman"/>
          <w:b/>
          <w:bCs/>
          <w:u w:val="single"/>
          <w:lang w:val="en-GB" w:eastAsia="zh-CN"/>
        </w:rPr>
        <w:t>3</w:t>
      </w:r>
      <w:r w:rsidRPr="0085532A">
        <w:rPr>
          <w:rFonts w:eastAsia="Times New Roman"/>
          <w:b/>
          <w:bCs/>
          <w:u w:val="single"/>
          <w:lang w:val="en-GB" w:eastAsia="zh-CN"/>
        </w:rPr>
        <w:t>:</w:t>
      </w:r>
      <w:r w:rsidRPr="0085532A">
        <w:rPr>
          <w:rFonts w:eastAsia="Times New Roman"/>
          <w:b/>
          <w:bCs/>
          <w:lang w:val="en-GB" w:eastAsia="zh-CN"/>
        </w:rPr>
        <w:tab/>
      </w:r>
      <w:r w:rsidR="00813A1F">
        <w:rPr>
          <w:rFonts w:eastAsia="Times New Roman"/>
          <w:b/>
          <w:bCs/>
          <w:i/>
          <w:lang w:val="en-GB" w:eastAsia="zh-CN"/>
        </w:rPr>
        <w:t>The U</w:t>
      </w:r>
      <w:r>
        <w:rPr>
          <w:rFonts w:eastAsia="Times New Roman"/>
          <w:b/>
          <w:bCs/>
          <w:i/>
          <w:lang w:val="en-GB" w:eastAsia="zh-CN"/>
        </w:rPr>
        <w:t xml:space="preserve">E </w:t>
      </w:r>
      <w:r w:rsidR="00813A1F">
        <w:rPr>
          <w:rFonts w:eastAsia="Times New Roman"/>
          <w:b/>
          <w:bCs/>
          <w:i/>
          <w:lang w:val="en-GB" w:eastAsia="zh-CN"/>
        </w:rPr>
        <w:t>shall retain the pre-configured positioning assistance information without having to perform</w:t>
      </w:r>
      <w:r>
        <w:rPr>
          <w:rFonts w:eastAsia="Times New Roman"/>
          <w:b/>
          <w:bCs/>
          <w:i/>
          <w:lang w:val="en-GB" w:eastAsia="zh-CN"/>
        </w:rPr>
        <w:t xml:space="preserve"> </w:t>
      </w:r>
      <w:r w:rsidR="00813A1F">
        <w:rPr>
          <w:rFonts w:eastAsia="Times New Roman"/>
          <w:b/>
          <w:bCs/>
          <w:i/>
          <w:lang w:val="en-GB" w:eastAsia="zh-CN"/>
        </w:rPr>
        <w:t xml:space="preserve">positioning </w:t>
      </w:r>
      <w:r>
        <w:rPr>
          <w:rFonts w:eastAsia="Times New Roman"/>
          <w:b/>
          <w:bCs/>
          <w:i/>
          <w:lang w:val="en-GB" w:eastAsia="zh-CN"/>
        </w:rPr>
        <w:t>measurements un</w:t>
      </w:r>
      <w:r w:rsidR="00813A1F">
        <w:rPr>
          <w:rFonts w:eastAsia="Times New Roman"/>
          <w:b/>
          <w:bCs/>
          <w:i/>
          <w:lang w:val="en-GB" w:eastAsia="zh-CN"/>
        </w:rPr>
        <w:t>til</w:t>
      </w:r>
      <w:r>
        <w:rPr>
          <w:rFonts w:eastAsia="Times New Roman"/>
          <w:b/>
          <w:bCs/>
          <w:i/>
          <w:lang w:val="en-GB" w:eastAsia="zh-CN"/>
        </w:rPr>
        <w:t xml:space="preserve"> </w:t>
      </w:r>
      <w:r w:rsidR="00813A1F">
        <w:rPr>
          <w:rFonts w:eastAsia="Times New Roman"/>
          <w:b/>
          <w:bCs/>
          <w:i/>
          <w:lang w:val="en-GB" w:eastAsia="zh-CN"/>
        </w:rPr>
        <w:t xml:space="preserve">it is </w:t>
      </w:r>
      <w:r>
        <w:rPr>
          <w:rFonts w:eastAsia="Times New Roman"/>
          <w:b/>
          <w:bCs/>
          <w:i/>
          <w:lang w:val="en-GB" w:eastAsia="zh-CN"/>
        </w:rPr>
        <w:t xml:space="preserve">triggered </w:t>
      </w:r>
      <w:r w:rsidR="00813A1F">
        <w:rPr>
          <w:rFonts w:eastAsia="Times New Roman"/>
          <w:b/>
          <w:bCs/>
          <w:i/>
          <w:lang w:val="en-GB" w:eastAsia="zh-CN"/>
        </w:rPr>
        <w:t>to do so</w:t>
      </w:r>
      <w:r>
        <w:rPr>
          <w:rFonts w:eastAsia="Times New Roman"/>
          <w:b/>
          <w:bCs/>
          <w:i/>
          <w:lang w:val="en-GB" w:eastAsia="zh-CN"/>
        </w:rPr>
        <w:t>.</w:t>
      </w:r>
    </w:p>
    <w:p w14:paraId="3096AB56" w14:textId="77777777" w:rsidR="004722FA" w:rsidRPr="00996539" w:rsidRDefault="004722FA" w:rsidP="00996539">
      <w:pPr>
        <w:rPr>
          <w:lang w:val="en-GB" w:eastAsia="x-none"/>
        </w:rPr>
      </w:pPr>
    </w:p>
    <w:p w14:paraId="4838BB15" w14:textId="38B1CA0E" w:rsidR="00CA16BB" w:rsidRDefault="00CA16BB" w:rsidP="004722FA">
      <w:pPr>
        <w:pStyle w:val="Heading3"/>
      </w:pPr>
      <w:r>
        <w:t>Triggers for measurements for MO-LR and MT-LR cases</w:t>
      </w:r>
    </w:p>
    <w:p w14:paraId="38B6736E" w14:textId="21D826A3" w:rsidR="00287027" w:rsidRDefault="004722FA" w:rsidP="00DE1023">
      <w:pPr>
        <w:jc w:val="both"/>
      </w:pPr>
      <w:r>
        <w:t xml:space="preserve">Finally, we need to consider the triggers based on which the UE then utilizes the previously acquired positioning assistance data to perform measurements for positioning. The procedures can be different for MO-LR and MT-LR cases, so </w:t>
      </w:r>
      <w:r w:rsidR="00813A1F">
        <w:t xml:space="preserve">they can be analyzed </w:t>
      </w:r>
      <w:r>
        <w:t>separately.</w:t>
      </w:r>
    </w:p>
    <w:p w14:paraId="3AC1AE34" w14:textId="77777777" w:rsidR="00F33356" w:rsidRDefault="004722FA" w:rsidP="00DE1023">
      <w:pPr>
        <w:jc w:val="both"/>
      </w:pPr>
      <w:r>
        <w:t>For M</w:t>
      </w:r>
      <w:r w:rsidR="00A04D89">
        <w:t>T</w:t>
      </w:r>
      <w:r>
        <w:t xml:space="preserve">-LR, </w:t>
      </w:r>
      <w:r w:rsidR="007F62E7">
        <w:t xml:space="preserve">since the location information transfer request is initiated by </w:t>
      </w:r>
      <w:r w:rsidR="00A00426">
        <w:t xml:space="preserve">external LCS client, </w:t>
      </w:r>
      <w:r w:rsidR="007F62E7">
        <w:t xml:space="preserve"> some entity in the 5GC or the AMF (which then </w:t>
      </w:r>
      <w:r w:rsidR="00296B62">
        <w:t>transfers</w:t>
      </w:r>
      <w:r w:rsidR="007F62E7">
        <w:t xml:space="preserve"> this </w:t>
      </w:r>
      <w:r w:rsidR="00296B62">
        <w:t xml:space="preserve">request </w:t>
      </w:r>
      <w:r w:rsidR="007F62E7">
        <w:t xml:space="preserve">to the LMF), it is logical to assume that the LMF instigating the location procedures with the UE can implicitly be considered by the UE as a trigger to utilize the pre-configured assistance data to perform positioning measurements. </w:t>
      </w:r>
      <w:r w:rsidR="008F0FBB">
        <w:t xml:space="preserve">In addition, for deferred 5GC-MT-LR, since RAN2 assumes that the scheduled location time can apply for the first periodic location report, the same principle as described above may be applicable, i.e. </w:t>
      </w:r>
      <w:r w:rsidR="00155B95">
        <w:t>after the LMF determines the need for positioning based on the event report from the UE, it can provide the location information request using LPP, which serves as a trigger to use the pre-configured assistance data for measurements.</w:t>
      </w:r>
    </w:p>
    <w:p w14:paraId="47B414A1" w14:textId="198163E9" w:rsidR="00F33356" w:rsidRPr="009A4119" w:rsidRDefault="00F33356" w:rsidP="00F33356">
      <w:pPr>
        <w:tabs>
          <w:tab w:val="left" w:pos="1701"/>
        </w:tabs>
        <w:spacing w:after="120"/>
        <w:ind w:left="1304" w:hanging="1304"/>
        <w:jc w:val="both"/>
        <w:rPr>
          <w:rFonts w:eastAsia="Times New Roman"/>
          <w:b/>
          <w:bCs/>
          <w:i/>
          <w:lang w:val="en-GB" w:eastAsia="zh-CN"/>
        </w:rPr>
      </w:pPr>
      <w:r w:rsidRPr="00F33356">
        <w:rPr>
          <w:rFonts w:eastAsia="Times New Roman"/>
          <w:b/>
          <w:bCs/>
          <w:u w:val="single"/>
          <w:lang w:val="en-GB" w:eastAsia="zh-CN"/>
        </w:rPr>
        <w:t xml:space="preserve"> </w:t>
      </w:r>
      <w:r>
        <w:rPr>
          <w:rFonts w:eastAsia="Times New Roman"/>
          <w:b/>
          <w:bCs/>
          <w:u w:val="single"/>
          <w:lang w:val="en-GB" w:eastAsia="zh-CN"/>
        </w:rPr>
        <w:t xml:space="preserve">Proposal </w:t>
      </w:r>
      <w:r w:rsidR="00411702">
        <w:rPr>
          <w:rFonts w:eastAsia="Times New Roman"/>
          <w:b/>
          <w:bCs/>
          <w:u w:val="single"/>
          <w:lang w:val="en-GB" w:eastAsia="zh-CN"/>
        </w:rPr>
        <w:t>4</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In case of NI-LR/MT-LR</w:t>
      </w:r>
      <w:r w:rsidR="000366F7">
        <w:rPr>
          <w:rFonts w:eastAsia="Times New Roman"/>
          <w:b/>
          <w:bCs/>
          <w:i/>
          <w:lang w:val="en-GB" w:eastAsia="zh-CN"/>
        </w:rPr>
        <w:t xml:space="preserve"> and deferred MT-LR</w:t>
      </w:r>
      <w:r>
        <w:rPr>
          <w:rFonts w:eastAsia="Times New Roman"/>
          <w:b/>
          <w:bCs/>
          <w:i/>
          <w:lang w:val="en-GB" w:eastAsia="zh-CN"/>
        </w:rPr>
        <w:t>, the location information request from the LMF can serve as an indication to the UE to utilize the pre-configured assistance data to perform positioning measurements during the location execution phase.</w:t>
      </w:r>
    </w:p>
    <w:p w14:paraId="0BDB6054" w14:textId="62883A81" w:rsidR="004722FA" w:rsidRDefault="004722FA" w:rsidP="00DE1023">
      <w:pPr>
        <w:jc w:val="both"/>
      </w:pPr>
    </w:p>
    <w:p w14:paraId="2FFC5A44" w14:textId="238151C8" w:rsidR="00296B62" w:rsidRDefault="00296B62" w:rsidP="00DE1023">
      <w:pPr>
        <w:jc w:val="both"/>
      </w:pPr>
      <w:r>
        <w:t>For M</w:t>
      </w:r>
      <w:r w:rsidR="00AC31AA">
        <w:t>O</w:t>
      </w:r>
      <w:r>
        <w:t xml:space="preserve">-LR, the situation is somewhat </w:t>
      </w:r>
      <w:r w:rsidR="00813A1F">
        <w:t>different</w:t>
      </w:r>
      <w:r>
        <w:t xml:space="preserve"> since it is the UE itself that requests some location service for positioning to the serving AMF. In this case, two different options can be possible: If the assistance data has already been provided by the network (via broadcast signaling) to the UE, the UE can simply consider the location request </w:t>
      </w:r>
      <w:r w:rsidR="00452BBE">
        <w:t xml:space="preserve">from UE itself </w:t>
      </w:r>
      <w:r>
        <w:t>as a trigger to use this assistance data to perform measurements. Alternatively, if this assistance information has not been provided, it is up to the UE to initiate the LPP request assistance data procedure to acquire the relevant information before the location request.</w:t>
      </w:r>
    </w:p>
    <w:p w14:paraId="441D9547" w14:textId="7A8D493E" w:rsidR="00296B62" w:rsidRPr="00F53AB6" w:rsidRDefault="00BB14A3" w:rsidP="00F53AB6">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 xml:space="preserve">Proposal </w:t>
      </w:r>
      <w:r w:rsidR="00411702">
        <w:rPr>
          <w:rFonts w:eastAsia="Times New Roman"/>
          <w:b/>
          <w:bCs/>
          <w:u w:val="single"/>
          <w:lang w:val="en-GB" w:eastAsia="zh-CN"/>
        </w:rPr>
        <w:t>5</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In case of MO-LR, it is up to the UE to de</w:t>
      </w:r>
      <w:r w:rsidR="00CB7629">
        <w:rPr>
          <w:rFonts w:eastAsia="Times New Roman"/>
          <w:b/>
          <w:bCs/>
          <w:i/>
          <w:lang w:val="en-GB" w:eastAsia="zh-CN"/>
        </w:rPr>
        <w:t>termine and indicate the scheduled location time to the cor</w:t>
      </w:r>
      <w:r w:rsidR="006D4ED3">
        <w:rPr>
          <w:rFonts w:eastAsia="Times New Roman"/>
          <w:b/>
          <w:bCs/>
          <w:i/>
          <w:lang w:val="en-GB" w:eastAsia="zh-CN"/>
        </w:rPr>
        <w:t>e</w:t>
      </w:r>
      <w:r w:rsidR="00CB7629">
        <w:rPr>
          <w:rFonts w:eastAsia="Times New Roman"/>
          <w:b/>
          <w:bCs/>
          <w:i/>
          <w:lang w:val="en-GB" w:eastAsia="zh-CN"/>
        </w:rPr>
        <w:t xml:space="preserve"> network</w:t>
      </w:r>
      <w:r w:rsidR="004F5AD5">
        <w:rPr>
          <w:rFonts w:eastAsia="Times New Roman"/>
          <w:b/>
          <w:bCs/>
          <w:i/>
          <w:lang w:val="en-GB" w:eastAsia="zh-CN"/>
        </w:rPr>
        <w:t xml:space="preserve"> </w:t>
      </w:r>
      <w:proofErr w:type="gramStart"/>
      <w:r w:rsidR="004F5AD5">
        <w:rPr>
          <w:rFonts w:eastAsia="Times New Roman"/>
          <w:b/>
          <w:bCs/>
          <w:i/>
          <w:lang w:val="en-GB" w:eastAsia="zh-CN"/>
        </w:rPr>
        <w:t>in order to</w:t>
      </w:r>
      <w:proofErr w:type="gramEnd"/>
      <w:r w:rsidR="004F5AD5">
        <w:rPr>
          <w:rFonts w:eastAsia="Times New Roman"/>
          <w:b/>
          <w:bCs/>
          <w:i/>
          <w:lang w:val="en-GB" w:eastAsia="zh-CN"/>
        </w:rPr>
        <w:t xml:space="preserve"> obtain pre-configured assistance data </w:t>
      </w:r>
      <w:r w:rsidR="0002293D">
        <w:rPr>
          <w:rFonts w:eastAsia="Times New Roman"/>
          <w:b/>
          <w:bCs/>
          <w:i/>
          <w:lang w:val="en-GB" w:eastAsia="zh-CN"/>
        </w:rPr>
        <w:t>in advance of the location execution phase.</w:t>
      </w:r>
    </w:p>
    <w:p w14:paraId="69D5DCC9" w14:textId="11B973FA" w:rsidR="00296B62" w:rsidRDefault="00296B62" w:rsidP="00DE1023">
      <w:pPr>
        <w:jc w:val="both"/>
      </w:pPr>
      <w:bookmarkStart w:id="5" w:name="_Toc465993148"/>
      <w:bookmarkEnd w:id="5"/>
      <w:r>
        <w:t xml:space="preserve">Based on the discussion above on pre-configuration of positioning assistance data to the UE, the </w:t>
      </w:r>
      <w:r w:rsidR="005932E7">
        <w:t>simplified</w:t>
      </w:r>
      <w:r>
        <w:t xml:space="preserve"> signaling flow is exemplified (for the case of DL positioning method) </w:t>
      </w:r>
      <w:r w:rsidR="005932E7">
        <w:t xml:space="preserve">in figure </w:t>
      </w:r>
      <w:r w:rsidR="00150860">
        <w:t>3</w:t>
      </w:r>
      <w:r w:rsidR="005932E7">
        <w:t xml:space="preserve"> below. As discussed above, the pre-configuration of the positioning assistance information can happen in advance of the need for actual positioning measurements by the UE (step 1)</w:t>
      </w:r>
      <w:r w:rsidR="00275461">
        <w:t>,</w:t>
      </w:r>
      <w:r w:rsidR="005932E7">
        <w:t xml:space="preserve"> </w:t>
      </w:r>
      <w:r w:rsidR="004A43AD">
        <w:t>followed</w:t>
      </w:r>
      <w:r w:rsidR="00275461">
        <w:t xml:space="preserve"> by the </w:t>
      </w:r>
      <w:r w:rsidR="004A43AD">
        <w:t xml:space="preserve">location information request </w:t>
      </w:r>
      <w:r w:rsidR="005932E7">
        <w:t xml:space="preserve">for performing the measurements subsequently (steps 2, </w:t>
      </w:r>
      <w:r w:rsidR="004A43AD">
        <w:t>3</w:t>
      </w:r>
      <w:r w:rsidR="005932E7">
        <w:t>).</w:t>
      </w:r>
      <w:r w:rsidR="00D265C8">
        <w:t xml:space="preserve"> Note that the exchange</w:t>
      </w:r>
      <w:r w:rsidR="00252B09">
        <w:t xml:space="preserve"> of scheduled location time can in general occur before step 0</w:t>
      </w:r>
      <w:r w:rsidR="00155B95">
        <w:t xml:space="preserve"> and depends on SA2 response on how to interpret it in RAN</w:t>
      </w:r>
      <w:r w:rsidR="00252B09">
        <w:t>.</w:t>
      </w:r>
    </w:p>
    <w:p w14:paraId="69F826EE" w14:textId="7EB34FCB" w:rsidR="005932E7" w:rsidRDefault="005845CF" w:rsidP="005932E7">
      <w:pPr>
        <w:keepNext/>
        <w:jc w:val="center"/>
      </w:pPr>
      <w:r>
        <w:object w:dxaOrig="10125" w:dyaOrig="6166" w14:anchorId="44C15B66">
          <v:shape id="_x0000_i1027" type="#_x0000_t75" style="width:468pt;height:4in" o:ole="">
            <v:imagedata r:id="rId15" o:title=""/>
          </v:shape>
          <o:OLEObject Type="Embed" ProgID="Visio.Drawing.15" ShapeID="_x0000_i1027" DrawAspect="Content" ObjectID="_1682180168" r:id="rId16"/>
        </w:object>
      </w:r>
    </w:p>
    <w:p w14:paraId="58EB97B3" w14:textId="3CDC0265" w:rsidR="00296B62" w:rsidRDefault="005932E7" w:rsidP="005932E7">
      <w:pPr>
        <w:pStyle w:val="Caption"/>
        <w:jc w:val="center"/>
      </w:pPr>
      <w:r>
        <w:t xml:space="preserve">Figure </w:t>
      </w:r>
      <w:r w:rsidR="00B64753">
        <w:fldChar w:fldCharType="begin"/>
      </w:r>
      <w:r w:rsidR="00B64753">
        <w:instrText xml:space="preserve"> SEQ Figure \* ARABIC </w:instrText>
      </w:r>
      <w:r w:rsidR="00B64753">
        <w:fldChar w:fldCharType="separate"/>
      </w:r>
      <w:r w:rsidR="0012549F">
        <w:rPr>
          <w:noProof/>
        </w:rPr>
        <w:t>3</w:t>
      </w:r>
      <w:r w:rsidR="00B64753">
        <w:rPr>
          <w:noProof/>
        </w:rPr>
        <w:fldChar w:fldCharType="end"/>
      </w:r>
      <w:r>
        <w:t xml:space="preserve"> Simplified flow for pre-configuration of assistance information</w:t>
      </w:r>
    </w:p>
    <w:p w14:paraId="5AB4BABA" w14:textId="77777777" w:rsidR="00EB410E" w:rsidRDefault="00EB410E" w:rsidP="00DE1023">
      <w:pPr>
        <w:pStyle w:val="Heading1"/>
        <w:numPr>
          <w:ilvl w:val="0"/>
          <w:numId w:val="2"/>
        </w:numPr>
        <w:jc w:val="both"/>
      </w:pPr>
      <w:r>
        <w:t>Conclusion</w:t>
      </w:r>
    </w:p>
    <w:p w14:paraId="0580D4BA" w14:textId="3425C6EC" w:rsidR="00EB410E" w:rsidRDefault="00111A5A" w:rsidP="00DE1023">
      <w:pPr>
        <w:jc w:val="both"/>
        <w:rPr>
          <w:lang w:eastAsia="zh-CN"/>
        </w:rPr>
      </w:pPr>
      <w:r>
        <w:rPr>
          <w:lang w:eastAsia="zh-CN"/>
        </w:rPr>
        <w:t xml:space="preserve">This contribution discusses the </w:t>
      </w:r>
      <w:r w:rsidR="00C0788E">
        <w:rPr>
          <w:lang w:eastAsia="zh-CN"/>
        </w:rPr>
        <w:t xml:space="preserve">objective of </w:t>
      </w:r>
      <w:r w:rsidR="009C401E">
        <w:rPr>
          <w:lang w:eastAsia="zh-CN"/>
        </w:rPr>
        <w:t>l</w:t>
      </w:r>
      <w:r w:rsidR="009C401E" w:rsidRPr="009C401E">
        <w:rPr>
          <w:lang w:eastAsia="zh-CN"/>
        </w:rPr>
        <w:t>atency reduction</w:t>
      </w:r>
      <w:r w:rsidR="00BD5B26">
        <w:rPr>
          <w:lang w:eastAsia="zh-CN"/>
        </w:rPr>
        <w:t xml:space="preserve"> </w:t>
      </w:r>
      <w:r w:rsidR="000109B1">
        <w:rPr>
          <w:lang w:eastAsia="zh-CN"/>
        </w:rPr>
        <w:t>enhancements</w:t>
      </w:r>
      <w:r w:rsidR="009C401E" w:rsidRPr="009C401E">
        <w:rPr>
          <w:lang w:eastAsia="zh-CN"/>
        </w:rPr>
        <w:t xml:space="preserve"> related to the request and response of positioning assistance data </w:t>
      </w:r>
      <w:r w:rsidR="00D36CFE">
        <w:rPr>
          <w:lang w:eastAsia="zh-CN"/>
        </w:rPr>
        <w:t xml:space="preserve">and </w:t>
      </w:r>
      <w:r w:rsidR="00C0788E">
        <w:rPr>
          <w:lang w:eastAsia="zh-CN"/>
        </w:rPr>
        <w:t>makes the following observations and proposals:</w:t>
      </w:r>
    </w:p>
    <w:p w14:paraId="4A2DD496" w14:textId="77777777" w:rsidR="004C4DA0" w:rsidRPr="00532719" w:rsidRDefault="004C4DA0" w:rsidP="004C4DA0">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Observation 1</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Due to the stark difference between the Rel-17 target use cases for positioning and what is achievable by Rel-16 positioning methods, several enhancements to the overall positioning procedure are needed</w:t>
      </w:r>
      <w:r w:rsidRPr="0085532A">
        <w:rPr>
          <w:rFonts w:eastAsia="Times New Roman"/>
          <w:b/>
          <w:bCs/>
          <w:i/>
          <w:lang w:val="en-GB" w:eastAsia="zh-CN"/>
        </w:rPr>
        <w:t>.</w:t>
      </w:r>
    </w:p>
    <w:p w14:paraId="5B415C3A" w14:textId="77777777" w:rsidR="004C4DA0" w:rsidRPr="00532719" w:rsidRDefault="004C4DA0" w:rsidP="004C4DA0">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Observation 2</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The LPP</w:t>
      </w:r>
      <w:r w:rsidRPr="008F0FBB">
        <w:t xml:space="preserve"> </w:t>
      </w:r>
      <w:r w:rsidRPr="008F0FBB">
        <w:rPr>
          <w:rFonts w:eastAsia="Times New Roman"/>
          <w:b/>
          <w:bCs/>
          <w:i/>
          <w:lang w:val="en-GB" w:eastAsia="zh-CN"/>
        </w:rPr>
        <w:t>RequestLocationInformation</w:t>
      </w:r>
      <w:r>
        <w:rPr>
          <w:rFonts w:eastAsia="Times New Roman"/>
          <w:b/>
          <w:bCs/>
          <w:i/>
          <w:lang w:val="en-GB" w:eastAsia="zh-CN"/>
        </w:rPr>
        <w:t xml:space="preserve"> message already includes the expected response time for the UE/NG-RAN to perform positioning measurements and additionally providing the scheduled location time may be redundant</w:t>
      </w:r>
      <w:r w:rsidRPr="0085532A">
        <w:rPr>
          <w:rFonts w:eastAsia="Times New Roman"/>
          <w:b/>
          <w:bCs/>
          <w:i/>
          <w:lang w:val="en-GB" w:eastAsia="zh-CN"/>
        </w:rPr>
        <w:t>.</w:t>
      </w:r>
    </w:p>
    <w:p w14:paraId="757BFFD3" w14:textId="77777777" w:rsidR="004C4DA0" w:rsidRDefault="004C4DA0" w:rsidP="004C4DA0">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1</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 xml:space="preserve">RAN2 is proposed to confirm that </w:t>
      </w:r>
      <w:proofErr w:type="gramStart"/>
      <w:r>
        <w:rPr>
          <w:rFonts w:eastAsia="Times New Roman"/>
          <w:b/>
          <w:bCs/>
          <w:i/>
          <w:lang w:val="en-GB" w:eastAsia="zh-CN"/>
        </w:rPr>
        <w:t>in order to</w:t>
      </w:r>
      <w:proofErr w:type="gramEnd"/>
      <w:r>
        <w:rPr>
          <w:rFonts w:eastAsia="Times New Roman"/>
          <w:b/>
          <w:bCs/>
          <w:i/>
          <w:lang w:val="en-GB" w:eastAsia="zh-CN"/>
        </w:rPr>
        <w:t xml:space="preserve"> accomplish latency reduction related to reporting and request of positioning assistance data, pre-configuration of assistance data to the UE during the location preparation phase shall be supported</w:t>
      </w:r>
      <w:r w:rsidRPr="0085532A">
        <w:rPr>
          <w:rFonts w:eastAsia="Times New Roman"/>
          <w:b/>
          <w:bCs/>
          <w:i/>
          <w:lang w:val="en-GB" w:eastAsia="zh-CN"/>
        </w:rPr>
        <w:t>.</w:t>
      </w:r>
    </w:p>
    <w:p w14:paraId="31122AEE" w14:textId="77777777" w:rsidR="004C4DA0" w:rsidRPr="009A4119" w:rsidRDefault="004C4DA0" w:rsidP="004C4DA0">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2</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Existing LPP/NRPPa and RRC procedures can be utilized for pre-configuration of positioning assistance data for measurements to the UE.</w:t>
      </w:r>
    </w:p>
    <w:p w14:paraId="2105A7E2" w14:textId="77777777" w:rsidR="004C4DA0" w:rsidRPr="009A4119" w:rsidRDefault="004C4DA0" w:rsidP="004C4DA0">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3</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The UE shall retain the pre-configured positioning assistance information without having to perform positioning measurements until it is triggered to do so.</w:t>
      </w:r>
    </w:p>
    <w:p w14:paraId="71063E26" w14:textId="77777777" w:rsidR="004C4DA0" w:rsidRPr="009A4119" w:rsidRDefault="004C4DA0" w:rsidP="004C4DA0">
      <w:pPr>
        <w:tabs>
          <w:tab w:val="left" w:pos="1701"/>
        </w:tabs>
        <w:spacing w:after="120"/>
        <w:ind w:left="1304" w:hanging="1304"/>
        <w:jc w:val="both"/>
        <w:rPr>
          <w:rFonts w:eastAsia="Times New Roman"/>
          <w:b/>
          <w:bCs/>
          <w:i/>
          <w:lang w:val="en-GB" w:eastAsia="zh-CN"/>
        </w:rPr>
      </w:pPr>
      <w:r w:rsidRPr="00F33356">
        <w:rPr>
          <w:rFonts w:eastAsia="Times New Roman"/>
          <w:b/>
          <w:bCs/>
          <w:u w:val="single"/>
          <w:lang w:val="en-GB" w:eastAsia="zh-CN"/>
        </w:rPr>
        <w:t xml:space="preserve"> </w:t>
      </w:r>
      <w:r>
        <w:rPr>
          <w:rFonts w:eastAsia="Times New Roman"/>
          <w:b/>
          <w:bCs/>
          <w:u w:val="single"/>
          <w:lang w:val="en-GB" w:eastAsia="zh-CN"/>
        </w:rPr>
        <w:t>Proposal 4</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In case of NI-LR/MT-LR and deferred MT-LR, the location information request from the LMF can serve as an indication to the UE to utilize the pre-configured assistance data to perform positioning measurements during the location execution phase.</w:t>
      </w:r>
    </w:p>
    <w:p w14:paraId="284D19F6" w14:textId="1EC3642B" w:rsidR="004C4DA0" w:rsidRPr="004C4DA0" w:rsidRDefault="004C4DA0" w:rsidP="004C4DA0">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5</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 xml:space="preserve">In case of MO-LR, it is up to the UE to determine and indicate the scheduled location time to the core network </w:t>
      </w:r>
      <w:proofErr w:type="gramStart"/>
      <w:r>
        <w:rPr>
          <w:rFonts w:eastAsia="Times New Roman"/>
          <w:b/>
          <w:bCs/>
          <w:i/>
          <w:lang w:val="en-GB" w:eastAsia="zh-CN"/>
        </w:rPr>
        <w:t>in order to</w:t>
      </w:r>
      <w:proofErr w:type="gramEnd"/>
      <w:r>
        <w:rPr>
          <w:rFonts w:eastAsia="Times New Roman"/>
          <w:b/>
          <w:bCs/>
          <w:i/>
          <w:lang w:val="en-GB" w:eastAsia="zh-CN"/>
        </w:rPr>
        <w:t xml:space="preserve"> obtain pre-configured assistance data in advance of the location execution phase.</w:t>
      </w:r>
    </w:p>
    <w:bookmarkEnd w:id="2" w:displacedByCustomXml="next"/>
    <w:sdt>
      <w:sdtPr>
        <w:rPr>
          <w:rFonts w:ascii="Times New Roman" w:eastAsia="SimSun" w:hAnsi="Times New Roman"/>
          <w:noProof w:val="0"/>
          <w:sz w:val="20"/>
          <w:lang w:val="en-US" w:eastAsia="en-US"/>
        </w:rPr>
        <w:id w:val="250392863"/>
        <w:docPartObj>
          <w:docPartGallery w:val="Bibliographies"/>
          <w:docPartUnique/>
        </w:docPartObj>
      </w:sdtPr>
      <w:sdtEndPr/>
      <w:sdtContent>
        <w:p w14:paraId="72370521" w14:textId="65724F25" w:rsidR="00080A0A" w:rsidRPr="00080A0A" w:rsidRDefault="00080A0A" w:rsidP="00080A0A">
          <w:pPr>
            <w:pStyle w:val="Heading1"/>
          </w:pPr>
          <w:r>
            <w:t>References</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080A0A" w14:paraId="36A25780" w14:textId="77777777">
            <w:trPr>
              <w:divId w:val="641930487"/>
              <w:tblCellSpacing w:w="15" w:type="dxa"/>
            </w:trPr>
            <w:tc>
              <w:tcPr>
                <w:tcW w:w="50" w:type="pct"/>
                <w:hideMark/>
              </w:tcPr>
              <w:p w14:paraId="5242AD2C" w14:textId="33B99933" w:rsidR="00080A0A" w:rsidRDefault="00080A0A">
                <w:pPr>
                  <w:pStyle w:val="Bibliography"/>
                  <w:rPr>
                    <w:noProof/>
                    <w:sz w:val="24"/>
                    <w:szCs w:val="24"/>
                    <w:lang w:val="en-GB"/>
                  </w:rPr>
                </w:pPr>
                <w:r>
                  <w:rPr>
                    <w:noProof/>
                    <w:lang w:val="en-GB"/>
                  </w:rPr>
                  <w:t xml:space="preserve">[1] </w:t>
                </w:r>
              </w:p>
            </w:tc>
            <w:tc>
              <w:tcPr>
                <w:tcW w:w="0" w:type="auto"/>
                <w:hideMark/>
              </w:tcPr>
              <w:p w14:paraId="62FA47D3" w14:textId="77777777" w:rsidR="00080A0A" w:rsidRDefault="00080A0A">
                <w:pPr>
                  <w:pStyle w:val="Bibliography"/>
                  <w:rPr>
                    <w:noProof/>
                    <w:lang w:val="en-GB"/>
                  </w:rPr>
                </w:pPr>
                <w:r>
                  <w:rPr>
                    <w:noProof/>
                    <w:lang w:val="en-GB"/>
                  </w:rPr>
                  <w:t xml:space="preserve">“RP-210903, Revised WID on NR Positioning (Intel Corporation, CATT)”. </w:t>
                </w:r>
              </w:p>
            </w:tc>
          </w:tr>
          <w:tr w:rsidR="00080A0A" w14:paraId="2584A334" w14:textId="77777777">
            <w:trPr>
              <w:divId w:val="641930487"/>
              <w:tblCellSpacing w:w="15" w:type="dxa"/>
            </w:trPr>
            <w:tc>
              <w:tcPr>
                <w:tcW w:w="50" w:type="pct"/>
                <w:hideMark/>
              </w:tcPr>
              <w:p w14:paraId="0D0387EB" w14:textId="77777777" w:rsidR="00080A0A" w:rsidRDefault="00080A0A">
                <w:pPr>
                  <w:pStyle w:val="Bibliography"/>
                  <w:rPr>
                    <w:noProof/>
                    <w:lang w:val="en-GB"/>
                  </w:rPr>
                </w:pPr>
                <w:r>
                  <w:rPr>
                    <w:noProof/>
                    <w:lang w:val="en-GB"/>
                  </w:rPr>
                  <w:t xml:space="preserve">[2] </w:t>
                </w:r>
              </w:p>
            </w:tc>
            <w:tc>
              <w:tcPr>
                <w:tcW w:w="0" w:type="auto"/>
                <w:hideMark/>
              </w:tcPr>
              <w:p w14:paraId="5B82019C" w14:textId="77777777" w:rsidR="00080A0A" w:rsidRDefault="00080A0A">
                <w:pPr>
                  <w:pStyle w:val="Bibliography"/>
                  <w:rPr>
                    <w:noProof/>
                    <w:lang w:val="en-GB"/>
                  </w:rPr>
                </w:pPr>
                <w:r>
                  <w:rPr>
                    <w:noProof/>
                    <w:lang w:val="en-GB"/>
                  </w:rPr>
                  <w:t xml:space="preserve">“RAN2#113bis e-Meeting, Chairman Notes”. </w:t>
                </w:r>
              </w:p>
            </w:tc>
          </w:tr>
          <w:tr w:rsidR="00080A0A" w14:paraId="2F9C68DE" w14:textId="77777777">
            <w:trPr>
              <w:divId w:val="641930487"/>
              <w:tblCellSpacing w:w="15" w:type="dxa"/>
            </w:trPr>
            <w:tc>
              <w:tcPr>
                <w:tcW w:w="50" w:type="pct"/>
                <w:hideMark/>
              </w:tcPr>
              <w:p w14:paraId="6C75BA16" w14:textId="77777777" w:rsidR="00080A0A" w:rsidRDefault="00080A0A">
                <w:pPr>
                  <w:pStyle w:val="Bibliography"/>
                  <w:rPr>
                    <w:noProof/>
                    <w:lang w:val="en-GB"/>
                  </w:rPr>
                </w:pPr>
                <w:r>
                  <w:rPr>
                    <w:noProof/>
                    <w:lang w:val="en-GB"/>
                  </w:rPr>
                  <w:t xml:space="preserve">[3] </w:t>
                </w:r>
              </w:p>
            </w:tc>
            <w:tc>
              <w:tcPr>
                <w:tcW w:w="0" w:type="auto"/>
                <w:hideMark/>
              </w:tcPr>
              <w:p w14:paraId="7B70C0AB" w14:textId="77777777" w:rsidR="00080A0A" w:rsidRDefault="00080A0A">
                <w:pPr>
                  <w:pStyle w:val="Bibliography"/>
                  <w:rPr>
                    <w:noProof/>
                    <w:lang w:val="en-GB"/>
                  </w:rPr>
                </w:pPr>
                <w:r>
                  <w:rPr>
                    <w:noProof/>
                    <w:lang w:val="en-GB"/>
                  </w:rPr>
                  <w:t xml:space="preserve">“TR 38.857, Study on NR Positioning Enhancements”. </w:t>
                </w:r>
              </w:p>
            </w:tc>
          </w:tr>
          <w:tr w:rsidR="00080A0A" w14:paraId="1E27163B" w14:textId="77777777">
            <w:trPr>
              <w:divId w:val="641930487"/>
              <w:tblCellSpacing w:w="15" w:type="dxa"/>
            </w:trPr>
            <w:tc>
              <w:tcPr>
                <w:tcW w:w="50" w:type="pct"/>
                <w:hideMark/>
              </w:tcPr>
              <w:p w14:paraId="1E6FD329" w14:textId="77777777" w:rsidR="00080A0A" w:rsidRDefault="00080A0A">
                <w:pPr>
                  <w:pStyle w:val="Bibliography"/>
                  <w:rPr>
                    <w:noProof/>
                    <w:lang w:val="en-GB"/>
                  </w:rPr>
                </w:pPr>
                <w:r>
                  <w:rPr>
                    <w:noProof/>
                    <w:lang w:val="en-GB"/>
                  </w:rPr>
                  <w:t xml:space="preserve">[4] </w:t>
                </w:r>
              </w:p>
            </w:tc>
            <w:tc>
              <w:tcPr>
                <w:tcW w:w="0" w:type="auto"/>
                <w:hideMark/>
              </w:tcPr>
              <w:p w14:paraId="43047C73" w14:textId="77777777" w:rsidR="00080A0A" w:rsidRDefault="00080A0A">
                <w:pPr>
                  <w:pStyle w:val="Bibliography"/>
                  <w:rPr>
                    <w:noProof/>
                    <w:lang w:val="en-GB"/>
                  </w:rPr>
                </w:pPr>
                <w:r>
                  <w:rPr>
                    <w:noProof/>
                    <w:lang w:val="en-GB"/>
                  </w:rPr>
                  <w:t xml:space="preserve">“S2-2102048, LS on Scheduling Location in Advance to reduce Latency”. </w:t>
                </w:r>
              </w:p>
            </w:tc>
          </w:tr>
          <w:tr w:rsidR="00080A0A" w14:paraId="271EB4DE" w14:textId="77777777">
            <w:trPr>
              <w:divId w:val="641930487"/>
              <w:tblCellSpacing w:w="15" w:type="dxa"/>
            </w:trPr>
            <w:tc>
              <w:tcPr>
                <w:tcW w:w="50" w:type="pct"/>
                <w:hideMark/>
              </w:tcPr>
              <w:p w14:paraId="5C8C8FBA" w14:textId="77777777" w:rsidR="00080A0A" w:rsidRDefault="00080A0A">
                <w:pPr>
                  <w:pStyle w:val="Bibliography"/>
                  <w:rPr>
                    <w:noProof/>
                    <w:lang w:val="en-GB"/>
                  </w:rPr>
                </w:pPr>
                <w:r>
                  <w:rPr>
                    <w:noProof/>
                    <w:lang w:val="en-GB"/>
                  </w:rPr>
                  <w:t xml:space="preserve">[5] </w:t>
                </w:r>
              </w:p>
            </w:tc>
            <w:tc>
              <w:tcPr>
                <w:tcW w:w="0" w:type="auto"/>
                <w:hideMark/>
              </w:tcPr>
              <w:p w14:paraId="1772B88D" w14:textId="77777777" w:rsidR="00080A0A" w:rsidRDefault="00080A0A">
                <w:pPr>
                  <w:pStyle w:val="Bibliography"/>
                  <w:rPr>
                    <w:noProof/>
                    <w:lang w:val="en-GB"/>
                  </w:rPr>
                </w:pPr>
                <w:r>
                  <w:rPr>
                    <w:noProof/>
                    <w:lang w:val="en-GB"/>
                  </w:rPr>
                  <w:t xml:space="preserve">“R2-2104587, LS to SA2 on scheduled location time (Qualcomm)”. </w:t>
                </w:r>
              </w:p>
            </w:tc>
          </w:tr>
        </w:tbl>
        <w:p w14:paraId="600D729A" w14:textId="77777777" w:rsidR="00080A0A" w:rsidRDefault="00080A0A">
          <w:pPr>
            <w:divId w:val="641930487"/>
            <w:rPr>
              <w:rFonts w:eastAsia="Times New Roman"/>
              <w:noProof/>
            </w:rPr>
          </w:pPr>
        </w:p>
        <w:p w14:paraId="499CEFDC" w14:textId="4E20A689" w:rsidR="00080A0A" w:rsidRDefault="00B64753"/>
      </w:sdtContent>
    </w:sdt>
    <w:p w14:paraId="24A83A4B" w14:textId="5CB3C8FE" w:rsidR="00C00EA7" w:rsidRPr="00C00EA7" w:rsidRDefault="00C00EA7" w:rsidP="00E05459">
      <w:pPr>
        <w:jc w:val="both"/>
        <w:rPr>
          <w:lang w:val="en-GB" w:eastAsia="en-GB"/>
        </w:rPr>
      </w:pPr>
    </w:p>
    <w:sectPr w:rsidR="00C00EA7" w:rsidRPr="00C00EA7"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55AA4E" w14:textId="77777777" w:rsidR="00B64753" w:rsidRDefault="00B64753" w:rsidP="0005215A">
      <w:pPr>
        <w:spacing w:after="0"/>
      </w:pPr>
      <w:r>
        <w:separator/>
      </w:r>
    </w:p>
  </w:endnote>
  <w:endnote w:type="continuationSeparator" w:id="0">
    <w:p w14:paraId="0734DE5F" w14:textId="77777777" w:rsidR="00B64753" w:rsidRDefault="00B64753" w:rsidP="0005215A">
      <w:pPr>
        <w:spacing w:after="0"/>
      </w:pPr>
      <w:r>
        <w:continuationSeparator/>
      </w:r>
    </w:p>
  </w:endnote>
  <w:endnote w:type="continuationNotice" w:id="1">
    <w:p w14:paraId="4642780E" w14:textId="77777777" w:rsidR="00B64753" w:rsidRDefault="00B647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3D7B89" w14:textId="77777777" w:rsidR="00B64753" w:rsidRDefault="00B64753" w:rsidP="0005215A">
      <w:pPr>
        <w:spacing w:after="0"/>
      </w:pPr>
      <w:r>
        <w:separator/>
      </w:r>
    </w:p>
  </w:footnote>
  <w:footnote w:type="continuationSeparator" w:id="0">
    <w:p w14:paraId="36200FFC" w14:textId="77777777" w:rsidR="00B64753" w:rsidRDefault="00B64753" w:rsidP="0005215A">
      <w:pPr>
        <w:spacing w:after="0"/>
      </w:pPr>
      <w:r>
        <w:continuationSeparator/>
      </w:r>
    </w:p>
  </w:footnote>
  <w:footnote w:type="continuationNotice" w:id="1">
    <w:p w14:paraId="56E1079E" w14:textId="77777777" w:rsidR="00B64753" w:rsidRDefault="00B6475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257E0595"/>
    <w:multiLevelType w:val="hybridMultilevel"/>
    <w:tmpl w:val="BEB2690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B33CE2"/>
    <w:multiLevelType w:val="hybridMultilevel"/>
    <w:tmpl w:val="4C5CF72E"/>
    <w:lvl w:ilvl="0" w:tplc="CAA6FE46">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8875C09"/>
    <w:multiLevelType w:val="hybridMultilevel"/>
    <w:tmpl w:val="9350FD4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0B4F2F"/>
    <w:multiLevelType w:val="hybridMultilevel"/>
    <w:tmpl w:val="CD9ECA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2750037"/>
    <w:multiLevelType w:val="hybridMultilevel"/>
    <w:tmpl w:val="0B5050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9716C7B"/>
    <w:multiLevelType w:val="hybridMultilevel"/>
    <w:tmpl w:val="CD9ECA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3" w15:restartNumberingAfterBreak="0">
    <w:nsid w:val="77C04A7A"/>
    <w:multiLevelType w:val="hybridMultilevel"/>
    <w:tmpl w:val="AB0A4ECE"/>
    <w:lvl w:ilvl="0" w:tplc="21F06BB0">
      <w:start w:val="1"/>
      <w:numFmt w:val="decimal"/>
      <w:pStyle w:val="NormalNumbered"/>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5"/>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3"/>
  </w:num>
  <w:num w:numId="5">
    <w:abstractNumId w:val="13"/>
    <w:lvlOverride w:ilvl="0">
      <w:startOverride w:val="1"/>
    </w:lvlOverride>
  </w:num>
  <w:num w:numId="6">
    <w:abstractNumId w:val="13"/>
    <w:lvlOverride w:ilvl="0">
      <w:startOverride w:val="1"/>
    </w:lvlOverride>
  </w:num>
  <w:num w:numId="7">
    <w:abstractNumId w:val="13"/>
    <w:lvlOverride w:ilvl="0">
      <w:startOverride w:val="1"/>
    </w:lvlOverride>
  </w:num>
  <w:num w:numId="8">
    <w:abstractNumId w:val="11"/>
  </w:num>
  <w:num w:numId="9">
    <w:abstractNumId w:val="1"/>
  </w:num>
  <w:num w:numId="10">
    <w:abstractNumId w:val="6"/>
  </w:num>
  <w:num w:numId="11">
    <w:abstractNumId w:val="9"/>
  </w:num>
  <w:num w:numId="12">
    <w:abstractNumId w:val="2"/>
  </w:num>
  <w:num w:numId="13">
    <w:abstractNumId w:val="10"/>
  </w:num>
  <w:num w:numId="14">
    <w:abstractNumId w:val="8"/>
  </w:num>
  <w:num w:numId="15">
    <w:abstractNumId w:val="3"/>
  </w:num>
  <w:num w:numId="16">
    <w:abstractNumId w:val="0"/>
  </w:num>
  <w:num w:numId="17">
    <w:abstractNumId w:val="12"/>
  </w:num>
  <w:num w:numId="18">
    <w:abstractNumId w:val="4"/>
  </w:num>
  <w:num w:numId="19">
    <w:abstractNumId w:val="13"/>
  </w:num>
  <w:num w:numId="20">
    <w:abstractNumId w:val="13"/>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oofState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0B3E"/>
    <w:rsid w:val="00001EF2"/>
    <w:rsid w:val="00003D3A"/>
    <w:rsid w:val="000044D4"/>
    <w:rsid w:val="0000464F"/>
    <w:rsid w:val="00005616"/>
    <w:rsid w:val="00005BF8"/>
    <w:rsid w:val="00005CA3"/>
    <w:rsid w:val="00006B10"/>
    <w:rsid w:val="00007BB2"/>
    <w:rsid w:val="000109B1"/>
    <w:rsid w:val="0001535C"/>
    <w:rsid w:val="000161B9"/>
    <w:rsid w:val="00016262"/>
    <w:rsid w:val="00016C51"/>
    <w:rsid w:val="000176A8"/>
    <w:rsid w:val="00020237"/>
    <w:rsid w:val="0002293D"/>
    <w:rsid w:val="00022C94"/>
    <w:rsid w:val="000230D3"/>
    <w:rsid w:val="00024E28"/>
    <w:rsid w:val="00025791"/>
    <w:rsid w:val="00025E3C"/>
    <w:rsid w:val="0002633D"/>
    <w:rsid w:val="00026359"/>
    <w:rsid w:val="00026665"/>
    <w:rsid w:val="00027DDC"/>
    <w:rsid w:val="00030F64"/>
    <w:rsid w:val="000334C2"/>
    <w:rsid w:val="000343BA"/>
    <w:rsid w:val="0003442E"/>
    <w:rsid w:val="000344E4"/>
    <w:rsid w:val="00035853"/>
    <w:rsid w:val="00036092"/>
    <w:rsid w:val="0003634D"/>
    <w:rsid w:val="000366F7"/>
    <w:rsid w:val="00036E0E"/>
    <w:rsid w:val="000373E9"/>
    <w:rsid w:val="00040190"/>
    <w:rsid w:val="000402F4"/>
    <w:rsid w:val="00042A07"/>
    <w:rsid w:val="00045F1C"/>
    <w:rsid w:val="00050A08"/>
    <w:rsid w:val="0005215A"/>
    <w:rsid w:val="00053C34"/>
    <w:rsid w:val="00054658"/>
    <w:rsid w:val="00056F6A"/>
    <w:rsid w:val="00060413"/>
    <w:rsid w:val="00060CFC"/>
    <w:rsid w:val="00061301"/>
    <w:rsid w:val="00061B35"/>
    <w:rsid w:val="00061BFD"/>
    <w:rsid w:val="00064752"/>
    <w:rsid w:val="00064EF4"/>
    <w:rsid w:val="00064F1D"/>
    <w:rsid w:val="00066343"/>
    <w:rsid w:val="000663FC"/>
    <w:rsid w:val="000667D4"/>
    <w:rsid w:val="0007027E"/>
    <w:rsid w:val="00070A3F"/>
    <w:rsid w:val="00071E9A"/>
    <w:rsid w:val="00072D70"/>
    <w:rsid w:val="00072F8D"/>
    <w:rsid w:val="00073C09"/>
    <w:rsid w:val="00074911"/>
    <w:rsid w:val="000758AE"/>
    <w:rsid w:val="00075922"/>
    <w:rsid w:val="00076E59"/>
    <w:rsid w:val="0007734B"/>
    <w:rsid w:val="00080952"/>
    <w:rsid w:val="00080A0A"/>
    <w:rsid w:val="00080D43"/>
    <w:rsid w:val="00081B0D"/>
    <w:rsid w:val="00081E63"/>
    <w:rsid w:val="00082E46"/>
    <w:rsid w:val="00083974"/>
    <w:rsid w:val="00085DA5"/>
    <w:rsid w:val="00091340"/>
    <w:rsid w:val="00091887"/>
    <w:rsid w:val="00091DE0"/>
    <w:rsid w:val="000939AC"/>
    <w:rsid w:val="00094057"/>
    <w:rsid w:val="00096FAB"/>
    <w:rsid w:val="000971A9"/>
    <w:rsid w:val="00097A65"/>
    <w:rsid w:val="00097CF1"/>
    <w:rsid w:val="000A0C69"/>
    <w:rsid w:val="000A3791"/>
    <w:rsid w:val="000A40D3"/>
    <w:rsid w:val="000A5CEB"/>
    <w:rsid w:val="000A5FFE"/>
    <w:rsid w:val="000A6B3B"/>
    <w:rsid w:val="000A76CA"/>
    <w:rsid w:val="000A7D2D"/>
    <w:rsid w:val="000B1980"/>
    <w:rsid w:val="000B48FE"/>
    <w:rsid w:val="000B5C76"/>
    <w:rsid w:val="000B74B0"/>
    <w:rsid w:val="000C140A"/>
    <w:rsid w:val="000C2692"/>
    <w:rsid w:val="000C3473"/>
    <w:rsid w:val="000C4288"/>
    <w:rsid w:val="000C48B6"/>
    <w:rsid w:val="000C4D83"/>
    <w:rsid w:val="000C7040"/>
    <w:rsid w:val="000C7D35"/>
    <w:rsid w:val="000D20B9"/>
    <w:rsid w:val="000D25E4"/>
    <w:rsid w:val="000D2AC3"/>
    <w:rsid w:val="000D3517"/>
    <w:rsid w:val="000D3961"/>
    <w:rsid w:val="000D4379"/>
    <w:rsid w:val="000D7B92"/>
    <w:rsid w:val="000E0653"/>
    <w:rsid w:val="000E246B"/>
    <w:rsid w:val="000E3C52"/>
    <w:rsid w:val="000E68B5"/>
    <w:rsid w:val="000E7DDE"/>
    <w:rsid w:val="000F0ABD"/>
    <w:rsid w:val="000F0CDC"/>
    <w:rsid w:val="000F2DC0"/>
    <w:rsid w:val="000F39A4"/>
    <w:rsid w:val="000F39FE"/>
    <w:rsid w:val="000F4918"/>
    <w:rsid w:val="000F5BA4"/>
    <w:rsid w:val="000F5F56"/>
    <w:rsid w:val="000F613D"/>
    <w:rsid w:val="000F6824"/>
    <w:rsid w:val="000F6AEF"/>
    <w:rsid w:val="000F7BA8"/>
    <w:rsid w:val="001014CF"/>
    <w:rsid w:val="00102261"/>
    <w:rsid w:val="00102CD3"/>
    <w:rsid w:val="001035C0"/>
    <w:rsid w:val="0010363A"/>
    <w:rsid w:val="00104032"/>
    <w:rsid w:val="00104E06"/>
    <w:rsid w:val="0010596C"/>
    <w:rsid w:val="0010636C"/>
    <w:rsid w:val="00106625"/>
    <w:rsid w:val="001068D1"/>
    <w:rsid w:val="001069E2"/>
    <w:rsid w:val="001107C5"/>
    <w:rsid w:val="00111A5A"/>
    <w:rsid w:val="00111B0D"/>
    <w:rsid w:val="001142E7"/>
    <w:rsid w:val="0011458A"/>
    <w:rsid w:val="00114778"/>
    <w:rsid w:val="00115C7E"/>
    <w:rsid w:val="00117D05"/>
    <w:rsid w:val="0012091B"/>
    <w:rsid w:val="00120A81"/>
    <w:rsid w:val="00120D25"/>
    <w:rsid w:val="0012112E"/>
    <w:rsid w:val="00122B94"/>
    <w:rsid w:val="00123680"/>
    <w:rsid w:val="00123993"/>
    <w:rsid w:val="0012549F"/>
    <w:rsid w:val="0012589C"/>
    <w:rsid w:val="00125CE0"/>
    <w:rsid w:val="00125F07"/>
    <w:rsid w:val="00130943"/>
    <w:rsid w:val="0013416B"/>
    <w:rsid w:val="00134632"/>
    <w:rsid w:val="001358B1"/>
    <w:rsid w:val="001363F0"/>
    <w:rsid w:val="00137B5B"/>
    <w:rsid w:val="00137DD6"/>
    <w:rsid w:val="00140061"/>
    <w:rsid w:val="001402E3"/>
    <w:rsid w:val="00142E10"/>
    <w:rsid w:val="00150860"/>
    <w:rsid w:val="001514AE"/>
    <w:rsid w:val="001538A6"/>
    <w:rsid w:val="001547CC"/>
    <w:rsid w:val="00155B95"/>
    <w:rsid w:val="00156621"/>
    <w:rsid w:val="0016349A"/>
    <w:rsid w:val="00164C91"/>
    <w:rsid w:val="00164FF0"/>
    <w:rsid w:val="001654B2"/>
    <w:rsid w:val="00165CA7"/>
    <w:rsid w:val="0017035A"/>
    <w:rsid w:val="001728E0"/>
    <w:rsid w:val="001731AD"/>
    <w:rsid w:val="00174E43"/>
    <w:rsid w:val="0017575B"/>
    <w:rsid w:val="00175B41"/>
    <w:rsid w:val="00175CBA"/>
    <w:rsid w:val="00175EEE"/>
    <w:rsid w:val="00177B35"/>
    <w:rsid w:val="00180B89"/>
    <w:rsid w:val="0018286D"/>
    <w:rsid w:val="00182BE3"/>
    <w:rsid w:val="00183C5A"/>
    <w:rsid w:val="00185745"/>
    <w:rsid w:val="00186AFD"/>
    <w:rsid w:val="001870DC"/>
    <w:rsid w:val="00190096"/>
    <w:rsid w:val="00190AFA"/>
    <w:rsid w:val="00190CC2"/>
    <w:rsid w:val="00190E7D"/>
    <w:rsid w:val="00191BB4"/>
    <w:rsid w:val="001926FC"/>
    <w:rsid w:val="00192E14"/>
    <w:rsid w:val="001943A0"/>
    <w:rsid w:val="00196B61"/>
    <w:rsid w:val="00196BB1"/>
    <w:rsid w:val="00196F9C"/>
    <w:rsid w:val="001A25D3"/>
    <w:rsid w:val="001A6FFF"/>
    <w:rsid w:val="001A7220"/>
    <w:rsid w:val="001A7D0C"/>
    <w:rsid w:val="001B00AF"/>
    <w:rsid w:val="001B1436"/>
    <w:rsid w:val="001B1629"/>
    <w:rsid w:val="001B2E9B"/>
    <w:rsid w:val="001B4FC1"/>
    <w:rsid w:val="001C05A5"/>
    <w:rsid w:val="001C1195"/>
    <w:rsid w:val="001C1396"/>
    <w:rsid w:val="001C3F36"/>
    <w:rsid w:val="001C4D1D"/>
    <w:rsid w:val="001C5B6A"/>
    <w:rsid w:val="001C62FA"/>
    <w:rsid w:val="001C66E8"/>
    <w:rsid w:val="001D136B"/>
    <w:rsid w:val="001D25AC"/>
    <w:rsid w:val="001D4367"/>
    <w:rsid w:val="001D442F"/>
    <w:rsid w:val="001D4B44"/>
    <w:rsid w:val="001D5CAC"/>
    <w:rsid w:val="001E0761"/>
    <w:rsid w:val="001E357B"/>
    <w:rsid w:val="001E58D0"/>
    <w:rsid w:val="001E5F6F"/>
    <w:rsid w:val="001E6049"/>
    <w:rsid w:val="001F079A"/>
    <w:rsid w:val="001F0ADB"/>
    <w:rsid w:val="001F1D20"/>
    <w:rsid w:val="001F2AC8"/>
    <w:rsid w:val="001F3A24"/>
    <w:rsid w:val="001F3DE7"/>
    <w:rsid w:val="001F586C"/>
    <w:rsid w:val="001F6415"/>
    <w:rsid w:val="002003F4"/>
    <w:rsid w:val="00200BC5"/>
    <w:rsid w:val="002026D9"/>
    <w:rsid w:val="0020323B"/>
    <w:rsid w:val="0020421D"/>
    <w:rsid w:val="00205982"/>
    <w:rsid w:val="002107D8"/>
    <w:rsid w:val="0021138C"/>
    <w:rsid w:val="00211496"/>
    <w:rsid w:val="00211B63"/>
    <w:rsid w:val="00211C70"/>
    <w:rsid w:val="00213A54"/>
    <w:rsid w:val="00213A6B"/>
    <w:rsid w:val="0021429A"/>
    <w:rsid w:val="00214A58"/>
    <w:rsid w:val="00214A7C"/>
    <w:rsid w:val="00215879"/>
    <w:rsid w:val="00215AC8"/>
    <w:rsid w:val="002165D9"/>
    <w:rsid w:val="00216FE9"/>
    <w:rsid w:val="00217068"/>
    <w:rsid w:val="002176CB"/>
    <w:rsid w:val="00223085"/>
    <w:rsid w:val="00224882"/>
    <w:rsid w:val="0022560D"/>
    <w:rsid w:val="002256D5"/>
    <w:rsid w:val="00225FE5"/>
    <w:rsid w:val="00226198"/>
    <w:rsid w:val="00226934"/>
    <w:rsid w:val="00227246"/>
    <w:rsid w:val="0023018A"/>
    <w:rsid w:val="002307D3"/>
    <w:rsid w:val="00231703"/>
    <w:rsid w:val="0023192F"/>
    <w:rsid w:val="002332B3"/>
    <w:rsid w:val="00234006"/>
    <w:rsid w:val="0023470A"/>
    <w:rsid w:val="00234FD3"/>
    <w:rsid w:val="00235C71"/>
    <w:rsid w:val="00237E80"/>
    <w:rsid w:val="00240434"/>
    <w:rsid w:val="002427DF"/>
    <w:rsid w:val="00243D99"/>
    <w:rsid w:val="002475F7"/>
    <w:rsid w:val="00251709"/>
    <w:rsid w:val="00252B09"/>
    <w:rsid w:val="00252F06"/>
    <w:rsid w:val="00253544"/>
    <w:rsid w:val="002538FC"/>
    <w:rsid w:val="00253F2F"/>
    <w:rsid w:val="00254B6A"/>
    <w:rsid w:val="00257398"/>
    <w:rsid w:val="00257C47"/>
    <w:rsid w:val="00262579"/>
    <w:rsid w:val="002631C9"/>
    <w:rsid w:val="0026423A"/>
    <w:rsid w:val="00264862"/>
    <w:rsid w:val="00266461"/>
    <w:rsid w:val="00266EA1"/>
    <w:rsid w:val="002704D1"/>
    <w:rsid w:val="00275461"/>
    <w:rsid w:val="00277E65"/>
    <w:rsid w:val="002808F4"/>
    <w:rsid w:val="00282139"/>
    <w:rsid w:val="00282937"/>
    <w:rsid w:val="00283A56"/>
    <w:rsid w:val="00284D48"/>
    <w:rsid w:val="00286807"/>
    <w:rsid w:val="00287027"/>
    <w:rsid w:val="00287CE1"/>
    <w:rsid w:val="00290168"/>
    <w:rsid w:val="002920BA"/>
    <w:rsid w:val="00292585"/>
    <w:rsid w:val="002930A2"/>
    <w:rsid w:val="002932A9"/>
    <w:rsid w:val="0029479B"/>
    <w:rsid w:val="00294E01"/>
    <w:rsid w:val="00295279"/>
    <w:rsid w:val="002963C2"/>
    <w:rsid w:val="00296B62"/>
    <w:rsid w:val="002A0E41"/>
    <w:rsid w:val="002A1074"/>
    <w:rsid w:val="002A1293"/>
    <w:rsid w:val="002A1A34"/>
    <w:rsid w:val="002A1B1B"/>
    <w:rsid w:val="002A2DE3"/>
    <w:rsid w:val="002A407E"/>
    <w:rsid w:val="002A4D18"/>
    <w:rsid w:val="002A5BDB"/>
    <w:rsid w:val="002A6653"/>
    <w:rsid w:val="002A6D44"/>
    <w:rsid w:val="002A6D83"/>
    <w:rsid w:val="002A7330"/>
    <w:rsid w:val="002B0B12"/>
    <w:rsid w:val="002B4F2A"/>
    <w:rsid w:val="002B509E"/>
    <w:rsid w:val="002B6790"/>
    <w:rsid w:val="002B7B2B"/>
    <w:rsid w:val="002C0465"/>
    <w:rsid w:val="002C137F"/>
    <w:rsid w:val="002C19D8"/>
    <w:rsid w:val="002C22D6"/>
    <w:rsid w:val="002C2B38"/>
    <w:rsid w:val="002C2E73"/>
    <w:rsid w:val="002C3223"/>
    <w:rsid w:val="002C45E1"/>
    <w:rsid w:val="002C50EB"/>
    <w:rsid w:val="002C7C65"/>
    <w:rsid w:val="002D0BE1"/>
    <w:rsid w:val="002D107A"/>
    <w:rsid w:val="002D1D5C"/>
    <w:rsid w:val="002D567E"/>
    <w:rsid w:val="002D701C"/>
    <w:rsid w:val="002D763F"/>
    <w:rsid w:val="002D7822"/>
    <w:rsid w:val="002D7CCB"/>
    <w:rsid w:val="002E0573"/>
    <w:rsid w:val="002E10AE"/>
    <w:rsid w:val="002E1A8D"/>
    <w:rsid w:val="002E226E"/>
    <w:rsid w:val="002E3E2A"/>
    <w:rsid w:val="002E3FB5"/>
    <w:rsid w:val="002E418C"/>
    <w:rsid w:val="002E570E"/>
    <w:rsid w:val="002E5AF0"/>
    <w:rsid w:val="002F1BE4"/>
    <w:rsid w:val="002F1C7B"/>
    <w:rsid w:val="002F2B7F"/>
    <w:rsid w:val="002F3BAE"/>
    <w:rsid w:val="002F4CC8"/>
    <w:rsid w:val="002F57BF"/>
    <w:rsid w:val="002F5B1A"/>
    <w:rsid w:val="002F62DB"/>
    <w:rsid w:val="002F641E"/>
    <w:rsid w:val="002F6E34"/>
    <w:rsid w:val="00300E91"/>
    <w:rsid w:val="00301981"/>
    <w:rsid w:val="00302624"/>
    <w:rsid w:val="00302E2B"/>
    <w:rsid w:val="00303749"/>
    <w:rsid w:val="0030424B"/>
    <w:rsid w:val="00304546"/>
    <w:rsid w:val="0031015A"/>
    <w:rsid w:val="00310BC0"/>
    <w:rsid w:val="003111AD"/>
    <w:rsid w:val="00311B14"/>
    <w:rsid w:val="003146D7"/>
    <w:rsid w:val="00315D56"/>
    <w:rsid w:val="0031624D"/>
    <w:rsid w:val="003168C0"/>
    <w:rsid w:val="00316C8F"/>
    <w:rsid w:val="00320473"/>
    <w:rsid w:val="003213EF"/>
    <w:rsid w:val="00321426"/>
    <w:rsid w:val="00322CB9"/>
    <w:rsid w:val="00322D72"/>
    <w:rsid w:val="003233B5"/>
    <w:rsid w:val="00326828"/>
    <w:rsid w:val="00326AD1"/>
    <w:rsid w:val="00327355"/>
    <w:rsid w:val="00330640"/>
    <w:rsid w:val="003348E9"/>
    <w:rsid w:val="00334ED5"/>
    <w:rsid w:val="00335837"/>
    <w:rsid w:val="003359AE"/>
    <w:rsid w:val="00335DA6"/>
    <w:rsid w:val="003362F8"/>
    <w:rsid w:val="00336493"/>
    <w:rsid w:val="00337181"/>
    <w:rsid w:val="00337FE7"/>
    <w:rsid w:val="003403C5"/>
    <w:rsid w:val="00342272"/>
    <w:rsid w:val="003438DC"/>
    <w:rsid w:val="00343ADB"/>
    <w:rsid w:val="003441A9"/>
    <w:rsid w:val="00347B28"/>
    <w:rsid w:val="003524B4"/>
    <w:rsid w:val="003530AC"/>
    <w:rsid w:val="0035320C"/>
    <w:rsid w:val="0035527C"/>
    <w:rsid w:val="003555FD"/>
    <w:rsid w:val="003577A5"/>
    <w:rsid w:val="003604FF"/>
    <w:rsid w:val="00360EA5"/>
    <w:rsid w:val="0036228D"/>
    <w:rsid w:val="0036233A"/>
    <w:rsid w:val="0036251E"/>
    <w:rsid w:val="00362968"/>
    <w:rsid w:val="003629F8"/>
    <w:rsid w:val="003635B7"/>
    <w:rsid w:val="00363DFF"/>
    <w:rsid w:val="00364077"/>
    <w:rsid w:val="003643B0"/>
    <w:rsid w:val="003645DD"/>
    <w:rsid w:val="003663F1"/>
    <w:rsid w:val="00367C28"/>
    <w:rsid w:val="0037092F"/>
    <w:rsid w:val="00372924"/>
    <w:rsid w:val="00373489"/>
    <w:rsid w:val="003737B8"/>
    <w:rsid w:val="003737E7"/>
    <w:rsid w:val="00381431"/>
    <w:rsid w:val="00382601"/>
    <w:rsid w:val="003833B4"/>
    <w:rsid w:val="003839BB"/>
    <w:rsid w:val="00383DB0"/>
    <w:rsid w:val="00385849"/>
    <w:rsid w:val="00385BF8"/>
    <w:rsid w:val="00385C32"/>
    <w:rsid w:val="00386CC2"/>
    <w:rsid w:val="0038708D"/>
    <w:rsid w:val="003900D6"/>
    <w:rsid w:val="00390F0A"/>
    <w:rsid w:val="00392103"/>
    <w:rsid w:val="003922B1"/>
    <w:rsid w:val="00393462"/>
    <w:rsid w:val="00393F1E"/>
    <w:rsid w:val="00395E4E"/>
    <w:rsid w:val="0039692E"/>
    <w:rsid w:val="003970A3"/>
    <w:rsid w:val="003A18F7"/>
    <w:rsid w:val="003A2933"/>
    <w:rsid w:val="003A4929"/>
    <w:rsid w:val="003A6682"/>
    <w:rsid w:val="003A6AE5"/>
    <w:rsid w:val="003A7C4E"/>
    <w:rsid w:val="003B0196"/>
    <w:rsid w:val="003B0A5C"/>
    <w:rsid w:val="003B1CC6"/>
    <w:rsid w:val="003B1E01"/>
    <w:rsid w:val="003B1E35"/>
    <w:rsid w:val="003B25DB"/>
    <w:rsid w:val="003B3193"/>
    <w:rsid w:val="003B38FB"/>
    <w:rsid w:val="003C022D"/>
    <w:rsid w:val="003C02D6"/>
    <w:rsid w:val="003C1537"/>
    <w:rsid w:val="003C26A1"/>
    <w:rsid w:val="003C335B"/>
    <w:rsid w:val="003C418E"/>
    <w:rsid w:val="003C51E8"/>
    <w:rsid w:val="003C5C47"/>
    <w:rsid w:val="003C6F79"/>
    <w:rsid w:val="003D1DCF"/>
    <w:rsid w:val="003D44D3"/>
    <w:rsid w:val="003D5CEB"/>
    <w:rsid w:val="003D5EE7"/>
    <w:rsid w:val="003D69BF"/>
    <w:rsid w:val="003D6F65"/>
    <w:rsid w:val="003E04BC"/>
    <w:rsid w:val="003E0727"/>
    <w:rsid w:val="003E085E"/>
    <w:rsid w:val="003E08E9"/>
    <w:rsid w:val="003E0EB4"/>
    <w:rsid w:val="003E1621"/>
    <w:rsid w:val="003E1BDF"/>
    <w:rsid w:val="003E1C6A"/>
    <w:rsid w:val="003E34B8"/>
    <w:rsid w:val="003E3AD2"/>
    <w:rsid w:val="003E4296"/>
    <w:rsid w:val="003E4626"/>
    <w:rsid w:val="003E489B"/>
    <w:rsid w:val="003E5359"/>
    <w:rsid w:val="003F12B2"/>
    <w:rsid w:val="003F194E"/>
    <w:rsid w:val="003F2086"/>
    <w:rsid w:val="003F23FD"/>
    <w:rsid w:val="003F25E2"/>
    <w:rsid w:val="003F2D65"/>
    <w:rsid w:val="003F50C5"/>
    <w:rsid w:val="003F547A"/>
    <w:rsid w:val="00401381"/>
    <w:rsid w:val="00403796"/>
    <w:rsid w:val="00404D22"/>
    <w:rsid w:val="004052E8"/>
    <w:rsid w:val="00406D76"/>
    <w:rsid w:val="004079CE"/>
    <w:rsid w:val="004106C8"/>
    <w:rsid w:val="00411702"/>
    <w:rsid w:val="00412DBF"/>
    <w:rsid w:val="00413E1A"/>
    <w:rsid w:val="0041474F"/>
    <w:rsid w:val="00415584"/>
    <w:rsid w:val="00415785"/>
    <w:rsid w:val="004166E3"/>
    <w:rsid w:val="0042149C"/>
    <w:rsid w:val="00421FC8"/>
    <w:rsid w:val="0042215A"/>
    <w:rsid w:val="00422852"/>
    <w:rsid w:val="00422BF3"/>
    <w:rsid w:val="004238F1"/>
    <w:rsid w:val="00425C54"/>
    <w:rsid w:val="00425CA0"/>
    <w:rsid w:val="004272D1"/>
    <w:rsid w:val="004328FA"/>
    <w:rsid w:val="00432BA2"/>
    <w:rsid w:val="00432EF3"/>
    <w:rsid w:val="0043498B"/>
    <w:rsid w:val="00435088"/>
    <w:rsid w:val="00437CA7"/>
    <w:rsid w:val="004402BD"/>
    <w:rsid w:val="00441780"/>
    <w:rsid w:val="00442179"/>
    <w:rsid w:val="004431EF"/>
    <w:rsid w:val="00444136"/>
    <w:rsid w:val="00445236"/>
    <w:rsid w:val="00446B90"/>
    <w:rsid w:val="00447B16"/>
    <w:rsid w:val="00447FAF"/>
    <w:rsid w:val="004504D8"/>
    <w:rsid w:val="00450C85"/>
    <w:rsid w:val="00452994"/>
    <w:rsid w:val="00452BBE"/>
    <w:rsid w:val="00453092"/>
    <w:rsid w:val="0045541B"/>
    <w:rsid w:val="004565BE"/>
    <w:rsid w:val="0046002D"/>
    <w:rsid w:val="004631F7"/>
    <w:rsid w:val="004648B1"/>
    <w:rsid w:val="00466831"/>
    <w:rsid w:val="00467FD9"/>
    <w:rsid w:val="00471374"/>
    <w:rsid w:val="004722FA"/>
    <w:rsid w:val="00473175"/>
    <w:rsid w:val="00474686"/>
    <w:rsid w:val="004749CE"/>
    <w:rsid w:val="004766FA"/>
    <w:rsid w:val="00480117"/>
    <w:rsid w:val="00480722"/>
    <w:rsid w:val="0048577D"/>
    <w:rsid w:val="00487948"/>
    <w:rsid w:val="0049117D"/>
    <w:rsid w:val="00492FBA"/>
    <w:rsid w:val="00496417"/>
    <w:rsid w:val="004A1B82"/>
    <w:rsid w:val="004A3351"/>
    <w:rsid w:val="004A3F42"/>
    <w:rsid w:val="004A427D"/>
    <w:rsid w:val="004A43AD"/>
    <w:rsid w:val="004A4C7A"/>
    <w:rsid w:val="004A7A5D"/>
    <w:rsid w:val="004B1FC0"/>
    <w:rsid w:val="004B228C"/>
    <w:rsid w:val="004B2F40"/>
    <w:rsid w:val="004B64A6"/>
    <w:rsid w:val="004C240F"/>
    <w:rsid w:val="004C4725"/>
    <w:rsid w:val="004C4DA0"/>
    <w:rsid w:val="004C4EBC"/>
    <w:rsid w:val="004C55B3"/>
    <w:rsid w:val="004C6014"/>
    <w:rsid w:val="004C6AD5"/>
    <w:rsid w:val="004C738A"/>
    <w:rsid w:val="004C7B7B"/>
    <w:rsid w:val="004D2040"/>
    <w:rsid w:val="004D22DB"/>
    <w:rsid w:val="004D26FA"/>
    <w:rsid w:val="004D2AF4"/>
    <w:rsid w:val="004D6B55"/>
    <w:rsid w:val="004D6CB0"/>
    <w:rsid w:val="004E107B"/>
    <w:rsid w:val="004E3477"/>
    <w:rsid w:val="004E6EFB"/>
    <w:rsid w:val="004F1BE5"/>
    <w:rsid w:val="004F2FB8"/>
    <w:rsid w:val="004F424F"/>
    <w:rsid w:val="004F5AD5"/>
    <w:rsid w:val="004F5E53"/>
    <w:rsid w:val="004F612F"/>
    <w:rsid w:val="004F62BD"/>
    <w:rsid w:val="004F6B82"/>
    <w:rsid w:val="005022ED"/>
    <w:rsid w:val="0050293A"/>
    <w:rsid w:val="00504A18"/>
    <w:rsid w:val="005054CB"/>
    <w:rsid w:val="0050551E"/>
    <w:rsid w:val="0050698A"/>
    <w:rsid w:val="00510022"/>
    <w:rsid w:val="005102EB"/>
    <w:rsid w:val="0051198F"/>
    <w:rsid w:val="00511F83"/>
    <w:rsid w:val="0051416A"/>
    <w:rsid w:val="00515E0D"/>
    <w:rsid w:val="00515FB3"/>
    <w:rsid w:val="00517173"/>
    <w:rsid w:val="00521681"/>
    <w:rsid w:val="0052229A"/>
    <w:rsid w:val="0052257A"/>
    <w:rsid w:val="00522888"/>
    <w:rsid w:val="00524744"/>
    <w:rsid w:val="005250C2"/>
    <w:rsid w:val="00526A73"/>
    <w:rsid w:val="00526C75"/>
    <w:rsid w:val="00532719"/>
    <w:rsid w:val="00533128"/>
    <w:rsid w:val="005339DA"/>
    <w:rsid w:val="0053625C"/>
    <w:rsid w:val="00536AC2"/>
    <w:rsid w:val="005371E4"/>
    <w:rsid w:val="0054079E"/>
    <w:rsid w:val="00540A04"/>
    <w:rsid w:val="00541737"/>
    <w:rsid w:val="0054193C"/>
    <w:rsid w:val="0054217D"/>
    <w:rsid w:val="00542276"/>
    <w:rsid w:val="0054693B"/>
    <w:rsid w:val="00546D72"/>
    <w:rsid w:val="00550801"/>
    <w:rsid w:val="005510A9"/>
    <w:rsid w:val="00554124"/>
    <w:rsid w:val="00557076"/>
    <w:rsid w:val="00557B35"/>
    <w:rsid w:val="005601FA"/>
    <w:rsid w:val="0056088A"/>
    <w:rsid w:val="00560C97"/>
    <w:rsid w:val="00561CD8"/>
    <w:rsid w:val="00563DD0"/>
    <w:rsid w:val="00563DEC"/>
    <w:rsid w:val="0056745E"/>
    <w:rsid w:val="005707EE"/>
    <w:rsid w:val="00571473"/>
    <w:rsid w:val="00571EE7"/>
    <w:rsid w:val="005744AF"/>
    <w:rsid w:val="00575CEB"/>
    <w:rsid w:val="00576582"/>
    <w:rsid w:val="00576836"/>
    <w:rsid w:val="00576A01"/>
    <w:rsid w:val="00576A7D"/>
    <w:rsid w:val="0057705A"/>
    <w:rsid w:val="00577372"/>
    <w:rsid w:val="005773B6"/>
    <w:rsid w:val="00577713"/>
    <w:rsid w:val="00577B03"/>
    <w:rsid w:val="0058085F"/>
    <w:rsid w:val="005816CF"/>
    <w:rsid w:val="005831D0"/>
    <w:rsid w:val="005845CF"/>
    <w:rsid w:val="00592FE2"/>
    <w:rsid w:val="005930C4"/>
    <w:rsid w:val="005931F6"/>
    <w:rsid w:val="005932E7"/>
    <w:rsid w:val="00593CD4"/>
    <w:rsid w:val="0059585D"/>
    <w:rsid w:val="00596DD4"/>
    <w:rsid w:val="00596DDB"/>
    <w:rsid w:val="005A0D51"/>
    <w:rsid w:val="005A1DF1"/>
    <w:rsid w:val="005A20CB"/>
    <w:rsid w:val="005A2DB9"/>
    <w:rsid w:val="005A3563"/>
    <w:rsid w:val="005A618F"/>
    <w:rsid w:val="005A6D01"/>
    <w:rsid w:val="005A7D53"/>
    <w:rsid w:val="005B013F"/>
    <w:rsid w:val="005B08FA"/>
    <w:rsid w:val="005B11E0"/>
    <w:rsid w:val="005B16E0"/>
    <w:rsid w:val="005B16F9"/>
    <w:rsid w:val="005B1902"/>
    <w:rsid w:val="005B377A"/>
    <w:rsid w:val="005B4023"/>
    <w:rsid w:val="005B6D07"/>
    <w:rsid w:val="005B75E6"/>
    <w:rsid w:val="005C035E"/>
    <w:rsid w:val="005C0862"/>
    <w:rsid w:val="005C0A31"/>
    <w:rsid w:val="005C195E"/>
    <w:rsid w:val="005C1C91"/>
    <w:rsid w:val="005C1F77"/>
    <w:rsid w:val="005C2EE2"/>
    <w:rsid w:val="005C5815"/>
    <w:rsid w:val="005C7EB8"/>
    <w:rsid w:val="005D11B0"/>
    <w:rsid w:val="005D11BF"/>
    <w:rsid w:val="005D335E"/>
    <w:rsid w:val="005D4551"/>
    <w:rsid w:val="005D7BDF"/>
    <w:rsid w:val="005E163C"/>
    <w:rsid w:val="005E3C5B"/>
    <w:rsid w:val="005E5A46"/>
    <w:rsid w:val="005E5E8D"/>
    <w:rsid w:val="005E5F63"/>
    <w:rsid w:val="005E70CC"/>
    <w:rsid w:val="005F051F"/>
    <w:rsid w:val="005F161F"/>
    <w:rsid w:val="005F17E3"/>
    <w:rsid w:val="005F238D"/>
    <w:rsid w:val="005F3183"/>
    <w:rsid w:val="005F4134"/>
    <w:rsid w:val="005F53E2"/>
    <w:rsid w:val="005F6BBD"/>
    <w:rsid w:val="005F70A0"/>
    <w:rsid w:val="005F73CA"/>
    <w:rsid w:val="005F7AB5"/>
    <w:rsid w:val="00600FAC"/>
    <w:rsid w:val="0060199D"/>
    <w:rsid w:val="00602304"/>
    <w:rsid w:val="0060243A"/>
    <w:rsid w:val="00603522"/>
    <w:rsid w:val="006062B3"/>
    <w:rsid w:val="00606986"/>
    <w:rsid w:val="00606B41"/>
    <w:rsid w:val="00610670"/>
    <w:rsid w:val="00611ED7"/>
    <w:rsid w:val="006125DB"/>
    <w:rsid w:val="00612E62"/>
    <w:rsid w:val="00614BAB"/>
    <w:rsid w:val="00617147"/>
    <w:rsid w:val="006224D3"/>
    <w:rsid w:val="00624BB8"/>
    <w:rsid w:val="006256E1"/>
    <w:rsid w:val="00626F98"/>
    <w:rsid w:val="00630697"/>
    <w:rsid w:val="00633D9E"/>
    <w:rsid w:val="00634EDF"/>
    <w:rsid w:val="0063531B"/>
    <w:rsid w:val="0063697B"/>
    <w:rsid w:val="006439B5"/>
    <w:rsid w:val="00643E7F"/>
    <w:rsid w:val="0064471E"/>
    <w:rsid w:val="00644FF0"/>
    <w:rsid w:val="00646DAC"/>
    <w:rsid w:val="006477A8"/>
    <w:rsid w:val="006501EE"/>
    <w:rsid w:val="006502E5"/>
    <w:rsid w:val="006510F4"/>
    <w:rsid w:val="00652322"/>
    <w:rsid w:val="00653439"/>
    <w:rsid w:val="00653CE8"/>
    <w:rsid w:val="0065516A"/>
    <w:rsid w:val="006626FC"/>
    <w:rsid w:val="0066570A"/>
    <w:rsid w:val="00665AFE"/>
    <w:rsid w:val="00665D6B"/>
    <w:rsid w:val="0066722D"/>
    <w:rsid w:val="00667379"/>
    <w:rsid w:val="0067155D"/>
    <w:rsid w:val="006715D4"/>
    <w:rsid w:val="00672418"/>
    <w:rsid w:val="00672BC2"/>
    <w:rsid w:val="006753CD"/>
    <w:rsid w:val="00676C7A"/>
    <w:rsid w:val="0068038F"/>
    <w:rsid w:val="006805BF"/>
    <w:rsid w:val="00682B0C"/>
    <w:rsid w:val="00683449"/>
    <w:rsid w:val="006834EA"/>
    <w:rsid w:val="0068399A"/>
    <w:rsid w:val="00684167"/>
    <w:rsid w:val="006843D1"/>
    <w:rsid w:val="00687F49"/>
    <w:rsid w:val="00690FFF"/>
    <w:rsid w:val="00692A54"/>
    <w:rsid w:val="00692B6E"/>
    <w:rsid w:val="0069453F"/>
    <w:rsid w:val="00695347"/>
    <w:rsid w:val="0069732C"/>
    <w:rsid w:val="00697431"/>
    <w:rsid w:val="0069761C"/>
    <w:rsid w:val="00697E25"/>
    <w:rsid w:val="006A0C4A"/>
    <w:rsid w:val="006A0D07"/>
    <w:rsid w:val="006A11F1"/>
    <w:rsid w:val="006A213F"/>
    <w:rsid w:val="006A3688"/>
    <w:rsid w:val="006A405A"/>
    <w:rsid w:val="006A4E0D"/>
    <w:rsid w:val="006A59DF"/>
    <w:rsid w:val="006A61BA"/>
    <w:rsid w:val="006A6BA7"/>
    <w:rsid w:val="006B0FBC"/>
    <w:rsid w:val="006B1600"/>
    <w:rsid w:val="006B1CC4"/>
    <w:rsid w:val="006B1E6C"/>
    <w:rsid w:val="006B22D5"/>
    <w:rsid w:val="006B45FB"/>
    <w:rsid w:val="006B6193"/>
    <w:rsid w:val="006B707A"/>
    <w:rsid w:val="006B7ADD"/>
    <w:rsid w:val="006C145E"/>
    <w:rsid w:val="006C30EC"/>
    <w:rsid w:val="006C678B"/>
    <w:rsid w:val="006C6D1A"/>
    <w:rsid w:val="006C7387"/>
    <w:rsid w:val="006C742D"/>
    <w:rsid w:val="006C7886"/>
    <w:rsid w:val="006D0867"/>
    <w:rsid w:val="006D08E1"/>
    <w:rsid w:val="006D2CFD"/>
    <w:rsid w:val="006D47E9"/>
    <w:rsid w:val="006D496E"/>
    <w:rsid w:val="006D4ED3"/>
    <w:rsid w:val="006D6F58"/>
    <w:rsid w:val="006D6FD6"/>
    <w:rsid w:val="006E0885"/>
    <w:rsid w:val="006E39DC"/>
    <w:rsid w:val="006E5894"/>
    <w:rsid w:val="006E59E0"/>
    <w:rsid w:val="006E61FE"/>
    <w:rsid w:val="006E634E"/>
    <w:rsid w:val="006E7D29"/>
    <w:rsid w:val="006F2522"/>
    <w:rsid w:val="006F6E92"/>
    <w:rsid w:val="007008E6"/>
    <w:rsid w:val="007025EE"/>
    <w:rsid w:val="00702716"/>
    <w:rsid w:val="00702745"/>
    <w:rsid w:val="00702959"/>
    <w:rsid w:val="00702C5C"/>
    <w:rsid w:val="00703305"/>
    <w:rsid w:val="007037CC"/>
    <w:rsid w:val="00705B58"/>
    <w:rsid w:val="00707534"/>
    <w:rsid w:val="007076DF"/>
    <w:rsid w:val="00711CE3"/>
    <w:rsid w:val="00712C88"/>
    <w:rsid w:val="007144E5"/>
    <w:rsid w:val="00715060"/>
    <w:rsid w:val="00715918"/>
    <w:rsid w:val="007163AC"/>
    <w:rsid w:val="00716490"/>
    <w:rsid w:val="007165DD"/>
    <w:rsid w:val="007207EA"/>
    <w:rsid w:val="00722699"/>
    <w:rsid w:val="00723378"/>
    <w:rsid w:val="007237B7"/>
    <w:rsid w:val="00723A43"/>
    <w:rsid w:val="00723E79"/>
    <w:rsid w:val="00723F24"/>
    <w:rsid w:val="007252C4"/>
    <w:rsid w:val="00726067"/>
    <w:rsid w:val="007264A3"/>
    <w:rsid w:val="00726999"/>
    <w:rsid w:val="00726CBD"/>
    <w:rsid w:val="00727412"/>
    <w:rsid w:val="007274A2"/>
    <w:rsid w:val="0072750A"/>
    <w:rsid w:val="00727698"/>
    <w:rsid w:val="00730F51"/>
    <w:rsid w:val="00732E2B"/>
    <w:rsid w:val="00733CD1"/>
    <w:rsid w:val="007342AA"/>
    <w:rsid w:val="00736C96"/>
    <w:rsid w:val="0074022F"/>
    <w:rsid w:val="007417F0"/>
    <w:rsid w:val="00743459"/>
    <w:rsid w:val="00744842"/>
    <w:rsid w:val="0074584A"/>
    <w:rsid w:val="00745B04"/>
    <w:rsid w:val="00751D84"/>
    <w:rsid w:val="007549AA"/>
    <w:rsid w:val="00756C65"/>
    <w:rsid w:val="007579FF"/>
    <w:rsid w:val="0076086E"/>
    <w:rsid w:val="007608F3"/>
    <w:rsid w:val="00760D9F"/>
    <w:rsid w:val="00760F6D"/>
    <w:rsid w:val="00762023"/>
    <w:rsid w:val="00763793"/>
    <w:rsid w:val="007639A1"/>
    <w:rsid w:val="007646F4"/>
    <w:rsid w:val="007659E7"/>
    <w:rsid w:val="00770F51"/>
    <w:rsid w:val="0077106B"/>
    <w:rsid w:val="00771549"/>
    <w:rsid w:val="00772E74"/>
    <w:rsid w:val="00774233"/>
    <w:rsid w:val="00774CBC"/>
    <w:rsid w:val="00774FC8"/>
    <w:rsid w:val="00775D02"/>
    <w:rsid w:val="00776AC5"/>
    <w:rsid w:val="00780189"/>
    <w:rsid w:val="00780AD6"/>
    <w:rsid w:val="007858A7"/>
    <w:rsid w:val="00785FEE"/>
    <w:rsid w:val="00786B38"/>
    <w:rsid w:val="0079108F"/>
    <w:rsid w:val="007912B5"/>
    <w:rsid w:val="007922F8"/>
    <w:rsid w:val="00792527"/>
    <w:rsid w:val="007951A3"/>
    <w:rsid w:val="007965C8"/>
    <w:rsid w:val="007968EE"/>
    <w:rsid w:val="00796C2C"/>
    <w:rsid w:val="007A013B"/>
    <w:rsid w:val="007A06C6"/>
    <w:rsid w:val="007A087B"/>
    <w:rsid w:val="007A09C4"/>
    <w:rsid w:val="007A2C2B"/>
    <w:rsid w:val="007A5164"/>
    <w:rsid w:val="007A56ED"/>
    <w:rsid w:val="007A65CD"/>
    <w:rsid w:val="007A698C"/>
    <w:rsid w:val="007A6D83"/>
    <w:rsid w:val="007A74B7"/>
    <w:rsid w:val="007A75F6"/>
    <w:rsid w:val="007A771D"/>
    <w:rsid w:val="007B06C0"/>
    <w:rsid w:val="007B111F"/>
    <w:rsid w:val="007B26AC"/>
    <w:rsid w:val="007B29D4"/>
    <w:rsid w:val="007B395C"/>
    <w:rsid w:val="007B3C64"/>
    <w:rsid w:val="007B4B6F"/>
    <w:rsid w:val="007B716C"/>
    <w:rsid w:val="007B73EA"/>
    <w:rsid w:val="007C044E"/>
    <w:rsid w:val="007C2EC1"/>
    <w:rsid w:val="007C2F5B"/>
    <w:rsid w:val="007C31BC"/>
    <w:rsid w:val="007C4C5C"/>
    <w:rsid w:val="007C6038"/>
    <w:rsid w:val="007C716A"/>
    <w:rsid w:val="007D05A8"/>
    <w:rsid w:val="007D06E5"/>
    <w:rsid w:val="007D24CA"/>
    <w:rsid w:val="007D414A"/>
    <w:rsid w:val="007D620D"/>
    <w:rsid w:val="007D69D2"/>
    <w:rsid w:val="007E074C"/>
    <w:rsid w:val="007E2032"/>
    <w:rsid w:val="007E42BE"/>
    <w:rsid w:val="007E67DE"/>
    <w:rsid w:val="007E7002"/>
    <w:rsid w:val="007F09B3"/>
    <w:rsid w:val="007F102D"/>
    <w:rsid w:val="007F1156"/>
    <w:rsid w:val="007F2227"/>
    <w:rsid w:val="007F2647"/>
    <w:rsid w:val="007F2D20"/>
    <w:rsid w:val="007F2EC9"/>
    <w:rsid w:val="007F40AD"/>
    <w:rsid w:val="007F4E67"/>
    <w:rsid w:val="007F5A72"/>
    <w:rsid w:val="007F5B44"/>
    <w:rsid w:val="007F5D13"/>
    <w:rsid w:val="007F62E7"/>
    <w:rsid w:val="007F637E"/>
    <w:rsid w:val="007F6604"/>
    <w:rsid w:val="0080106E"/>
    <w:rsid w:val="00801EED"/>
    <w:rsid w:val="008022CE"/>
    <w:rsid w:val="00803A3B"/>
    <w:rsid w:val="00804E36"/>
    <w:rsid w:val="00806812"/>
    <w:rsid w:val="0080796F"/>
    <w:rsid w:val="008108C7"/>
    <w:rsid w:val="008113A2"/>
    <w:rsid w:val="00811689"/>
    <w:rsid w:val="0081369B"/>
    <w:rsid w:val="0081370C"/>
    <w:rsid w:val="00813A1F"/>
    <w:rsid w:val="008140A4"/>
    <w:rsid w:val="0081420D"/>
    <w:rsid w:val="00815EEA"/>
    <w:rsid w:val="0081612F"/>
    <w:rsid w:val="0082013D"/>
    <w:rsid w:val="00820BB8"/>
    <w:rsid w:val="0082153C"/>
    <w:rsid w:val="00824146"/>
    <w:rsid w:val="00824794"/>
    <w:rsid w:val="00825717"/>
    <w:rsid w:val="008273C6"/>
    <w:rsid w:val="00827AA3"/>
    <w:rsid w:val="00830D52"/>
    <w:rsid w:val="008315E5"/>
    <w:rsid w:val="008316A6"/>
    <w:rsid w:val="00831D18"/>
    <w:rsid w:val="00832DD6"/>
    <w:rsid w:val="00833007"/>
    <w:rsid w:val="0083443C"/>
    <w:rsid w:val="00834707"/>
    <w:rsid w:val="008359E9"/>
    <w:rsid w:val="008369EB"/>
    <w:rsid w:val="00836F27"/>
    <w:rsid w:val="00841133"/>
    <w:rsid w:val="00841296"/>
    <w:rsid w:val="008426A4"/>
    <w:rsid w:val="00843ABF"/>
    <w:rsid w:val="00843F6C"/>
    <w:rsid w:val="008446A2"/>
    <w:rsid w:val="00844927"/>
    <w:rsid w:val="00844FED"/>
    <w:rsid w:val="00845736"/>
    <w:rsid w:val="00845F94"/>
    <w:rsid w:val="00847987"/>
    <w:rsid w:val="00851F76"/>
    <w:rsid w:val="00852232"/>
    <w:rsid w:val="00852485"/>
    <w:rsid w:val="00852CEA"/>
    <w:rsid w:val="008537DF"/>
    <w:rsid w:val="008541A7"/>
    <w:rsid w:val="00854D0C"/>
    <w:rsid w:val="0085532A"/>
    <w:rsid w:val="00855924"/>
    <w:rsid w:val="00856177"/>
    <w:rsid w:val="008574BC"/>
    <w:rsid w:val="00857F74"/>
    <w:rsid w:val="008603F8"/>
    <w:rsid w:val="00860861"/>
    <w:rsid w:val="0086157E"/>
    <w:rsid w:val="008616B8"/>
    <w:rsid w:val="0086181A"/>
    <w:rsid w:val="008627A0"/>
    <w:rsid w:val="008637C3"/>
    <w:rsid w:val="00864719"/>
    <w:rsid w:val="00867AC4"/>
    <w:rsid w:val="00867ED7"/>
    <w:rsid w:val="0087080B"/>
    <w:rsid w:val="00870A43"/>
    <w:rsid w:val="00871D41"/>
    <w:rsid w:val="00873254"/>
    <w:rsid w:val="00873411"/>
    <w:rsid w:val="00873DB1"/>
    <w:rsid w:val="00873F1C"/>
    <w:rsid w:val="008751BF"/>
    <w:rsid w:val="00876DFD"/>
    <w:rsid w:val="008770D9"/>
    <w:rsid w:val="00877C96"/>
    <w:rsid w:val="00880A59"/>
    <w:rsid w:val="008829DB"/>
    <w:rsid w:val="00883BA7"/>
    <w:rsid w:val="00884AC1"/>
    <w:rsid w:val="008865A3"/>
    <w:rsid w:val="00887CE1"/>
    <w:rsid w:val="008901C2"/>
    <w:rsid w:val="00890440"/>
    <w:rsid w:val="0089076F"/>
    <w:rsid w:val="0089558E"/>
    <w:rsid w:val="0089649D"/>
    <w:rsid w:val="008974A7"/>
    <w:rsid w:val="008A0450"/>
    <w:rsid w:val="008A128C"/>
    <w:rsid w:val="008A1A35"/>
    <w:rsid w:val="008A3A46"/>
    <w:rsid w:val="008A3F11"/>
    <w:rsid w:val="008A413A"/>
    <w:rsid w:val="008A50FE"/>
    <w:rsid w:val="008A6E24"/>
    <w:rsid w:val="008B1FFF"/>
    <w:rsid w:val="008B45EF"/>
    <w:rsid w:val="008B56A6"/>
    <w:rsid w:val="008B6CA2"/>
    <w:rsid w:val="008C0E60"/>
    <w:rsid w:val="008C15F5"/>
    <w:rsid w:val="008C268D"/>
    <w:rsid w:val="008C338E"/>
    <w:rsid w:val="008C4437"/>
    <w:rsid w:val="008C7D0C"/>
    <w:rsid w:val="008D086E"/>
    <w:rsid w:val="008D16D0"/>
    <w:rsid w:val="008D22E6"/>
    <w:rsid w:val="008D36A7"/>
    <w:rsid w:val="008D4791"/>
    <w:rsid w:val="008D4B28"/>
    <w:rsid w:val="008D5E9F"/>
    <w:rsid w:val="008D5F9C"/>
    <w:rsid w:val="008D60F3"/>
    <w:rsid w:val="008D6302"/>
    <w:rsid w:val="008D64EB"/>
    <w:rsid w:val="008D6DD6"/>
    <w:rsid w:val="008D7DCC"/>
    <w:rsid w:val="008E0008"/>
    <w:rsid w:val="008E0CEC"/>
    <w:rsid w:val="008E1D54"/>
    <w:rsid w:val="008E21B7"/>
    <w:rsid w:val="008E2913"/>
    <w:rsid w:val="008E2F84"/>
    <w:rsid w:val="008E4D13"/>
    <w:rsid w:val="008E57F7"/>
    <w:rsid w:val="008E6253"/>
    <w:rsid w:val="008E7E3F"/>
    <w:rsid w:val="008F01A4"/>
    <w:rsid w:val="008F0FBB"/>
    <w:rsid w:val="008F240A"/>
    <w:rsid w:val="008F38B4"/>
    <w:rsid w:val="008F4A25"/>
    <w:rsid w:val="008F4C35"/>
    <w:rsid w:val="008F58C5"/>
    <w:rsid w:val="008F599E"/>
    <w:rsid w:val="008F606E"/>
    <w:rsid w:val="008F7F12"/>
    <w:rsid w:val="00900842"/>
    <w:rsid w:val="0090196F"/>
    <w:rsid w:val="00901B04"/>
    <w:rsid w:val="00901CBE"/>
    <w:rsid w:val="0090264F"/>
    <w:rsid w:val="00904244"/>
    <w:rsid w:val="00904B8E"/>
    <w:rsid w:val="009059BD"/>
    <w:rsid w:val="00906A02"/>
    <w:rsid w:val="009072C5"/>
    <w:rsid w:val="009079CD"/>
    <w:rsid w:val="00907B51"/>
    <w:rsid w:val="00910C94"/>
    <w:rsid w:val="0091323D"/>
    <w:rsid w:val="00915F9D"/>
    <w:rsid w:val="00916929"/>
    <w:rsid w:val="00916958"/>
    <w:rsid w:val="00917663"/>
    <w:rsid w:val="009178C2"/>
    <w:rsid w:val="00917ABC"/>
    <w:rsid w:val="00922EFC"/>
    <w:rsid w:val="00923C7A"/>
    <w:rsid w:val="00927FC5"/>
    <w:rsid w:val="00930639"/>
    <w:rsid w:val="0093176F"/>
    <w:rsid w:val="00931CFE"/>
    <w:rsid w:val="00934B18"/>
    <w:rsid w:val="00934BEB"/>
    <w:rsid w:val="00935624"/>
    <w:rsid w:val="00936142"/>
    <w:rsid w:val="00936A68"/>
    <w:rsid w:val="00936A7C"/>
    <w:rsid w:val="00937DDD"/>
    <w:rsid w:val="009415F0"/>
    <w:rsid w:val="00943108"/>
    <w:rsid w:val="00946125"/>
    <w:rsid w:val="009467B6"/>
    <w:rsid w:val="00950FF5"/>
    <w:rsid w:val="0095170F"/>
    <w:rsid w:val="00951F34"/>
    <w:rsid w:val="00952231"/>
    <w:rsid w:val="00952645"/>
    <w:rsid w:val="00952EED"/>
    <w:rsid w:val="00953C58"/>
    <w:rsid w:val="0095470C"/>
    <w:rsid w:val="00954AE9"/>
    <w:rsid w:val="0095554F"/>
    <w:rsid w:val="00960852"/>
    <w:rsid w:val="00961280"/>
    <w:rsid w:val="0096153B"/>
    <w:rsid w:val="00962D84"/>
    <w:rsid w:val="00964AF9"/>
    <w:rsid w:val="00965CCC"/>
    <w:rsid w:val="00966429"/>
    <w:rsid w:val="00966F7B"/>
    <w:rsid w:val="00966FDC"/>
    <w:rsid w:val="00970DF8"/>
    <w:rsid w:val="00973CCE"/>
    <w:rsid w:val="00973F4D"/>
    <w:rsid w:val="009753F2"/>
    <w:rsid w:val="00976065"/>
    <w:rsid w:val="009771C9"/>
    <w:rsid w:val="009802AE"/>
    <w:rsid w:val="00980CE7"/>
    <w:rsid w:val="00980F3D"/>
    <w:rsid w:val="00981681"/>
    <w:rsid w:val="00981AB0"/>
    <w:rsid w:val="00981CF6"/>
    <w:rsid w:val="00982142"/>
    <w:rsid w:val="009837EB"/>
    <w:rsid w:val="00984043"/>
    <w:rsid w:val="0098463E"/>
    <w:rsid w:val="00984B04"/>
    <w:rsid w:val="00985502"/>
    <w:rsid w:val="00986477"/>
    <w:rsid w:val="00987C04"/>
    <w:rsid w:val="00990AD5"/>
    <w:rsid w:val="009915AE"/>
    <w:rsid w:val="0099381C"/>
    <w:rsid w:val="00993983"/>
    <w:rsid w:val="00995376"/>
    <w:rsid w:val="00996539"/>
    <w:rsid w:val="00996BB1"/>
    <w:rsid w:val="00997360"/>
    <w:rsid w:val="009A063B"/>
    <w:rsid w:val="009A0C65"/>
    <w:rsid w:val="009A294F"/>
    <w:rsid w:val="009A32D3"/>
    <w:rsid w:val="009A4119"/>
    <w:rsid w:val="009A4366"/>
    <w:rsid w:val="009A44C9"/>
    <w:rsid w:val="009A6CD7"/>
    <w:rsid w:val="009A771C"/>
    <w:rsid w:val="009B00BE"/>
    <w:rsid w:val="009B0818"/>
    <w:rsid w:val="009B3C53"/>
    <w:rsid w:val="009B3CAE"/>
    <w:rsid w:val="009B4113"/>
    <w:rsid w:val="009B4CB8"/>
    <w:rsid w:val="009B4F31"/>
    <w:rsid w:val="009B5BFC"/>
    <w:rsid w:val="009B7338"/>
    <w:rsid w:val="009B7C03"/>
    <w:rsid w:val="009C07ED"/>
    <w:rsid w:val="009C0E58"/>
    <w:rsid w:val="009C163C"/>
    <w:rsid w:val="009C24B9"/>
    <w:rsid w:val="009C2EEF"/>
    <w:rsid w:val="009C401E"/>
    <w:rsid w:val="009C445B"/>
    <w:rsid w:val="009C5102"/>
    <w:rsid w:val="009C5155"/>
    <w:rsid w:val="009D0AD3"/>
    <w:rsid w:val="009D3883"/>
    <w:rsid w:val="009D4AE6"/>
    <w:rsid w:val="009D71EF"/>
    <w:rsid w:val="009E0821"/>
    <w:rsid w:val="009E0825"/>
    <w:rsid w:val="009E5310"/>
    <w:rsid w:val="009E53DC"/>
    <w:rsid w:val="009E7299"/>
    <w:rsid w:val="009F0696"/>
    <w:rsid w:val="009F099B"/>
    <w:rsid w:val="009F0C92"/>
    <w:rsid w:val="009F18F5"/>
    <w:rsid w:val="009F1C9F"/>
    <w:rsid w:val="009F2B83"/>
    <w:rsid w:val="009F2F14"/>
    <w:rsid w:val="009F3B6F"/>
    <w:rsid w:val="009F3CFA"/>
    <w:rsid w:val="009F5DB1"/>
    <w:rsid w:val="009F6A30"/>
    <w:rsid w:val="009F6E4A"/>
    <w:rsid w:val="00A00426"/>
    <w:rsid w:val="00A02B3A"/>
    <w:rsid w:val="00A03F3A"/>
    <w:rsid w:val="00A04118"/>
    <w:rsid w:val="00A04D89"/>
    <w:rsid w:val="00A05690"/>
    <w:rsid w:val="00A05820"/>
    <w:rsid w:val="00A05DCC"/>
    <w:rsid w:val="00A0706A"/>
    <w:rsid w:val="00A103E5"/>
    <w:rsid w:val="00A104ED"/>
    <w:rsid w:val="00A10C39"/>
    <w:rsid w:val="00A12397"/>
    <w:rsid w:val="00A13502"/>
    <w:rsid w:val="00A13731"/>
    <w:rsid w:val="00A13E26"/>
    <w:rsid w:val="00A15651"/>
    <w:rsid w:val="00A17E13"/>
    <w:rsid w:val="00A213D2"/>
    <w:rsid w:val="00A22E25"/>
    <w:rsid w:val="00A22FA6"/>
    <w:rsid w:val="00A23452"/>
    <w:rsid w:val="00A2506A"/>
    <w:rsid w:val="00A26C70"/>
    <w:rsid w:val="00A30133"/>
    <w:rsid w:val="00A302E4"/>
    <w:rsid w:val="00A30C2E"/>
    <w:rsid w:val="00A31FD7"/>
    <w:rsid w:val="00A32238"/>
    <w:rsid w:val="00A3301C"/>
    <w:rsid w:val="00A33074"/>
    <w:rsid w:val="00A356B2"/>
    <w:rsid w:val="00A37DD0"/>
    <w:rsid w:val="00A40627"/>
    <w:rsid w:val="00A409C2"/>
    <w:rsid w:val="00A41856"/>
    <w:rsid w:val="00A43FC3"/>
    <w:rsid w:val="00A4565C"/>
    <w:rsid w:val="00A45BBC"/>
    <w:rsid w:val="00A46FC2"/>
    <w:rsid w:val="00A5354E"/>
    <w:rsid w:val="00A547AC"/>
    <w:rsid w:val="00A54C78"/>
    <w:rsid w:val="00A5545B"/>
    <w:rsid w:val="00A55667"/>
    <w:rsid w:val="00A57278"/>
    <w:rsid w:val="00A57579"/>
    <w:rsid w:val="00A616AB"/>
    <w:rsid w:val="00A62BD8"/>
    <w:rsid w:val="00A63A75"/>
    <w:rsid w:val="00A640D0"/>
    <w:rsid w:val="00A64D57"/>
    <w:rsid w:val="00A64F4C"/>
    <w:rsid w:val="00A658F4"/>
    <w:rsid w:val="00A65992"/>
    <w:rsid w:val="00A66649"/>
    <w:rsid w:val="00A6711B"/>
    <w:rsid w:val="00A71B81"/>
    <w:rsid w:val="00A72C7B"/>
    <w:rsid w:val="00A73786"/>
    <w:rsid w:val="00A74FA3"/>
    <w:rsid w:val="00A756AD"/>
    <w:rsid w:val="00A75972"/>
    <w:rsid w:val="00A77EEA"/>
    <w:rsid w:val="00A80311"/>
    <w:rsid w:val="00A82596"/>
    <w:rsid w:val="00A8271F"/>
    <w:rsid w:val="00A839CE"/>
    <w:rsid w:val="00A84D2F"/>
    <w:rsid w:val="00A852AF"/>
    <w:rsid w:val="00A85A4E"/>
    <w:rsid w:val="00A85A66"/>
    <w:rsid w:val="00A85BF3"/>
    <w:rsid w:val="00A867BB"/>
    <w:rsid w:val="00A907B3"/>
    <w:rsid w:val="00A92043"/>
    <w:rsid w:val="00A924CB"/>
    <w:rsid w:val="00A92A8A"/>
    <w:rsid w:val="00A9428B"/>
    <w:rsid w:val="00A95B7C"/>
    <w:rsid w:val="00A9624E"/>
    <w:rsid w:val="00A967CB"/>
    <w:rsid w:val="00A96E11"/>
    <w:rsid w:val="00A96FE5"/>
    <w:rsid w:val="00AA140B"/>
    <w:rsid w:val="00AA18F1"/>
    <w:rsid w:val="00AA2E84"/>
    <w:rsid w:val="00AA4D7E"/>
    <w:rsid w:val="00AA5DAE"/>
    <w:rsid w:val="00AA639D"/>
    <w:rsid w:val="00AA6473"/>
    <w:rsid w:val="00AA7E88"/>
    <w:rsid w:val="00AB057C"/>
    <w:rsid w:val="00AB1079"/>
    <w:rsid w:val="00AB1924"/>
    <w:rsid w:val="00AB1E55"/>
    <w:rsid w:val="00AB26EE"/>
    <w:rsid w:val="00AB26F2"/>
    <w:rsid w:val="00AB2AD0"/>
    <w:rsid w:val="00AB2F18"/>
    <w:rsid w:val="00AB4165"/>
    <w:rsid w:val="00AB5367"/>
    <w:rsid w:val="00AB74A3"/>
    <w:rsid w:val="00AC053F"/>
    <w:rsid w:val="00AC0603"/>
    <w:rsid w:val="00AC1DBC"/>
    <w:rsid w:val="00AC31AA"/>
    <w:rsid w:val="00AC4054"/>
    <w:rsid w:val="00AC45A8"/>
    <w:rsid w:val="00AD0208"/>
    <w:rsid w:val="00AD08E4"/>
    <w:rsid w:val="00AD09AB"/>
    <w:rsid w:val="00AD14E2"/>
    <w:rsid w:val="00AD53F1"/>
    <w:rsid w:val="00AD6F37"/>
    <w:rsid w:val="00AE2FE4"/>
    <w:rsid w:val="00AE309D"/>
    <w:rsid w:val="00AE45D7"/>
    <w:rsid w:val="00AE6ACE"/>
    <w:rsid w:val="00AF267C"/>
    <w:rsid w:val="00AF5943"/>
    <w:rsid w:val="00AF5AD9"/>
    <w:rsid w:val="00AF6321"/>
    <w:rsid w:val="00AF659F"/>
    <w:rsid w:val="00AF6B50"/>
    <w:rsid w:val="00AF6C68"/>
    <w:rsid w:val="00B00ABA"/>
    <w:rsid w:val="00B01037"/>
    <w:rsid w:val="00B01F31"/>
    <w:rsid w:val="00B0262F"/>
    <w:rsid w:val="00B026C8"/>
    <w:rsid w:val="00B02E9E"/>
    <w:rsid w:val="00B03411"/>
    <w:rsid w:val="00B043F9"/>
    <w:rsid w:val="00B06197"/>
    <w:rsid w:val="00B100F9"/>
    <w:rsid w:val="00B105D3"/>
    <w:rsid w:val="00B12747"/>
    <w:rsid w:val="00B12F97"/>
    <w:rsid w:val="00B13060"/>
    <w:rsid w:val="00B1442F"/>
    <w:rsid w:val="00B14563"/>
    <w:rsid w:val="00B14A5C"/>
    <w:rsid w:val="00B14D66"/>
    <w:rsid w:val="00B2137C"/>
    <w:rsid w:val="00B216D2"/>
    <w:rsid w:val="00B22390"/>
    <w:rsid w:val="00B227F6"/>
    <w:rsid w:val="00B23416"/>
    <w:rsid w:val="00B24E87"/>
    <w:rsid w:val="00B304C9"/>
    <w:rsid w:val="00B3057D"/>
    <w:rsid w:val="00B32BBF"/>
    <w:rsid w:val="00B33FF2"/>
    <w:rsid w:val="00B3565D"/>
    <w:rsid w:val="00B365CD"/>
    <w:rsid w:val="00B36AE0"/>
    <w:rsid w:val="00B3716D"/>
    <w:rsid w:val="00B37259"/>
    <w:rsid w:val="00B375C7"/>
    <w:rsid w:val="00B41654"/>
    <w:rsid w:val="00B421D5"/>
    <w:rsid w:val="00B455D3"/>
    <w:rsid w:val="00B461D0"/>
    <w:rsid w:val="00B46220"/>
    <w:rsid w:val="00B4657E"/>
    <w:rsid w:val="00B468C2"/>
    <w:rsid w:val="00B469D8"/>
    <w:rsid w:val="00B46E6C"/>
    <w:rsid w:val="00B47146"/>
    <w:rsid w:val="00B50102"/>
    <w:rsid w:val="00B525EE"/>
    <w:rsid w:val="00B5338D"/>
    <w:rsid w:val="00B5357B"/>
    <w:rsid w:val="00B53F23"/>
    <w:rsid w:val="00B54D8E"/>
    <w:rsid w:val="00B55169"/>
    <w:rsid w:val="00B56812"/>
    <w:rsid w:val="00B572E3"/>
    <w:rsid w:val="00B578DE"/>
    <w:rsid w:val="00B57E5D"/>
    <w:rsid w:val="00B601A6"/>
    <w:rsid w:val="00B603F0"/>
    <w:rsid w:val="00B61132"/>
    <w:rsid w:val="00B6162D"/>
    <w:rsid w:val="00B61D43"/>
    <w:rsid w:val="00B644BC"/>
    <w:rsid w:val="00B64753"/>
    <w:rsid w:val="00B664AB"/>
    <w:rsid w:val="00B71FAD"/>
    <w:rsid w:val="00B72B51"/>
    <w:rsid w:val="00B7326A"/>
    <w:rsid w:val="00B7475A"/>
    <w:rsid w:val="00B76194"/>
    <w:rsid w:val="00B77734"/>
    <w:rsid w:val="00B77A38"/>
    <w:rsid w:val="00B815CA"/>
    <w:rsid w:val="00B8471D"/>
    <w:rsid w:val="00B87017"/>
    <w:rsid w:val="00B943E6"/>
    <w:rsid w:val="00B95221"/>
    <w:rsid w:val="00B95483"/>
    <w:rsid w:val="00B968C7"/>
    <w:rsid w:val="00B97E94"/>
    <w:rsid w:val="00BA02A8"/>
    <w:rsid w:val="00BA0C40"/>
    <w:rsid w:val="00BA28DB"/>
    <w:rsid w:val="00BA2BBB"/>
    <w:rsid w:val="00BA3AC7"/>
    <w:rsid w:val="00BA68C9"/>
    <w:rsid w:val="00BB14A3"/>
    <w:rsid w:val="00BB1E47"/>
    <w:rsid w:val="00BB47B5"/>
    <w:rsid w:val="00BB4FAA"/>
    <w:rsid w:val="00BB58F1"/>
    <w:rsid w:val="00BB69E1"/>
    <w:rsid w:val="00BC05F0"/>
    <w:rsid w:val="00BC1490"/>
    <w:rsid w:val="00BC1986"/>
    <w:rsid w:val="00BC3E0B"/>
    <w:rsid w:val="00BC3E77"/>
    <w:rsid w:val="00BC54D1"/>
    <w:rsid w:val="00BC5503"/>
    <w:rsid w:val="00BC5E79"/>
    <w:rsid w:val="00BD01F7"/>
    <w:rsid w:val="00BD10DD"/>
    <w:rsid w:val="00BD360F"/>
    <w:rsid w:val="00BD3B77"/>
    <w:rsid w:val="00BD4201"/>
    <w:rsid w:val="00BD54A3"/>
    <w:rsid w:val="00BD5B26"/>
    <w:rsid w:val="00BD7044"/>
    <w:rsid w:val="00BD71C8"/>
    <w:rsid w:val="00BE0044"/>
    <w:rsid w:val="00BE158F"/>
    <w:rsid w:val="00BE2B27"/>
    <w:rsid w:val="00BE2F04"/>
    <w:rsid w:val="00BE3B23"/>
    <w:rsid w:val="00BE4571"/>
    <w:rsid w:val="00BE4589"/>
    <w:rsid w:val="00BE67DE"/>
    <w:rsid w:val="00BF0473"/>
    <w:rsid w:val="00BF1C4D"/>
    <w:rsid w:val="00BF2157"/>
    <w:rsid w:val="00BF2868"/>
    <w:rsid w:val="00BF2B49"/>
    <w:rsid w:val="00BF5FA7"/>
    <w:rsid w:val="00BF7A0D"/>
    <w:rsid w:val="00C004B6"/>
    <w:rsid w:val="00C00EA7"/>
    <w:rsid w:val="00C02B4E"/>
    <w:rsid w:val="00C034EE"/>
    <w:rsid w:val="00C0403A"/>
    <w:rsid w:val="00C041C1"/>
    <w:rsid w:val="00C04210"/>
    <w:rsid w:val="00C05071"/>
    <w:rsid w:val="00C058D9"/>
    <w:rsid w:val="00C0787B"/>
    <w:rsid w:val="00C0788E"/>
    <w:rsid w:val="00C106F7"/>
    <w:rsid w:val="00C11E08"/>
    <w:rsid w:val="00C12498"/>
    <w:rsid w:val="00C15EF2"/>
    <w:rsid w:val="00C17A1D"/>
    <w:rsid w:val="00C17BDE"/>
    <w:rsid w:val="00C17C81"/>
    <w:rsid w:val="00C200EC"/>
    <w:rsid w:val="00C20C4F"/>
    <w:rsid w:val="00C20E87"/>
    <w:rsid w:val="00C22337"/>
    <w:rsid w:val="00C25659"/>
    <w:rsid w:val="00C26E8A"/>
    <w:rsid w:val="00C3014A"/>
    <w:rsid w:val="00C30393"/>
    <w:rsid w:val="00C304CF"/>
    <w:rsid w:val="00C3110F"/>
    <w:rsid w:val="00C33303"/>
    <w:rsid w:val="00C33566"/>
    <w:rsid w:val="00C35341"/>
    <w:rsid w:val="00C363B3"/>
    <w:rsid w:val="00C364F0"/>
    <w:rsid w:val="00C37C6C"/>
    <w:rsid w:val="00C40113"/>
    <w:rsid w:val="00C41BB8"/>
    <w:rsid w:val="00C45DA1"/>
    <w:rsid w:val="00C45ED3"/>
    <w:rsid w:val="00C4784B"/>
    <w:rsid w:val="00C47D3C"/>
    <w:rsid w:val="00C5163F"/>
    <w:rsid w:val="00C51EB6"/>
    <w:rsid w:val="00C520E9"/>
    <w:rsid w:val="00C52101"/>
    <w:rsid w:val="00C523CA"/>
    <w:rsid w:val="00C523FE"/>
    <w:rsid w:val="00C527DD"/>
    <w:rsid w:val="00C53228"/>
    <w:rsid w:val="00C539B2"/>
    <w:rsid w:val="00C53C0C"/>
    <w:rsid w:val="00C55BDF"/>
    <w:rsid w:val="00C57106"/>
    <w:rsid w:val="00C571AF"/>
    <w:rsid w:val="00C60765"/>
    <w:rsid w:val="00C60E3C"/>
    <w:rsid w:val="00C61A9D"/>
    <w:rsid w:val="00C620FD"/>
    <w:rsid w:val="00C63308"/>
    <w:rsid w:val="00C63AFD"/>
    <w:rsid w:val="00C6431A"/>
    <w:rsid w:val="00C6486C"/>
    <w:rsid w:val="00C65CF8"/>
    <w:rsid w:val="00C67049"/>
    <w:rsid w:val="00C7037F"/>
    <w:rsid w:val="00C70897"/>
    <w:rsid w:val="00C70C85"/>
    <w:rsid w:val="00C70C99"/>
    <w:rsid w:val="00C70D6A"/>
    <w:rsid w:val="00C728D4"/>
    <w:rsid w:val="00C72DA5"/>
    <w:rsid w:val="00C73768"/>
    <w:rsid w:val="00C7425A"/>
    <w:rsid w:val="00C80533"/>
    <w:rsid w:val="00C813F3"/>
    <w:rsid w:val="00C81501"/>
    <w:rsid w:val="00C8324D"/>
    <w:rsid w:val="00C83812"/>
    <w:rsid w:val="00C8689D"/>
    <w:rsid w:val="00C87027"/>
    <w:rsid w:val="00C87AF9"/>
    <w:rsid w:val="00C90692"/>
    <w:rsid w:val="00C91734"/>
    <w:rsid w:val="00C91F87"/>
    <w:rsid w:val="00C947FE"/>
    <w:rsid w:val="00C94B85"/>
    <w:rsid w:val="00C968EB"/>
    <w:rsid w:val="00C9712B"/>
    <w:rsid w:val="00CA013E"/>
    <w:rsid w:val="00CA0249"/>
    <w:rsid w:val="00CA16BB"/>
    <w:rsid w:val="00CA21E1"/>
    <w:rsid w:val="00CA252B"/>
    <w:rsid w:val="00CA25E2"/>
    <w:rsid w:val="00CA3C6F"/>
    <w:rsid w:val="00CA6E26"/>
    <w:rsid w:val="00CA7CB3"/>
    <w:rsid w:val="00CA7DDF"/>
    <w:rsid w:val="00CB0D15"/>
    <w:rsid w:val="00CB2146"/>
    <w:rsid w:val="00CB2535"/>
    <w:rsid w:val="00CB2A30"/>
    <w:rsid w:val="00CB39A9"/>
    <w:rsid w:val="00CB4212"/>
    <w:rsid w:val="00CB4F29"/>
    <w:rsid w:val="00CB7629"/>
    <w:rsid w:val="00CB7814"/>
    <w:rsid w:val="00CB7EF3"/>
    <w:rsid w:val="00CC25EA"/>
    <w:rsid w:val="00CC6313"/>
    <w:rsid w:val="00CC75AD"/>
    <w:rsid w:val="00CD016B"/>
    <w:rsid w:val="00CD14A3"/>
    <w:rsid w:val="00CD3665"/>
    <w:rsid w:val="00CD424F"/>
    <w:rsid w:val="00CD4724"/>
    <w:rsid w:val="00CD4E4B"/>
    <w:rsid w:val="00CD51CF"/>
    <w:rsid w:val="00CD5FB3"/>
    <w:rsid w:val="00CD603A"/>
    <w:rsid w:val="00CD7A44"/>
    <w:rsid w:val="00CE103C"/>
    <w:rsid w:val="00CE2441"/>
    <w:rsid w:val="00CE2899"/>
    <w:rsid w:val="00CE54A7"/>
    <w:rsid w:val="00CE6DAC"/>
    <w:rsid w:val="00CE7C6D"/>
    <w:rsid w:val="00CF072C"/>
    <w:rsid w:val="00CF3B1D"/>
    <w:rsid w:val="00CF3C84"/>
    <w:rsid w:val="00CF53AE"/>
    <w:rsid w:val="00CF60AB"/>
    <w:rsid w:val="00D02B41"/>
    <w:rsid w:val="00D06657"/>
    <w:rsid w:val="00D10966"/>
    <w:rsid w:val="00D11686"/>
    <w:rsid w:val="00D1210F"/>
    <w:rsid w:val="00D15114"/>
    <w:rsid w:val="00D15C45"/>
    <w:rsid w:val="00D16234"/>
    <w:rsid w:val="00D16320"/>
    <w:rsid w:val="00D16417"/>
    <w:rsid w:val="00D16713"/>
    <w:rsid w:val="00D16E7E"/>
    <w:rsid w:val="00D20491"/>
    <w:rsid w:val="00D2242B"/>
    <w:rsid w:val="00D23089"/>
    <w:rsid w:val="00D23581"/>
    <w:rsid w:val="00D23A7E"/>
    <w:rsid w:val="00D240D2"/>
    <w:rsid w:val="00D25A12"/>
    <w:rsid w:val="00D265C8"/>
    <w:rsid w:val="00D279B2"/>
    <w:rsid w:val="00D31F5D"/>
    <w:rsid w:val="00D32A33"/>
    <w:rsid w:val="00D32BD7"/>
    <w:rsid w:val="00D34CA8"/>
    <w:rsid w:val="00D36CFE"/>
    <w:rsid w:val="00D439BB"/>
    <w:rsid w:val="00D43B3B"/>
    <w:rsid w:val="00D43C04"/>
    <w:rsid w:val="00D451C6"/>
    <w:rsid w:val="00D45B51"/>
    <w:rsid w:val="00D462D8"/>
    <w:rsid w:val="00D504E5"/>
    <w:rsid w:val="00D54130"/>
    <w:rsid w:val="00D5545F"/>
    <w:rsid w:val="00D57D24"/>
    <w:rsid w:val="00D601B7"/>
    <w:rsid w:val="00D60528"/>
    <w:rsid w:val="00D61CD7"/>
    <w:rsid w:val="00D62302"/>
    <w:rsid w:val="00D64176"/>
    <w:rsid w:val="00D65A3C"/>
    <w:rsid w:val="00D66507"/>
    <w:rsid w:val="00D66F4C"/>
    <w:rsid w:val="00D71280"/>
    <w:rsid w:val="00D72F44"/>
    <w:rsid w:val="00D74441"/>
    <w:rsid w:val="00D74F4D"/>
    <w:rsid w:val="00D754D1"/>
    <w:rsid w:val="00D75DFF"/>
    <w:rsid w:val="00D75F8E"/>
    <w:rsid w:val="00D7713E"/>
    <w:rsid w:val="00D77FC2"/>
    <w:rsid w:val="00D8140E"/>
    <w:rsid w:val="00D8270E"/>
    <w:rsid w:val="00D828C1"/>
    <w:rsid w:val="00D83DFA"/>
    <w:rsid w:val="00D8425E"/>
    <w:rsid w:val="00D84905"/>
    <w:rsid w:val="00D84CED"/>
    <w:rsid w:val="00D86967"/>
    <w:rsid w:val="00D90210"/>
    <w:rsid w:val="00D90343"/>
    <w:rsid w:val="00D91108"/>
    <w:rsid w:val="00D93719"/>
    <w:rsid w:val="00D9423A"/>
    <w:rsid w:val="00D94AAE"/>
    <w:rsid w:val="00D96118"/>
    <w:rsid w:val="00D97F92"/>
    <w:rsid w:val="00DA0D25"/>
    <w:rsid w:val="00DA127D"/>
    <w:rsid w:val="00DA1C8A"/>
    <w:rsid w:val="00DA1E6B"/>
    <w:rsid w:val="00DA21A4"/>
    <w:rsid w:val="00DA279C"/>
    <w:rsid w:val="00DA2DCC"/>
    <w:rsid w:val="00DB05AC"/>
    <w:rsid w:val="00DB06A3"/>
    <w:rsid w:val="00DB0E08"/>
    <w:rsid w:val="00DB0F50"/>
    <w:rsid w:val="00DB1231"/>
    <w:rsid w:val="00DB34F3"/>
    <w:rsid w:val="00DB4B9A"/>
    <w:rsid w:val="00DB6243"/>
    <w:rsid w:val="00DB6F0C"/>
    <w:rsid w:val="00DB70DC"/>
    <w:rsid w:val="00DB79B7"/>
    <w:rsid w:val="00DC0700"/>
    <w:rsid w:val="00DC2484"/>
    <w:rsid w:val="00DC278D"/>
    <w:rsid w:val="00DC2C60"/>
    <w:rsid w:val="00DC3EE6"/>
    <w:rsid w:val="00DC5730"/>
    <w:rsid w:val="00DC75CE"/>
    <w:rsid w:val="00DD2798"/>
    <w:rsid w:val="00DD350D"/>
    <w:rsid w:val="00DD3893"/>
    <w:rsid w:val="00DD38BD"/>
    <w:rsid w:val="00DD3EE6"/>
    <w:rsid w:val="00DD73A2"/>
    <w:rsid w:val="00DD7877"/>
    <w:rsid w:val="00DD7E6A"/>
    <w:rsid w:val="00DE008D"/>
    <w:rsid w:val="00DE1023"/>
    <w:rsid w:val="00DE12EF"/>
    <w:rsid w:val="00DE1526"/>
    <w:rsid w:val="00DE2569"/>
    <w:rsid w:val="00DE413E"/>
    <w:rsid w:val="00DE4D9E"/>
    <w:rsid w:val="00DE4DB0"/>
    <w:rsid w:val="00DE72BB"/>
    <w:rsid w:val="00DF0868"/>
    <w:rsid w:val="00DF0A93"/>
    <w:rsid w:val="00DF0EA3"/>
    <w:rsid w:val="00DF1773"/>
    <w:rsid w:val="00DF1AF6"/>
    <w:rsid w:val="00DF1F47"/>
    <w:rsid w:val="00DF25FC"/>
    <w:rsid w:val="00DF46FF"/>
    <w:rsid w:val="00DF522F"/>
    <w:rsid w:val="00DF551D"/>
    <w:rsid w:val="00DF65FA"/>
    <w:rsid w:val="00DF77AC"/>
    <w:rsid w:val="00DF7E0D"/>
    <w:rsid w:val="00E023B3"/>
    <w:rsid w:val="00E02A6D"/>
    <w:rsid w:val="00E0446D"/>
    <w:rsid w:val="00E04DE3"/>
    <w:rsid w:val="00E05459"/>
    <w:rsid w:val="00E057B2"/>
    <w:rsid w:val="00E05FF3"/>
    <w:rsid w:val="00E10D5E"/>
    <w:rsid w:val="00E11288"/>
    <w:rsid w:val="00E13481"/>
    <w:rsid w:val="00E1512F"/>
    <w:rsid w:val="00E15446"/>
    <w:rsid w:val="00E16019"/>
    <w:rsid w:val="00E16B75"/>
    <w:rsid w:val="00E16B93"/>
    <w:rsid w:val="00E16FF3"/>
    <w:rsid w:val="00E21271"/>
    <w:rsid w:val="00E2288A"/>
    <w:rsid w:val="00E23003"/>
    <w:rsid w:val="00E246F3"/>
    <w:rsid w:val="00E274ED"/>
    <w:rsid w:val="00E31145"/>
    <w:rsid w:val="00E329DC"/>
    <w:rsid w:val="00E33196"/>
    <w:rsid w:val="00E33B40"/>
    <w:rsid w:val="00E34056"/>
    <w:rsid w:val="00E3456C"/>
    <w:rsid w:val="00E36DA6"/>
    <w:rsid w:val="00E37565"/>
    <w:rsid w:val="00E37CA7"/>
    <w:rsid w:val="00E37FED"/>
    <w:rsid w:val="00E40648"/>
    <w:rsid w:val="00E40C3D"/>
    <w:rsid w:val="00E4115A"/>
    <w:rsid w:val="00E42DE6"/>
    <w:rsid w:val="00E4384E"/>
    <w:rsid w:val="00E447C5"/>
    <w:rsid w:val="00E44DA4"/>
    <w:rsid w:val="00E51096"/>
    <w:rsid w:val="00E54E30"/>
    <w:rsid w:val="00E55117"/>
    <w:rsid w:val="00E56232"/>
    <w:rsid w:val="00E60838"/>
    <w:rsid w:val="00E61C9D"/>
    <w:rsid w:val="00E6222A"/>
    <w:rsid w:val="00E62FFA"/>
    <w:rsid w:val="00E636CC"/>
    <w:rsid w:val="00E6370C"/>
    <w:rsid w:val="00E643DC"/>
    <w:rsid w:val="00E64622"/>
    <w:rsid w:val="00E65BF7"/>
    <w:rsid w:val="00E66A9B"/>
    <w:rsid w:val="00E66F9F"/>
    <w:rsid w:val="00E722EC"/>
    <w:rsid w:val="00E72578"/>
    <w:rsid w:val="00E737E4"/>
    <w:rsid w:val="00E7621F"/>
    <w:rsid w:val="00E775D4"/>
    <w:rsid w:val="00E82478"/>
    <w:rsid w:val="00E83860"/>
    <w:rsid w:val="00E84DAF"/>
    <w:rsid w:val="00E85BB7"/>
    <w:rsid w:val="00E86ECA"/>
    <w:rsid w:val="00E86FBE"/>
    <w:rsid w:val="00E87F92"/>
    <w:rsid w:val="00E90F48"/>
    <w:rsid w:val="00E90F77"/>
    <w:rsid w:val="00E91818"/>
    <w:rsid w:val="00E92CBA"/>
    <w:rsid w:val="00E93F50"/>
    <w:rsid w:val="00E943CE"/>
    <w:rsid w:val="00E95790"/>
    <w:rsid w:val="00E95D80"/>
    <w:rsid w:val="00E96F7E"/>
    <w:rsid w:val="00E97E25"/>
    <w:rsid w:val="00EA0AE0"/>
    <w:rsid w:val="00EA1B9F"/>
    <w:rsid w:val="00EA234F"/>
    <w:rsid w:val="00EA3695"/>
    <w:rsid w:val="00EA55FD"/>
    <w:rsid w:val="00EA61F9"/>
    <w:rsid w:val="00EA6A59"/>
    <w:rsid w:val="00EB01E8"/>
    <w:rsid w:val="00EB0275"/>
    <w:rsid w:val="00EB2FD6"/>
    <w:rsid w:val="00EB34FD"/>
    <w:rsid w:val="00EB3991"/>
    <w:rsid w:val="00EB410E"/>
    <w:rsid w:val="00EB543A"/>
    <w:rsid w:val="00EB5C75"/>
    <w:rsid w:val="00EB6534"/>
    <w:rsid w:val="00EB6DD1"/>
    <w:rsid w:val="00EB7794"/>
    <w:rsid w:val="00EB78C0"/>
    <w:rsid w:val="00EC099B"/>
    <w:rsid w:val="00EC12F0"/>
    <w:rsid w:val="00EC15E9"/>
    <w:rsid w:val="00EC18A3"/>
    <w:rsid w:val="00EC31B6"/>
    <w:rsid w:val="00EC3876"/>
    <w:rsid w:val="00EC3FA8"/>
    <w:rsid w:val="00EC5046"/>
    <w:rsid w:val="00EC5C42"/>
    <w:rsid w:val="00EC76CE"/>
    <w:rsid w:val="00ED0EB7"/>
    <w:rsid w:val="00ED1955"/>
    <w:rsid w:val="00ED2019"/>
    <w:rsid w:val="00ED23C9"/>
    <w:rsid w:val="00ED2A8C"/>
    <w:rsid w:val="00ED2E2A"/>
    <w:rsid w:val="00ED3E95"/>
    <w:rsid w:val="00ED4E60"/>
    <w:rsid w:val="00ED4F87"/>
    <w:rsid w:val="00ED53AE"/>
    <w:rsid w:val="00ED6868"/>
    <w:rsid w:val="00ED692D"/>
    <w:rsid w:val="00ED7D99"/>
    <w:rsid w:val="00EE14E5"/>
    <w:rsid w:val="00EE16B6"/>
    <w:rsid w:val="00EE2250"/>
    <w:rsid w:val="00EE5F43"/>
    <w:rsid w:val="00EE6D9C"/>
    <w:rsid w:val="00EE7DCE"/>
    <w:rsid w:val="00EF0A8D"/>
    <w:rsid w:val="00EF16A8"/>
    <w:rsid w:val="00EF1B2F"/>
    <w:rsid w:val="00EF25CC"/>
    <w:rsid w:val="00EF4C4E"/>
    <w:rsid w:val="00F00A03"/>
    <w:rsid w:val="00F00C77"/>
    <w:rsid w:val="00F040F6"/>
    <w:rsid w:val="00F04DDB"/>
    <w:rsid w:val="00F05616"/>
    <w:rsid w:val="00F06F04"/>
    <w:rsid w:val="00F1036A"/>
    <w:rsid w:val="00F10551"/>
    <w:rsid w:val="00F112B8"/>
    <w:rsid w:val="00F12070"/>
    <w:rsid w:val="00F13648"/>
    <w:rsid w:val="00F136BC"/>
    <w:rsid w:val="00F15349"/>
    <w:rsid w:val="00F15446"/>
    <w:rsid w:val="00F15F7A"/>
    <w:rsid w:val="00F16945"/>
    <w:rsid w:val="00F16D8B"/>
    <w:rsid w:val="00F21ED3"/>
    <w:rsid w:val="00F22E70"/>
    <w:rsid w:val="00F2509B"/>
    <w:rsid w:val="00F2541C"/>
    <w:rsid w:val="00F261FA"/>
    <w:rsid w:val="00F2688E"/>
    <w:rsid w:val="00F27D45"/>
    <w:rsid w:val="00F32412"/>
    <w:rsid w:val="00F328EF"/>
    <w:rsid w:val="00F331E1"/>
    <w:rsid w:val="00F33356"/>
    <w:rsid w:val="00F3375A"/>
    <w:rsid w:val="00F33E5B"/>
    <w:rsid w:val="00F34D79"/>
    <w:rsid w:val="00F3574B"/>
    <w:rsid w:val="00F357EB"/>
    <w:rsid w:val="00F37154"/>
    <w:rsid w:val="00F409F1"/>
    <w:rsid w:val="00F4310C"/>
    <w:rsid w:val="00F4420D"/>
    <w:rsid w:val="00F45823"/>
    <w:rsid w:val="00F45AE4"/>
    <w:rsid w:val="00F468DC"/>
    <w:rsid w:val="00F50D63"/>
    <w:rsid w:val="00F525BA"/>
    <w:rsid w:val="00F53AB6"/>
    <w:rsid w:val="00F548C2"/>
    <w:rsid w:val="00F556BD"/>
    <w:rsid w:val="00F557BD"/>
    <w:rsid w:val="00F55D6F"/>
    <w:rsid w:val="00F609AC"/>
    <w:rsid w:val="00F618F7"/>
    <w:rsid w:val="00F6263E"/>
    <w:rsid w:val="00F639A8"/>
    <w:rsid w:val="00F63F73"/>
    <w:rsid w:val="00F645F1"/>
    <w:rsid w:val="00F65C2D"/>
    <w:rsid w:val="00F6626E"/>
    <w:rsid w:val="00F6683B"/>
    <w:rsid w:val="00F66FB7"/>
    <w:rsid w:val="00F70CF8"/>
    <w:rsid w:val="00F71946"/>
    <w:rsid w:val="00F71FEE"/>
    <w:rsid w:val="00F72506"/>
    <w:rsid w:val="00F72DD5"/>
    <w:rsid w:val="00F737A3"/>
    <w:rsid w:val="00F73A55"/>
    <w:rsid w:val="00F801FA"/>
    <w:rsid w:val="00F814A1"/>
    <w:rsid w:val="00F81950"/>
    <w:rsid w:val="00F82661"/>
    <w:rsid w:val="00F83473"/>
    <w:rsid w:val="00F84281"/>
    <w:rsid w:val="00F864D3"/>
    <w:rsid w:val="00F871D4"/>
    <w:rsid w:val="00F871FE"/>
    <w:rsid w:val="00F929EB"/>
    <w:rsid w:val="00F9591B"/>
    <w:rsid w:val="00FA2F65"/>
    <w:rsid w:val="00FA361D"/>
    <w:rsid w:val="00FA4185"/>
    <w:rsid w:val="00FA54A3"/>
    <w:rsid w:val="00FA69E0"/>
    <w:rsid w:val="00FA6CA3"/>
    <w:rsid w:val="00FB17A5"/>
    <w:rsid w:val="00FB19FE"/>
    <w:rsid w:val="00FB20C3"/>
    <w:rsid w:val="00FB2398"/>
    <w:rsid w:val="00FB24EC"/>
    <w:rsid w:val="00FB4BA9"/>
    <w:rsid w:val="00FB771B"/>
    <w:rsid w:val="00FC1052"/>
    <w:rsid w:val="00FC1CF5"/>
    <w:rsid w:val="00FC311C"/>
    <w:rsid w:val="00FC3727"/>
    <w:rsid w:val="00FC479A"/>
    <w:rsid w:val="00FC57AD"/>
    <w:rsid w:val="00FC5A8A"/>
    <w:rsid w:val="00FC70BC"/>
    <w:rsid w:val="00FC7867"/>
    <w:rsid w:val="00FD138F"/>
    <w:rsid w:val="00FD27E5"/>
    <w:rsid w:val="00FD3F52"/>
    <w:rsid w:val="00FD48D4"/>
    <w:rsid w:val="00FD551F"/>
    <w:rsid w:val="00FD5A12"/>
    <w:rsid w:val="00FE10FE"/>
    <w:rsid w:val="00FE195C"/>
    <w:rsid w:val="00FE1AF9"/>
    <w:rsid w:val="00FE1B90"/>
    <w:rsid w:val="00FE301B"/>
    <w:rsid w:val="00FE4632"/>
    <w:rsid w:val="00FE4D83"/>
    <w:rsid w:val="00FE4FF4"/>
    <w:rsid w:val="00FE543D"/>
    <w:rsid w:val="00FF03A3"/>
    <w:rsid w:val="00FF13FA"/>
    <w:rsid w:val="00FF1601"/>
    <w:rsid w:val="00FF2E41"/>
    <w:rsid w:val="00FF34E7"/>
    <w:rsid w:val="00FF4CD1"/>
    <w:rsid w:val="00FF6577"/>
    <w:rsid w:val="00FF6E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8BCD3"/>
  <w15:chartTrackingRefBased/>
  <w15:docId w15:val="{A8826D32-7CA2-4444-9707-E05537579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410E"/>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uiPriority w:val="9"/>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uiPriority w:val="9"/>
    <w:rsid w:val="00EB410E"/>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noProof/>
      <w:sz w:val="32"/>
      <w:lang w:val="en-GB" w:eastAsia="x-none"/>
    </w:rPr>
  </w:style>
  <w:style w:type="character" w:customStyle="1" w:styleId="Heading3Char">
    <w:name w:val="Heading 3 Char"/>
    <w:aliases w:val="Heading 3 3GPP Char"/>
    <w:link w:val="Heading3"/>
    <w:uiPriority w:val="9"/>
    <w:rsid w:val="00EB410E"/>
    <w:rPr>
      <w:rFonts w:ascii="Arial" w:eastAsia="Arial" w:hAnsi="Arial"/>
      <w:noProof/>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lang w:val="x-none" w:eastAsia="x-none"/>
    </w:rPr>
  </w:style>
  <w:style w:type="character" w:customStyle="1" w:styleId="Heading6Char">
    <w:name w:val="Heading 6 Char"/>
    <w:link w:val="Heading6"/>
    <w:uiPriority w:val="9"/>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425CA0"/>
    <w:pPr>
      <w:overflowPunct/>
      <w:autoSpaceDE/>
      <w:autoSpaceDN/>
      <w:adjustRightInd/>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basedOn w:val="DefaultParagraphFont"/>
    <w:link w:val="ListParagraph"/>
    <w:uiPriority w:val="34"/>
    <w:qFormat/>
    <w:rsid w:val="00425CA0"/>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25CA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5CA0"/>
    <w:rPr>
      <w:rFonts w:ascii="Segoe UI" w:eastAsia="SimSun" w:hAnsi="Segoe UI" w:cs="Segoe UI"/>
      <w:sz w:val="18"/>
      <w:szCs w:val="18"/>
    </w:rPr>
  </w:style>
  <w:style w:type="paragraph" w:styleId="Caption">
    <w:name w:val="caption"/>
    <w:basedOn w:val="Normal"/>
    <w:next w:val="Normal"/>
    <w:uiPriority w:val="35"/>
    <w:unhideWhenUsed/>
    <w:qFormat/>
    <w:rsid w:val="00BF7A0D"/>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016262"/>
    <w:rPr>
      <w:sz w:val="16"/>
      <w:szCs w:val="16"/>
    </w:rPr>
  </w:style>
  <w:style w:type="paragraph" w:styleId="CommentText">
    <w:name w:val="annotation text"/>
    <w:basedOn w:val="Normal"/>
    <w:link w:val="CommentTextChar"/>
    <w:uiPriority w:val="99"/>
    <w:semiHidden/>
    <w:unhideWhenUsed/>
    <w:rsid w:val="00016262"/>
  </w:style>
  <w:style w:type="character" w:customStyle="1" w:styleId="CommentTextChar">
    <w:name w:val="Comment Text Char"/>
    <w:basedOn w:val="DefaultParagraphFont"/>
    <w:link w:val="CommentText"/>
    <w:uiPriority w:val="99"/>
    <w:semiHidden/>
    <w:rsid w:val="00016262"/>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016262"/>
    <w:rPr>
      <w:b/>
      <w:bCs/>
    </w:rPr>
  </w:style>
  <w:style w:type="character" w:customStyle="1" w:styleId="CommentSubjectChar">
    <w:name w:val="Comment Subject Char"/>
    <w:basedOn w:val="CommentTextChar"/>
    <w:link w:val="CommentSubject"/>
    <w:uiPriority w:val="99"/>
    <w:semiHidden/>
    <w:rsid w:val="00016262"/>
    <w:rPr>
      <w:rFonts w:ascii="Times New Roman" w:eastAsia="SimSun" w:hAnsi="Times New Roman"/>
      <w:b/>
      <w:bCs/>
    </w:rPr>
  </w:style>
  <w:style w:type="table" w:styleId="TableGrid">
    <w:name w:val="Table Grid"/>
    <w:basedOn w:val="TableNormal"/>
    <w:uiPriority w:val="39"/>
    <w:rsid w:val="00577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770F51"/>
    <w:pPr>
      <w:keepLines/>
      <w:overflowPunct/>
      <w:autoSpaceDE/>
      <w:autoSpaceDN/>
      <w:adjustRightInd/>
      <w:ind w:left="1135" w:hanging="851"/>
    </w:pPr>
    <w:rPr>
      <w:lang w:val="en-GB"/>
    </w:rPr>
  </w:style>
  <w:style w:type="character" w:customStyle="1" w:styleId="NOChar">
    <w:name w:val="NO Char"/>
    <w:link w:val="NO"/>
    <w:locked/>
    <w:rsid w:val="00770F51"/>
    <w:rPr>
      <w:rFonts w:ascii="Times New Roman" w:eastAsia="SimSun" w:hAnsi="Times New Roman"/>
      <w:lang w:val="en-GB"/>
    </w:rPr>
  </w:style>
  <w:style w:type="paragraph" w:customStyle="1" w:styleId="B1">
    <w:name w:val="B1"/>
    <w:basedOn w:val="Normal"/>
    <w:link w:val="B1Char"/>
    <w:qFormat/>
    <w:rsid w:val="00770F51"/>
    <w:pPr>
      <w:overflowPunct/>
      <w:autoSpaceDE/>
      <w:autoSpaceDN/>
      <w:adjustRightInd/>
      <w:ind w:left="568" w:hanging="284"/>
    </w:pPr>
    <w:rPr>
      <w:lang w:val="en-GB"/>
    </w:rPr>
  </w:style>
  <w:style w:type="character" w:customStyle="1" w:styleId="B1Char">
    <w:name w:val="B1 Char"/>
    <w:link w:val="B1"/>
    <w:rsid w:val="00770F51"/>
    <w:rPr>
      <w:rFonts w:ascii="Times New Roman" w:eastAsia="SimSun" w:hAnsi="Times New Roman"/>
      <w:lang w:val="en-GB"/>
    </w:rPr>
  </w:style>
  <w:style w:type="paragraph" w:customStyle="1" w:styleId="NormalNumbered">
    <w:name w:val="Normal Numbered"/>
    <w:basedOn w:val="ListParagraph"/>
    <w:link w:val="NormalNumberedChar"/>
    <w:qFormat/>
    <w:rsid w:val="00844927"/>
    <w:pPr>
      <w:numPr>
        <w:numId w:val="19"/>
      </w:numPr>
    </w:pPr>
    <w:rPr>
      <w:rFonts w:ascii="Times New Roman" w:hAnsi="Times New Roman" w:cs="Times New Roman"/>
      <w:sz w:val="20"/>
      <w:szCs w:val="20"/>
    </w:rPr>
  </w:style>
  <w:style w:type="paragraph" w:styleId="NoSpacing">
    <w:name w:val="No Spacing"/>
    <w:uiPriority w:val="1"/>
    <w:qFormat/>
    <w:rsid w:val="006A4E0D"/>
    <w:pPr>
      <w:overflowPunct w:val="0"/>
      <w:autoSpaceDE w:val="0"/>
      <w:autoSpaceDN w:val="0"/>
      <w:adjustRightInd w:val="0"/>
    </w:pPr>
    <w:rPr>
      <w:rFonts w:ascii="Times New Roman" w:eastAsia="SimSun" w:hAnsi="Times New Roman"/>
    </w:rPr>
  </w:style>
  <w:style w:type="character" w:customStyle="1" w:styleId="NormalNumberedChar">
    <w:name w:val="Normal Numbered Char"/>
    <w:basedOn w:val="ListParagraphChar"/>
    <w:link w:val="NormalNumbered"/>
    <w:rsid w:val="00844927"/>
    <w:rPr>
      <w:rFonts w:ascii="Times New Roman" w:eastAsiaTheme="minorHAnsi" w:hAnsi="Times New Roman" w:cstheme="minorBidi"/>
      <w:sz w:val="22"/>
      <w:szCs w:val="22"/>
    </w:rPr>
  </w:style>
  <w:style w:type="paragraph" w:customStyle="1" w:styleId="Doc-text2">
    <w:name w:val="Doc-text2"/>
    <w:basedOn w:val="Normal"/>
    <w:link w:val="Doc-text2Char"/>
    <w:qFormat/>
    <w:rsid w:val="00FB24EC"/>
    <w:pPr>
      <w:tabs>
        <w:tab w:val="left" w:pos="1622"/>
      </w:tabs>
      <w:spacing w:after="0"/>
      <w:ind w:left="1622" w:hanging="363"/>
      <w:textAlignment w:val="baseline"/>
    </w:pPr>
    <w:rPr>
      <w:rFonts w:ascii="Arial" w:eastAsia="Times New Roman" w:hAnsi="Arial"/>
      <w:lang w:val="en-GB" w:eastAsia="ja-JP"/>
    </w:rPr>
  </w:style>
  <w:style w:type="character" w:customStyle="1" w:styleId="Doc-text2Char">
    <w:name w:val="Doc-text2 Char"/>
    <w:link w:val="Doc-text2"/>
    <w:qFormat/>
    <w:rsid w:val="00FB24EC"/>
    <w:rPr>
      <w:rFonts w:ascii="Arial" w:eastAsia="Times New Roman" w:hAnsi="Arial"/>
      <w:lang w:val="en-GB" w:eastAsia="ja-JP"/>
    </w:rPr>
  </w:style>
  <w:style w:type="paragraph" w:styleId="NormalWeb">
    <w:name w:val="Normal (Web)"/>
    <w:basedOn w:val="Normal"/>
    <w:uiPriority w:val="99"/>
    <w:semiHidden/>
    <w:unhideWhenUsed/>
    <w:rsid w:val="00C70D6A"/>
    <w:pPr>
      <w:overflowPunct/>
      <w:autoSpaceDE/>
      <w:autoSpaceDN/>
      <w:adjustRightInd/>
      <w:spacing w:before="100" w:beforeAutospacing="1" w:after="100" w:afterAutospacing="1"/>
    </w:pPr>
    <w:rPr>
      <w:rFonts w:eastAsia="Times New Roman"/>
      <w:sz w:val="24"/>
      <w:szCs w:val="24"/>
    </w:rPr>
  </w:style>
  <w:style w:type="table" w:styleId="GridTable5Dark">
    <w:name w:val="Grid Table 5 Dark"/>
    <w:basedOn w:val="TableNormal"/>
    <w:uiPriority w:val="50"/>
    <w:rsid w:val="00F16D8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N1">
    <w:name w:val="N1"/>
    <w:basedOn w:val="Normal"/>
    <w:link w:val="N1Char"/>
    <w:qFormat/>
    <w:rsid w:val="007A2C2B"/>
    <w:pPr>
      <w:overflowPunct/>
      <w:autoSpaceDE/>
      <w:autoSpaceDN/>
      <w:adjustRightInd/>
      <w:spacing w:after="0"/>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7A2C2B"/>
    <w:rPr>
      <w:rFonts w:asciiTheme="minorHAnsi" w:eastAsiaTheme="minorEastAsia" w:hAnsiTheme="minorHAnsi" w:cstheme="minorHAnsi"/>
      <w:sz w:val="22"/>
      <w:szCs w:val="22"/>
      <w:lang w:eastAsia="ko-KR" w:bidi="hi-IN"/>
    </w:rPr>
  </w:style>
  <w:style w:type="paragraph" w:styleId="Footer">
    <w:name w:val="footer"/>
    <w:basedOn w:val="Normal"/>
    <w:link w:val="FooterChar"/>
    <w:uiPriority w:val="99"/>
    <w:unhideWhenUsed/>
    <w:rsid w:val="00D1210F"/>
    <w:pPr>
      <w:tabs>
        <w:tab w:val="center" w:pos="4680"/>
        <w:tab w:val="right" w:pos="9360"/>
      </w:tabs>
      <w:spacing w:after="0"/>
    </w:pPr>
  </w:style>
  <w:style w:type="character" w:customStyle="1" w:styleId="FooterChar">
    <w:name w:val="Footer Char"/>
    <w:basedOn w:val="DefaultParagraphFont"/>
    <w:link w:val="Footer"/>
    <w:uiPriority w:val="99"/>
    <w:rsid w:val="00D1210F"/>
    <w:rPr>
      <w:rFonts w:ascii="Times New Roman" w:eastAsia="SimSun" w:hAnsi="Times New Roman"/>
    </w:rPr>
  </w:style>
  <w:style w:type="paragraph" w:styleId="Bibliography">
    <w:name w:val="Bibliography"/>
    <w:basedOn w:val="Normal"/>
    <w:next w:val="Normal"/>
    <w:uiPriority w:val="37"/>
    <w:unhideWhenUsed/>
    <w:rsid w:val="00E054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624948">
      <w:bodyDiv w:val="1"/>
      <w:marLeft w:val="0"/>
      <w:marRight w:val="0"/>
      <w:marTop w:val="0"/>
      <w:marBottom w:val="0"/>
      <w:divBdr>
        <w:top w:val="none" w:sz="0" w:space="0" w:color="auto"/>
        <w:left w:val="none" w:sz="0" w:space="0" w:color="auto"/>
        <w:bottom w:val="none" w:sz="0" w:space="0" w:color="auto"/>
        <w:right w:val="none" w:sz="0" w:space="0" w:color="auto"/>
      </w:divBdr>
    </w:div>
    <w:div w:id="72973119">
      <w:bodyDiv w:val="1"/>
      <w:marLeft w:val="0"/>
      <w:marRight w:val="0"/>
      <w:marTop w:val="0"/>
      <w:marBottom w:val="0"/>
      <w:divBdr>
        <w:top w:val="none" w:sz="0" w:space="0" w:color="auto"/>
        <w:left w:val="none" w:sz="0" w:space="0" w:color="auto"/>
        <w:bottom w:val="none" w:sz="0" w:space="0" w:color="auto"/>
        <w:right w:val="none" w:sz="0" w:space="0" w:color="auto"/>
      </w:divBdr>
      <w:divsChild>
        <w:div w:id="291637322">
          <w:marLeft w:val="0"/>
          <w:marRight w:val="0"/>
          <w:marTop w:val="0"/>
          <w:marBottom w:val="0"/>
          <w:divBdr>
            <w:top w:val="none" w:sz="0" w:space="0" w:color="auto"/>
            <w:left w:val="none" w:sz="0" w:space="0" w:color="auto"/>
            <w:bottom w:val="none" w:sz="0" w:space="0" w:color="auto"/>
            <w:right w:val="none" w:sz="0" w:space="0" w:color="auto"/>
          </w:divBdr>
        </w:div>
      </w:divsChild>
    </w:div>
    <w:div w:id="100418445">
      <w:bodyDiv w:val="1"/>
      <w:marLeft w:val="0"/>
      <w:marRight w:val="0"/>
      <w:marTop w:val="0"/>
      <w:marBottom w:val="0"/>
      <w:divBdr>
        <w:top w:val="none" w:sz="0" w:space="0" w:color="auto"/>
        <w:left w:val="none" w:sz="0" w:space="0" w:color="auto"/>
        <w:bottom w:val="none" w:sz="0" w:space="0" w:color="auto"/>
        <w:right w:val="none" w:sz="0" w:space="0" w:color="auto"/>
      </w:divBdr>
      <w:divsChild>
        <w:div w:id="1848129487">
          <w:marLeft w:val="0"/>
          <w:marRight w:val="0"/>
          <w:marTop w:val="0"/>
          <w:marBottom w:val="0"/>
          <w:divBdr>
            <w:top w:val="none" w:sz="0" w:space="0" w:color="auto"/>
            <w:left w:val="none" w:sz="0" w:space="0" w:color="auto"/>
            <w:bottom w:val="none" w:sz="0" w:space="0" w:color="auto"/>
            <w:right w:val="none" w:sz="0" w:space="0" w:color="auto"/>
          </w:divBdr>
        </w:div>
      </w:divsChild>
    </w:div>
    <w:div w:id="201792104">
      <w:bodyDiv w:val="1"/>
      <w:marLeft w:val="0"/>
      <w:marRight w:val="0"/>
      <w:marTop w:val="0"/>
      <w:marBottom w:val="0"/>
      <w:divBdr>
        <w:top w:val="none" w:sz="0" w:space="0" w:color="auto"/>
        <w:left w:val="none" w:sz="0" w:space="0" w:color="auto"/>
        <w:bottom w:val="none" w:sz="0" w:space="0" w:color="auto"/>
        <w:right w:val="none" w:sz="0" w:space="0" w:color="auto"/>
      </w:divBdr>
    </w:div>
    <w:div w:id="207182993">
      <w:bodyDiv w:val="1"/>
      <w:marLeft w:val="0"/>
      <w:marRight w:val="0"/>
      <w:marTop w:val="0"/>
      <w:marBottom w:val="0"/>
      <w:divBdr>
        <w:top w:val="none" w:sz="0" w:space="0" w:color="auto"/>
        <w:left w:val="none" w:sz="0" w:space="0" w:color="auto"/>
        <w:bottom w:val="none" w:sz="0" w:space="0" w:color="auto"/>
        <w:right w:val="none" w:sz="0" w:space="0" w:color="auto"/>
      </w:divBdr>
    </w:div>
    <w:div w:id="264266903">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297492841">
      <w:bodyDiv w:val="1"/>
      <w:marLeft w:val="0"/>
      <w:marRight w:val="0"/>
      <w:marTop w:val="0"/>
      <w:marBottom w:val="0"/>
      <w:divBdr>
        <w:top w:val="none" w:sz="0" w:space="0" w:color="auto"/>
        <w:left w:val="none" w:sz="0" w:space="0" w:color="auto"/>
        <w:bottom w:val="none" w:sz="0" w:space="0" w:color="auto"/>
        <w:right w:val="none" w:sz="0" w:space="0" w:color="auto"/>
      </w:divBdr>
    </w:div>
    <w:div w:id="306013402">
      <w:bodyDiv w:val="1"/>
      <w:marLeft w:val="0"/>
      <w:marRight w:val="0"/>
      <w:marTop w:val="0"/>
      <w:marBottom w:val="0"/>
      <w:divBdr>
        <w:top w:val="none" w:sz="0" w:space="0" w:color="auto"/>
        <w:left w:val="none" w:sz="0" w:space="0" w:color="auto"/>
        <w:bottom w:val="none" w:sz="0" w:space="0" w:color="auto"/>
        <w:right w:val="none" w:sz="0" w:space="0" w:color="auto"/>
      </w:divBdr>
    </w:div>
    <w:div w:id="324553743">
      <w:bodyDiv w:val="1"/>
      <w:marLeft w:val="0"/>
      <w:marRight w:val="0"/>
      <w:marTop w:val="0"/>
      <w:marBottom w:val="0"/>
      <w:divBdr>
        <w:top w:val="none" w:sz="0" w:space="0" w:color="auto"/>
        <w:left w:val="none" w:sz="0" w:space="0" w:color="auto"/>
        <w:bottom w:val="none" w:sz="0" w:space="0" w:color="auto"/>
        <w:right w:val="none" w:sz="0" w:space="0" w:color="auto"/>
      </w:divBdr>
    </w:div>
    <w:div w:id="344021870">
      <w:bodyDiv w:val="1"/>
      <w:marLeft w:val="0"/>
      <w:marRight w:val="0"/>
      <w:marTop w:val="0"/>
      <w:marBottom w:val="0"/>
      <w:divBdr>
        <w:top w:val="none" w:sz="0" w:space="0" w:color="auto"/>
        <w:left w:val="none" w:sz="0" w:space="0" w:color="auto"/>
        <w:bottom w:val="none" w:sz="0" w:space="0" w:color="auto"/>
        <w:right w:val="none" w:sz="0" w:space="0" w:color="auto"/>
      </w:divBdr>
    </w:div>
    <w:div w:id="373584092">
      <w:bodyDiv w:val="1"/>
      <w:marLeft w:val="0"/>
      <w:marRight w:val="0"/>
      <w:marTop w:val="0"/>
      <w:marBottom w:val="0"/>
      <w:divBdr>
        <w:top w:val="none" w:sz="0" w:space="0" w:color="auto"/>
        <w:left w:val="none" w:sz="0" w:space="0" w:color="auto"/>
        <w:bottom w:val="none" w:sz="0" w:space="0" w:color="auto"/>
        <w:right w:val="none" w:sz="0" w:space="0" w:color="auto"/>
      </w:divBdr>
    </w:div>
    <w:div w:id="436675670">
      <w:bodyDiv w:val="1"/>
      <w:marLeft w:val="0"/>
      <w:marRight w:val="0"/>
      <w:marTop w:val="0"/>
      <w:marBottom w:val="0"/>
      <w:divBdr>
        <w:top w:val="none" w:sz="0" w:space="0" w:color="auto"/>
        <w:left w:val="none" w:sz="0" w:space="0" w:color="auto"/>
        <w:bottom w:val="none" w:sz="0" w:space="0" w:color="auto"/>
        <w:right w:val="none" w:sz="0" w:space="0" w:color="auto"/>
      </w:divBdr>
    </w:div>
    <w:div w:id="479152666">
      <w:bodyDiv w:val="1"/>
      <w:marLeft w:val="0"/>
      <w:marRight w:val="0"/>
      <w:marTop w:val="0"/>
      <w:marBottom w:val="0"/>
      <w:divBdr>
        <w:top w:val="none" w:sz="0" w:space="0" w:color="auto"/>
        <w:left w:val="none" w:sz="0" w:space="0" w:color="auto"/>
        <w:bottom w:val="none" w:sz="0" w:space="0" w:color="auto"/>
        <w:right w:val="none" w:sz="0" w:space="0" w:color="auto"/>
      </w:divBdr>
    </w:div>
    <w:div w:id="512380391">
      <w:bodyDiv w:val="1"/>
      <w:marLeft w:val="0"/>
      <w:marRight w:val="0"/>
      <w:marTop w:val="0"/>
      <w:marBottom w:val="0"/>
      <w:divBdr>
        <w:top w:val="none" w:sz="0" w:space="0" w:color="auto"/>
        <w:left w:val="none" w:sz="0" w:space="0" w:color="auto"/>
        <w:bottom w:val="none" w:sz="0" w:space="0" w:color="auto"/>
        <w:right w:val="none" w:sz="0" w:space="0" w:color="auto"/>
      </w:divBdr>
    </w:div>
    <w:div w:id="528299441">
      <w:bodyDiv w:val="1"/>
      <w:marLeft w:val="0"/>
      <w:marRight w:val="0"/>
      <w:marTop w:val="0"/>
      <w:marBottom w:val="0"/>
      <w:divBdr>
        <w:top w:val="none" w:sz="0" w:space="0" w:color="auto"/>
        <w:left w:val="none" w:sz="0" w:space="0" w:color="auto"/>
        <w:bottom w:val="none" w:sz="0" w:space="0" w:color="auto"/>
        <w:right w:val="none" w:sz="0" w:space="0" w:color="auto"/>
      </w:divBdr>
    </w:div>
    <w:div w:id="529681755">
      <w:bodyDiv w:val="1"/>
      <w:marLeft w:val="0"/>
      <w:marRight w:val="0"/>
      <w:marTop w:val="0"/>
      <w:marBottom w:val="0"/>
      <w:divBdr>
        <w:top w:val="none" w:sz="0" w:space="0" w:color="auto"/>
        <w:left w:val="none" w:sz="0" w:space="0" w:color="auto"/>
        <w:bottom w:val="none" w:sz="0" w:space="0" w:color="auto"/>
        <w:right w:val="none" w:sz="0" w:space="0" w:color="auto"/>
      </w:divBdr>
    </w:div>
    <w:div w:id="564295798">
      <w:bodyDiv w:val="1"/>
      <w:marLeft w:val="0"/>
      <w:marRight w:val="0"/>
      <w:marTop w:val="0"/>
      <w:marBottom w:val="0"/>
      <w:divBdr>
        <w:top w:val="none" w:sz="0" w:space="0" w:color="auto"/>
        <w:left w:val="none" w:sz="0" w:space="0" w:color="auto"/>
        <w:bottom w:val="none" w:sz="0" w:space="0" w:color="auto"/>
        <w:right w:val="none" w:sz="0" w:space="0" w:color="auto"/>
      </w:divBdr>
    </w:div>
    <w:div w:id="574124943">
      <w:bodyDiv w:val="1"/>
      <w:marLeft w:val="0"/>
      <w:marRight w:val="0"/>
      <w:marTop w:val="0"/>
      <w:marBottom w:val="0"/>
      <w:divBdr>
        <w:top w:val="none" w:sz="0" w:space="0" w:color="auto"/>
        <w:left w:val="none" w:sz="0" w:space="0" w:color="auto"/>
        <w:bottom w:val="none" w:sz="0" w:space="0" w:color="auto"/>
        <w:right w:val="none" w:sz="0" w:space="0" w:color="auto"/>
      </w:divBdr>
    </w:div>
    <w:div w:id="590772697">
      <w:bodyDiv w:val="1"/>
      <w:marLeft w:val="0"/>
      <w:marRight w:val="0"/>
      <w:marTop w:val="0"/>
      <w:marBottom w:val="0"/>
      <w:divBdr>
        <w:top w:val="none" w:sz="0" w:space="0" w:color="auto"/>
        <w:left w:val="none" w:sz="0" w:space="0" w:color="auto"/>
        <w:bottom w:val="none" w:sz="0" w:space="0" w:color="auto"/>
        <w:right w:val="none" w:sz="0" w:space="0" w:color="auto"/>
      </w:divBdr>
    </w:div>
    <w:div w:id="641930487">
      <w:bodyDiv w:val="1"/>
      <w:marLeft w:val="0"/>
      <w:marRight w:val="0"/>
      <w:marTop w:val="0"/>
      <w:marBottom w:val="0"/>
      <w:divBdr>
        <w:top w:val="none" w:sz="0" w:space="0" w:color="auto"/>
        <w:left w:val="none" w:sz="0" w:space="0" w:color="auto"/>
        <w:bottom w:val="none" w:sz="0" w:space="0" w:color="auto"/>
        <w:right w:val="none" w:sz="0" w:space="0" w:color="auto"/>
      </w:divBdr>
    </w:div>
    <w:div w:id="647906249">
      <w:bodyDiv w:val="1"/>
      <w:marLeft w:val="0"/>
      <w:marRight w:val="0"/>
      <w:marTop w:val="0"/>
      <w:marBottom w:val="0"/>
      <w:divBdr>
        <w:top w:val="none" w:sz="0" w:space="0" w:color="auto"/>
        <w:left w:val="none" w:sz="0" w:space="0" w:color="auto"/>
        <w:bottom w:val="none" w:sz="0" w:space="0" w:color="auto"/>
        <w:right w:val="none" w:sz="0" w:space="0" w:color="auto"/>
      </w:divBdr>
    </w:div>
    <w:div w:id="666204053">
      <w:bodyDiv w:val="1"/>
      <w:marLeft w:val="0"/>
      <w:marRight w:val="0"/>
      <w:marTop w:val="0"/>
      <w:marBottom w:val="0"/>
      <w:divBdr>
        <w:top w:val="none" w:sz="0" w:space="0" w:color="auto"/>
        <w:left w:val="none" w:sz="0" w:space="0" w:color="auto"/>
        <w:bottom w:val="none" w:sz="0" w:space="0" w:color="auto"/>
        <w:right w:val="none" w:sz="0" w:space="0" w:color="auto"/>
      </w:divBdr>
    </w:div>
    <w:div w:id="670907460">
      <w:bodyDiv w:val="1"/>
      <w:marLeft w:val="0"/>
      <w:marRight w:val="0"/>
      <w:marTop w:val="0"/>
      <w:marBottom w:val="0"/>
      <w:divBdr>
        <w:top w:val="none" w:sz="0" w:space="0" w:color="auto"/>
        <w:left w:val="none" w:sz="0" w:space="0" w:color="auto"/>
        <w:bottom w:val="none" w:sz="0" w:space="0" w:color="auto"/>
        <w:right w:val="none" w:sz="0" w:space="0" w:color="auto"/>
      </w:divBdr>
    </w:div>
    <w:div w:id="677659461">
      <w:bodyDiv w:val="1"/>
      <w:marLeft w:val="0"/>
      <w:marRight w:val="0"/>
      <w:marTop w:val="0"/>
      <w:marBottom w:val="0"/>
      <w:divBdr>
        <w:top w:val="none" w:sz="0" w:space="0" w:color="auto"/>
        <w:left w:val="none" w:sz="0" w:space="0" w:color="auto"/>
        <w:bottom w:val="none" w:sz="0" w:space="0" w:color="auto"/>
        <w:right w:val="none" w:sz="0" w:space="0" w:color="auto"/>
      </w:divBdr>
    </w:div>
    <w:div w:id="734620772">
      <w:bodyDiv w:val="1"/>
      <w:marLeft w:val="0"/>
      <w:marRight w:val="0"/>
      <w:marTop w:val="0"/>
      <w:marBottom w:val="0"/>
      <w:divBdr>
        <w:top w:val="none" w:sz="0" w:space="0" w:color="auto"/>
        <w:left w:val="none" w:sz="0" w:space="0" w:color="auto"/>
        <w:bottom w:val="none" w:sz="0" w:space="0" w:color="auto"/>
        <w:right w:val="none" w:sz="0" w:space="0" w:color="auto"/>
      </w:divBdr>
    </w:div>
    <w:div w:id="740561294">
      <w:bodyDiv w:val="1"/>
      <w:marLeft w:val="0"/>
      <w:marRight w:val="0"/>
      <w:marTop w:val="0"/>
      <w:marBottom w:val="0"/>
      <w:divBdr>
        <w:top w:val="none" w:sz="0" w:space="0" w:color="auto"/>
        <w:left w:val="none" w:sz="0" w:space="0" w:color="auto"/>
        <w:bottom w:val="none" w:sz="0" w:space="0" w:color="auto"/>
        <w:right w:val="none" w:sz="0" w:space="0" w:color="auto"/>
      </w:divBdr>
    </w:div>
    <w:div w:id="758794426">
      <w:bodyDiv w:val="1"/>
      <w:marLeft w:val="0"/>
      <w:marRight w:val="0"/>
      <w:marTop w:val="0"/>
      <w:marBottom w:val="0"/>
      <w:divBdr>
        <w:top w:val="none" w:sz="0" w:space="0" w:color="auto"/>
        <w:left w:val="none" w:sz="0" w:space="0" w:color="auto"/>
        <w:bottom w:val="none" w:sz="0" w:space="0" w:color="auto"/>
        <w:right w:val="none" w:sz="0" w:space="0" w:color="auto"/>
      </w:divBdr>
    </w:div>
    <w:div w:id="771828584">
      <w:bodyDiv w:val="1"/>
      <w:marLeft w:val="0"/>
      <w:marRight w:val="0"/>
      <w:marTop w:val="0"/>
      <w:marBottom w:val="0"/>
      <w:divBdr>
        <w:top w:val="none" w:sz="0" w:space="0" w:color="auto"/>
        <w:left w:val="none" w:sz="0" w:space="0" w:color="auto"/>
        <w:bottom w:val="none" w:sz="0" w:space="0" w:color="auto"/>
        <w:right w:val="none" w:sz="0" w:space="0" w:color="auto"/>
      </w:divBdr>
    </w:div>
    <w:div w:id="835271410">
      <w:bodyDiv w:val="1"/>
      <w:marLeft w:val="0"/>
      <w:marRight w:val="0"/>
      <w:marTop w:val="0"/>
      <w:marBottom w:val="0"/>
      <w:divBdr>
        <w:top w:val="none" w:sz="0" w:space="0" w:color="auto"/>
        <w:left w:val="none" w:sz="0" w:space="0" w:color="auto"/>
        <w:bottom w:val="none" w:sz="0" w:space="0" w:color="auto"/>
        <w:right w:val="none" w:sz="0" w:space="0" w:color="auto"/>
      </w:divBdr>
    </w:div>
    <w:div w:id="865870144">
      <w:bodyDiv w:val="1"/>
      <w:marLeft w:val="0"/>
      <w:marRight w:val="0"/>
      <w:marTop w:val="0"/>
      <w:marBottom w:val="0"/>
      <w:divBdr>
        <w:top w:val="none" w:sz="0" w:space="0" w:color="auto"/>
        <w:left w:val="none" w:sz="0" w:space="0" w:color="auto"/>
        <w:bottom w:val="none" w:sz="0" w:space="0" w:color="auto"/>
        <w:right w:val="none" w:sz="0" w:space="0" w:color="auto"/>
      </w:divBdr>
      <w:divsChild>
        <w:div w:id="1450514548">
          <w:marLeft w:val="0"/>
          <w:marRight w:val="0"/>
          <w:marTop w:val="0"/>
          <w:marBottom w:val="0"/>
          <w:divBdr>
            <w:top w:val="none" w:sz="0" w:space="0" w:color="auto"/>
            <w:left w:val="none" w:sz="0" w:space="0" w:color="auto"/>
            <w:bottom w:val="none" w:sz="0" w:space="0" w:color="auto"/>
            <w:right w:val="none" w:sz="0" w:space="0" w:color="auto"/>
          </w:divBdr>
        </w:div>
      </w:divsChild>
    </w:div>
    <w:div w:id="887031855">
      <w:bodyDiv w:val="1"/>
      <w:marLeft w:val="0"/>
      <w:marRight w:val="0"/>
      <w:marTop w:val="0"/>
      <w:marBottom w:val="0"/>
      <w:divBdr>
        <w:top w:val="none" w:sz="0" w:space="0" w:color="auto"/>
        <w:left w:val="none" w:sz="0" w:space="0" w:color="auto"/>
        <w:bottom w:val="none" w:sz="0" w:space="0" w:color="auto"/>
        <w:right w:val="none" w:sz="0" w:space="0" w:color="auto"/>
      </w:divBdr>
    </w:div>
    <w:div w:id="954674087">
      <w:bodyDiv w:val="1"/>
      <w:marLeft w:val="0"/>
      <w:marRight w:val="0"/>
      <w:marTop w:val="0"/>
      <w:marBottom w:val="0"/>
      <w:divBdr>
        <w:top w:val="none" w:sz="0" w:space="0" w:color="auto"/>
        <w:left w:val="none" w:sz="0" w:space="0" w:color="auto"/>
        <w:bottom w:val="none" w:sz="0" w:space="0" w:color="auto"/>
        <w:right w:val="none" w:sz="0" w:space="0" w:color="auto"/>
      </w:divBdr>
    </w:div>
    <w:div w:id="957686505">
      <w:bodyDiv w:val="1"/>
      <w:marLeft w:val="0"/>
      <w:marRight w:val="0"/>
      <w:marTop w:val="0"/>
      <w:marBottom w:val="0"/>
      <w:divBdr>
        <w:top w:val="none" w:sz="0" w:space="0" w:color="auto"/>
        <w:left w:val="none" w:sz="0" w:space="0" w:color="auto"/>
        <w:bottom w:val="none" w:sz="0" w:space="0" w:color="auto"/>
        <w:right w:val="none" w:sz="0" w:space="0" w:color="auto"/>
      </w:divBdr>
    </w:div>
    <w:div w:id="959531826">
      <w:bodyDiv w:val="1"/>
      <w:marLeft w:val="0"/>
      <w:marRight w:val="0"/>
      <w:marTop w:val="0"/>
      <w:marBottom w:val="0"/>
      <w:divBdr>
        <w:top w:val="none" w:sz="0" w:space="0" w:color="auto"/>
        <w:left w:val="none" w:sz="0" w:space="0" w:color="auto"/>
        <w:bottom w:val="none" w:sz="0" w:space="0" w:color="auto"/>
        <w:right w:val="none" w:sz="0" w:space="0" w:color="auto"/>
      </w:divBdr>
    </w:div>
    <w:div w:id="964966965">
      <w:bodyDiv w:val="1"/>
      <w:marLeft w:val="0"/>
      <w:marRight w:val="0"/>
      <w:marTop w:val="0"/>
      <w:marBottom w:val="0"/>
      <w:divBdr>
        <w:top w:val="none" w:sz="0" w:space="0" w:color="auto"/>
        <w:left w:val="none" w:sz="0" w:space="0" w:color="auto"/>
        <w:bottom w:val="none" w:sz="0" w:space="0" w:color="auto"/>
        <w:right w:val="none" w:sz="0" w:space="0" w:color="auto"/>
      </w:divBdr>
    </w:div>
    <w:div w:id="1043095227">
      <w:bodyDiv w:val="1"/>
      <w:marLeft w:val="0"/>
      <w:marRight w:val="0"/>
      <w:marTop w:val="0"/>
      <w:marBottom w:val="0"/>
      <w:divBdr>
        <w:top w:val="none" w:sz="0" w:space="0" w:color="auto"/>
        <w:left w:val="none" w:sz="0" w:space="0" w:color="auto"/>
        <w:bottom w:val="none" w:sz="0" w:space="0" w:color="auto"/>
        <w:right w:val="none" w:sz="0" w:space="0" w:color="auto"/>
      </w:divBdr>
    </w:div>
    <w:div w:id="1110273953">
      <w:bodyDiv w:val="1"/>
      <w:marLeft w:val="0"/>
      <w:marRight w:val="0"/>
      <w:marTop w:val="0"/>
      <w:marBottom w:val="0"/>
      <w:divBdr>
        <w:top w:val="none" w:sz="0" w:space="0" w:color="auto"/>
        <w:left w:val="none" w:sz="0" w:space="0" w:color="auto"/>
        <w:bottom w:val="none" w:sz="0" w:space="0" w:color="auto"/>
        <w:right w:val="none" w:sz="0" w:space="0" w:color="auto"/>
      </w:divBdr>
    </w:div>
    <w:div w:id="1166019209">
      <w:bodyDiv w:val="1"/>
      <w:marLeft w:val="0"/>
      <w:marRight w:val="0"/>
      <w:marTop w:val="0"/>
      <w:marBottom w:val="0"/>
      <w:divBdr>
        <w:top w:val="none" w:sz="0" w:space="0" w:color="auto"/>
        <w:left w:val="none" w:sz="0" w:space="0" w:color="auto"/>
        <w:bottom w:val="none" w:sz="0" w:space="0" w:color="auto"/>
        <w:right w:val="none" w:sz="0" w:space="0" w:color="auto"/>
      </w:divBdr>
    </w:div>
    <w:div w:id="1198737158">
      <w:bodyDiv w:val="1"/>
      <w:marLeft w:val="0"/>
      <w:marRight w:val="0"/>
      <w:marTop w:val="0"/>
      <w:marBottom w:val="0"/>
      <w:divBdr>
        <w:top w:val="none" w:sz="0" w:space="0" w:color="auto"/>
        <w:left w:val="none" w:sz="0" w:space="0" w:color="auto"/>
        <w:bottom w:val="none" w:sz="0" w:space="0" w:color="auto"/>
        <w:right w:val="none" w:sz="0" w:space="0" w:color="auto"/>
      </w:divBdr>
    </w:div>
    <w:div w:id="1199514428">
      <w:bodyDiv w:val="1"/>
      <w:marLeft w:val="0"/>
      <w:marRight w:val="0"/>
      <w:marTop w:val="0"/>
      <w:marBottom w:val="0"/>
      <w:divBdr>
        <w:top w:val="none" w:sz="0" w:space="0" w:color="auto"/>
        <w:left w:val="none" w:sz="0" w:space="0" w:color="auto"/>
        <w:bottom w:val="none" w:sz="0" w:space="0" w:color="auto"/>
        <w:right w:val="none" w:sz="0" w:space="0" w:color="auto"/>
      </w:divBdr>
    </w:div>
    <w:div w:id="1211847090">
      <w:bodyDiv w:val="1"/>
      <w:marLeft w:val="0"/>
      <w:marRight w:val="0"/>
      <w:marTop w:val="0"/>
      <w:marBottom w:val="0"/>
      <w:divBdr>
        <w:top w:val="none" w:sz="0" w:space="0" w:color="auto"/>
        <w:left w:val="none" w:sz="0" w:space="0" w:color="auto"/>
        <w:bottom w:val="none" w:sz="0" w:space="0" w:color="auto"/>
        <w:right w:val="none" w:sz="0" w:space="0" w:color="auto"/>
      </w:divBdr>
    </w:div>
    <w:div w:id="1223711749">
      <w:bodyDiv w:val="1"/>
      <w:marLeft w:val="0"/>
      <w:marRight w:val="0"/>
      <w:marTop w:val="0"/>
      <w:marBottom w:val="0"/>
      <w:divBdr>
        <w:top w:val="none" w:sz="0" w:space="0" w:color="auto"/>
        <w:left w:val="none" w:sz="0" w:space="0" w:color="auto"/>
        <w:bottom w:val="none" w:sz="0" w:space="0" w:color="auto"/>
        <w:right w:val="none" w:sz="0" w:space="0" w:color="auto"/>
      </w:divBdr>
    </w:div>
    <w:div w:id="1242909100">
      <w:bodyDiv w:val="1"/>
      <w:marLeft w:val="0"/>
      <w:marRight w:val="0"/>
      <w:marTop w:val="0"/>
      <w:marBottom w:val="0"/>
      <w:divBdr>
        <w:top w:val="none" w:sz="0" w:space="0" w:color="auto"/>
        <w:left w:val="none" w:sz="0" w:space="0" w:color="auto"/>
        <w:bottom w:val="none" w:sz="0" w:space="0" w:color="auto"/>
        <w:right w:val="none" w:sz="0" w:space="0" w:color="auto"/>
      </w:divBdr>
    </w:div>
    <w:div w:id="1269392151">
      <w:bodyDiv w:val="1"/>
      <w:marLeft w:val="0"/>
      <w:marRight w:val="0"/>
      <w:marTop w:val="0"/>
      <w:marBottom w:val="0"/>
      <w:divBdr>
        <w:top w:val="none" w:sz="0" w:space="0" w:color="auto"/>
        <w:left w:val="none" w:sz="0" w:space="0" w:color="auto"/>
        <w:bottom w:val="none" w:sz="0" w:space="0" w:color="auto"/>
        <w:right w:val="none" w:sz="0" w:space="0" w:color="auto"/>
      </w:divBdr>
    </w:div>
    <w:div w:id="1361394209">
      <w:bodyDiv w:val="1"/>
      <w:marLeft w:val="0"/>
      <w:marRight w:val="0"/>
      <w:marTop w:val="0"/>
      <w:marBottom w:val="0"/>
      <w:divBdr>
        <w:top w:val="none" w:sz="0" w:space="0" w:color="auto"/>
        <w:left w:val="none" w:sz="0" w:space="0" w:color="auto"/>
        <w:bottom w:val="none" w:sz="0" w:space="0" w:color="auto"/>
        <w:right w:val="none" w:sz="0" w:space="0" w:color="auto"/>
      </w:divBdr>
    </w:div>
    <w:div w:id="1389301344">
      <w:bodyDiv w:val="1"/>
      <w:marLeft w:val="0"/>
      <w:marRight w:val="0"/>
      <w:marTop w:val="0"/>
      <w:marBottom w:val="0"/>
      <w:divBdr>
        <w:top w:val="none" w:sz="0" w:space="0" w:color="auto"/>
        <w:left w:val="none" w:sz="0" w:space="0" w:color="auto"/>
        <w:bottom w:val="none" w:sz="0" w:space="0" w:color="auto"/>
        <w:right w:val="none" w:sz="0" w:space="0" w:color="auto"/>
      </w:divBdr>
    </w:div>
    <w:div w:id="1492789650">
      <w:bodyDiv w:val="1"/>
      <w:marLeft w:val="0"/>
      <w:marRight w:val="0"/>
      <w:marTop w:val="0"/>
      <w:marBottom w:val="0"/>
      <w:divBdr>
        <w:top w:val="none" w:sz="0" w:space="0" w:color="auto"/>
        <w:left w:val="none" w:sz="0" w:space="0" w:color="auto"/>
        <w:bottom w:val="none" w:sz="0" w:space="0" w:color="auto"/>
        <w:right w:val="none" w:sz="0" w:space="0" w:color="auto"/>
      </w:divBdr>
    </w:div>
    <w:div w:id="1496144380">
      <w:bodyDiv w:val="1"/>
      <w:marLeft w:val="0"/>
      <w:marRight w:val="0"/>
      <w:marTop w:val="0"/>
      <w:marBottom w:val="0"/>
      <w:divBdr>
        <w:top w:val="none" w:sz="0" w:space="0" w:color="auto"/>
        <w:left w:val="none" w:sz="0" w:space="0" w:color="auto"/>
        <w:bottom w:val="none" w:sz="0" w:space="0" w:color="auto"/>
        <w:right w:val="none" w:sz="0" w:space="0" w:color="auto"/>
      </w:divBdr>
    </w:div>
    <w:div w:id="1550067516">
      <w:bodyDiv w:val="1"/>
      <w:marLeft w:val="0"/>
      <w:marRight w:val="0"/>
      <w:marTop w:val="0"/>
      <w:marBottom w:val="0"/>
      <w:divBdr>
        <w:top w:val="none" w:sz="0" w:space="0" w:color="auto"/>
        <w:left w:val="none" w:sz="0" w:space="0" w:color="auto"/>
        <w:bottom w:val="none" w:sz="0" w:space="0" w:color="auto"/>
        <w:right w:val="none" w:sz="0" w:space="0" w:color="auto"/>
      </w:divBdr>
    </w:div>
    <w:div w:id="1601061696">
      <w:bodyDiv w:val="1"/>
      <w:marLeft w:val="0"/>
      <w:marRight w:val="0"/>
      <w:marTop w:val="0"/>
      <w:marBottom w:val="0"/>
      <w:divBdr>
        <w:top w:val="none" w:sz="0" w:space="0" w:color="auto"/>
        <w:left w:val="none" w:sz="0" w:space="0" w:color="auto"/>
        <w:bottom w:val="none" w:sz="0" w:space="0" w:color="auto"/>
        <w:right w:val="none" w:sz="0" w:space="0" w:color="auto"/>
      </w:divBdr>
    </w:div>
    <w:div w:id="1628197978">
      <w:bodyDiv w:val="1"/>
      <w:marLeft w:val="0"/>
      <w:marRight w:val="0"/>
      <w:marTop w:val="0"/>
      <w:marBottom w:val="0"/>
      <w:divBdr>
        <w:top w:val="none" w:sz="0" w:space="0" w:color="auto"/>
        <w:left w:val="none" w:sz="0" w:space="0" w:color="auto"/>
        <w:bottom w:val="none" w:sz="0" w:space="0" w:color="auto"/>
        <w:right w:val="none" w:sz="0" w:space="0" w:color="auto"/>
      </w:divBdr>
    </w:div>
    <w:div w:id="1654600973">
      <w:bodyDiv w:val="1"/>
      <w:marLeft w:val="0"/>
      <w:marRight w:val="0"/>
      <w:marTop w:val="0"/>
      <w:marBottom w:val="0"/>
      <w:divBdr>
        <w:top w:val="none" w:sz="0" w:space="0" w:color="auto"/>
        <w:left w:val="none" w:sz="0" w:space="0" w:color="auto"/>
        <w:bottom w:val="none" w:sz="0" w:space="0" w:color="auto"/>
        <w:right w:val="none" w:sz="0" w:space="0" w:color="auto"/>
      </w:divBdr>
    </w:div>
    <w:div w:id="1699812203">
      <w:bodyDiv w:val="1"/>
      <w:marLeft w:val="0"/>
      <w:marRight w:val="0"/>
      <w:marTop w:val="0"/>
      <w:marBottom w:val="0"/>
      <w:divBdr>
        <w:top w:val="none" w:sz="0" w:space="0" w:color="auto"/>
        <w:left w:val="none" w:sz="0" w:space="0" w:color="auto"/>
        <w:bottom w:val="none" w:sz="0" w:space="0" w:color="auto"/>
        <w:right w:val="none" w:sz="0" w:space="0" w:color="auto"/>
      </w:divBdr>
    </w:div>
    <w:div w:id="1758667110">
      <w:bodyDiv w:val="1"/>
      <w:marLeft w:val="0"/>
      <w:marRight w:val="0"/>
      <w:marTop w:val="0"/>
      <w:marBottom w:val="0"/>
      <w:divBdr>
        <w:top w:val="none" w:sz="0" w:space="0" w:color="auto"/>
        <w:left w:val="none" w:sz="0" w:space="0" w:color="auto"/>
        <w:bottom w:val="none" w:sz="0" w:space="0" w:color="auto"/>
        <w:right w:val="none" w:sz="0" w:space="0" w:color="auto"/>
      </w:divBdr>
    </w:div>
    <w:div w:id="1833256635">
      <w:bodyDiv w:val="1"/>
      <w:marLeft w:val="0"/>
      <w:marRight w:val="0"/>
      <w:marTop w:val="0"/>
      <w:marBottom w:val="0"/>
      <w:divBdr>
        <w:top w:val="none" w:sz="0" w:space="0" w:color="auto"/>
        <w:left w:val="none" w:sz="0" w:space="0" w:color="auto"/>
        <w:bottom w:val="none" w:sz="0" w:space="0" w:color="auto"/>
        <w:right w:val="none" w:sz="0" w:space="0" w:color="auto"/>
      </w:divBdr>
    </w:div>
    <w:div w:id="1905287408">
      <w:bodyDiv w:val="1"/>
      <w:marLeft w:val="0"/>
      <w:marRight w:val="0"/>
      <w:marTop w:val="0"/>
      <w:marBottom w:val="0"/>
      <w:divBdr>
        <w:top w:val="none" w:sz="0" w:space="0" w:color="auto"/>
        <w:left w:val="none" w:sz="0" w:space="0" w:color="auto"/>
        <w:bottom w:val="none" w:sz="0" w:space="0" w:color="auto"/>
        <w:right w:val="none" w:sz="0" w:space="0" w:color="auto"/>
      </w:divBdr>
    </w:div>
    <w:div w:id="1996452804">
      <w:bodyDiv w:val="1"/>
      <w:marLeft w:val="0"/>
      <w:marRight w:val="0"/>
      <w:marTop w:val="0"/>
      <w:marBottom w:val="0"/>
      <w:divBdr>
        <w:top w:val="none" w:sz="0" w:space="0" w:color="auto"/>
        <w:left w:val="none" w:sz="0" w:space="0" w:color="auto"/>
        <w:bottom w:val="none" w:sz="0" w:space="0" w:color="auto"/>
        <w:right w:val="none" w:sz="0" w:space="0" w:color="auto"/>
      </w:divBdr>
    </w:div>
    <w:div w:id="2040423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NRPoSWID</b:Tag>
    <b:SourceType>ConferenceProceedings</b:SourceType>
    <b:Guid>{EA09D800-FB9F-420F-AB0D-0083EA2FA1F4}</b:Guid>
    <b:Title>RP-210903, Revised WID on NR Positioning (Intel Corporation, CATT)</b:Title>
    <b:RefOrder>1</b:RefOrder>
  </b:Source>
  <b:Source>
    <b:Tag>TR38857</b:Tag>
    <b:SourceType>ConferenceProceedings</b:SourceType>
    <b:Guid>{2E427250-8694-4927-9389-7E7FED46CA10}</b:Guid>
    <b:Title>TR 38.857, Study on NR Positioning Enhancements</b:Title>
    <b:RefOrder>3</b:RefOrder>
  </b:Source>
  <b:Source>
    <b:Tag>S22102048</b:Tag>
    <b:SourceType>ConferenceProceedings</b:SourceType>
    <b:Guid>{9D745454-3F5C-4D02-BCB5-6C955DB06F4E}</b:Guid>
    <b:Title>S2-2102048, LS on Scheduling Location in Advance to reduce Latency</b:Title>
    <b:RefOrder>4</b:RefOrder>
  </b:Source>
  <b:Source>
    <b:Tag>RAN2113bise</b:Tag>
    <b:SourceType>ConferenceProceedings</b:SourceType>
    <b:Guid>{4AB2BB62-0F47-4A6D-B397-7FB76523E7F7}</b:Guid>
    <b:Title>RAN2#113bis e-Meeting, Chairman Notes</b:Title>
    <b:RefOrder>2</b:RefOrder>
  </b:Source>
  <b:Source>
    <b:Tag>R22104587</b:Tag>
    <b:SourceType>ConferenceProceedings</b:SourceType>
    <b:Guid>{A15DF8E3-22C8-471F-A703-5B57B3F219E2}</b:Guid>
    <b:Title>R2-2104587, LS to SA2 on scheduled location time (Qualcomm)</b:Title>
    <b:RefOrder>5</b:RefOrder>
  </b:Source>
</b:Sourc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0443661E-9CC7-44F4-B91D-39DC46FFFDD9}">
  <ds:schemaRefs>
    <ds:schemaRef ds:uri="http://schemas.openxmlformats.org/officeDocument/2006/bibliography"/>
  </ds:schemaRefs>
</ds:datastoreItem>
</file>

<file path=customXml/itemProps2.xml><?xml version="1.0" encoding="utf-8"?>
<ds:datastoreItem xmlns:ds="http://schemas.openxmlformats.org/officeDocument/2006/customXml" ds:itemID="{E1EA6616-D55B-48FE-A1B1-008D270AED5E}">
  <ds:schemaRefs>
    <ds:schemaRef ds:uri="http://schemas.microsoft.com/sharepoint/v3/contenttype/forms"/>
  </ds:schemaRefs>
</ds:datastoreItem>
</file>

<file path=customXml/itemProps3.xml><?xml version="1.0" encoding="utf-8"?>
<ds:datastoreItem xmlns:ds="http://schemas.openxmlformats.org/officeDocument/2006/customXml" ds:itemID="{C87CE4BD-2923-4BA3-9740-A595FE38E9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D23346-0E0D-4271-A1A2-2D8F0F6FEB82}">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2324</Words>
  <Characters>13249</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15542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Intel-AA</dc:creator>
  <cp:keywords>CTPClassification=CTP_NT</cp:keywords>
  <dc:description/>
  <cp:lastModifiedBy>Intel-AA</cp:lastModifiedBy>
  <cp:revision>3</cp:revision>
  <dcterms:created xsi:type="dcterms:W3CDTF">2021-05-11T02:26:00Z</dcterms:created>
  <dcterms:modified xsi:type="dcterms:W3CDTF">2021-05-11T02:26:00Z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0c4170d3-8978-45d4-b532-16b79f09a31d</vt:lpwstr>
  </property>
  <property fmtid="{D5CDD505-2E9C-101B-9397-08002B2CF9AE}" pid="3" name="CTP_TimeStamp">
    <vt:lpwstr>2020-08-03 23:42:16Z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