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3CF13" w14:textId="33B52608" w:rsidR="006D54A5" w:rsidRDefault="000246EA" w:rsidP="003B7C7A">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1</w:t>
      </w:r>
      <w:r w:rsidR="001B1434">
        <w:rPr>
          <w:rFonts w:cs="Arial"/>
          <w:b/>
          <w:noProof/>
          <w:sz w:val="24"/>
          <w:lang w:eastAsia="zh-CN"/>
        </w:rPr>
        <w:t>4</w:t>
      </w:r>
      <w:r>
        <w:rPr>
          <w:rFonts w:cs="Arial"/>
          <w:b/>
          <w:noProof/>
          <w:sz w:val="24"/>
          <w:lang w:eastAsia="zh-CN"/>
        </w:rPr>
        <w:t>-e</w:t>
      </w:r>
      <w:r w:rsidRPr="000246EA">
        <w:rPr>
          <w:rFonts w:cs="Arial"/>
          <w:b/>
          <w:noProof/>
          <w:sz w:val="24"/>
          <w:lang w:eastAsia="zh-CN"/>
        </w:rPr>
        <w:tab/>
      </w:r>
      <w:r w:rsidR="002C7091" w:rsidRPr="002C7091">
        <w:rPr>
          <w:rFonts w:cs="Arial"/>
          <w:b/>
          <w:noProof/>
          <w:sz w:val="24"/>
          <w:lang w:eastAsia="zh-CN"/>
        </w:rPr>
        <w:t>R2-210</w:t>
      </w:r>
      <w:r w:rsidR="001B1434">
        <w:rPr>
          <w:rFonts w:cs="Arial"/>
          <w:b/>
          <w:noProof/>
          <w:sz w:val="24"/>
          <w:lang w:eastAsia="zh-CN"/>
        </w:rPr>
        <w:t>4919</w:t>
      </w:r>
    </w:p>
    <w:p w14:paraId="286D32D6" w14:textId="237C8456" w:rsidR="000246EA" w:rsidRPr="000246EA" w:rsidRDefault="000246EA" w:rsidP="003B7C7A">
      <w:pPr>
        <w:pStyle w:val="CRCoverPage"/>
        <w:tabs>
          <w:tab w:val="right" w:pos="9639"/>
        </w:tabs>
        <w:rPr>
          <w:rFonts w:cs="Arial"/>
          <w:b/>
          <w:noProof/>
          <w:sz w:val="24"/>
          <w:lang w:eastAsia="zh-CN"/>
        </w:rPr>
      </w:pPr>
      <w:bookmarkStart w:id="1" w:name="_Hlk71294104"/>
      <w:r>
        <w:rPr>
          <w:b/>
          <w:noProof/>
          <w:sz w:val="24"/>
        </w:rPr>
        <w:t>E</w:t>
      </w:r>
      <w:r w:rsidRPr="007845FA">
        <w:rPr>
          <w:b/>
          <w:noProof/>
          <w:sz w:val="24"/>
        </w:rPr>
        <w:t>lectronic</w:t>
      </w:r>
      <w:bookmarkEnd w:id="1"/>
      <w:r w:rsidRPr="007845FA">
        <w:rPr>
          <w:b/>
          <w:sz w:val="24"/>
          <w:szCs w:val="24"/>
          <w:lang w:eastAsia="zh-CN"/>
        </w:rPr>
        <w:t xml:space="preserve">, </w:t>
      </w:r>
      <w:r w:rsidR="001B1434">
        <w:rPr>
          <w:b/>
          <w:noProof/>
          <w:sz w:val="24"/>
          <w:szCs w:val="24"/>
        </w:rPr>
        <w:t>19th - 27th May, 2021</w:t>
      </w:r>
      <w:r>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7777777"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68169368" w:rsidR="00101C82" w:rsidRPr="00AC6F32" w:rsidRDefault="00101C82" w:rsidP="00101C82">
      <w:pPr>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1B1434" w:rsidRPr="001B1434">
        <w:rPr>
          <w:rFonts w:ascii="Arial" w:hAnsi="Arial" w:cs="Arial"/>
          <w:b/>
          <w:sz w:val="22"/>
        </w:rPr>
        <w:t>Handling of common configuration</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3BE38F9B"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2C7091">
        <w:rPr>
          <w:rFonts w:ascii="Arial" w:eastAsiaTheme="minorEastAsia" w:hAnsi="Arial" w:cs="Arial" w:hint="eastAsia"/>
          <w:b/>
          <w:sz w:val="22"/>
          <w:lang w:eastAsia="ja-JP"/>
        </w:rPr>
        <w:t>5</w:t>
      </w:r>
      <w:r w:rsidR="00194C64">
        <w:rPr>
          <w:rFonts w:ascii="Arial" w:eastAsiaTheme="minorEastAsia" w:hAnsi="Arial" w:cs="Arial"/>
          <w:b/>
          <w:sz w:val="22"/>
          <w:lang w:eastAsia="ja-JP"/>
        </w:rPr>
        <w:t>.</w:t>
      </w:r>
      <w:r w:rsidR="002C7091">
        <w:rPr>
          <w:rFonts w:ascii="Arial" w:eastAsiaTheme="minorEastAsia" w:hAnsi="Arial" w:cs="Arial"/>
          <w:b/>
          <w:sz w:val="22"/>
          <w:lang w:eastAsia="ja-JP"/>
        </w:rPr>
        <w:t>4.3</w:t>
      </w:r>
    </w:p>
    <w:p w14:paraId="5D86AEA4" w14:textId="65E7A55C" w:rsidR="00030120" w:rsidRPr="001B1434" w:rsidRDefault="00712AA2" w:rsidP="00030120">
      <w:pPr>
        <w:pStyle w:val="Heading1"/>
        <w:numPr>
          <w:ilvl w:val="0"/>
          <w:numId w:val="10"/>
        </w:numPr>
        <w:rPr>
          <w:rFonts w:eastAsia="SimSun" w:cs="Arial"/>
          <w:lang w:eastAsia="zh-CN"/>
        </w:rPr>
      </w:pPr>
      <w:r w:rsidRPr="00677958">
        <w:rPr>
          <w:rFonts w:eastAsia="SimSun" w:cs="Arial"/>
          <w:lang w:eastAsia="zh-CN"/>
        </w:rPr>
        <w:t>Introduction</w:t>
      </w:r>
      <w:bookmarkEnd w:id="0"/>
    </w:p>
    <w:p w14:paraId="67AA0389" w14:textId="7E58C872" w:rsidR="001B1434" w:rsidRDefault="001B1434" w:rsidP="001B1434">
      <w:pPr>
        <w:rPr>
          <w:rFonts w:eastAsiaTheme="minorEastAsia"/>
          <w:sz w:val="22"/>
          <w:szCs w:val="22"/>
          <w:lang w:val="en-US" w:eastAsia="ja-JP"/>
        </w:rPr>
      </w:pPr>
      <w:r>
        <w:rPr>
          <w:rFonts w:eastAsiaTheme="minorEastAsia"/>
          <w:sz w:val="22"/>
          <w:szCs w:val="22"/>
          <w:lang w:val="en-US" w:eastAsia="ja-JP"/>
        </w:rPr>
        <w:t>RAN2 discussed in #113bis meeting if the c</w:t>
      </w:r>
      <w:r w:rsidRPr="001B1434">
        <w:rPr>
          <w:rFonts w:eastAsiaTheme="minorEastAsia"/>
          <w:sz w:val="22"/>
          <w:szCs w:val="22"/>
          <w:lang w:val="en-US" w:eastAsia="ja-JP"/>
        </w:rPr>
        <w:t xml:space="preserve">ommon configuration included in dedicated </w:t>
      </w:r>
      <w:proofErr w:type="spellStart"/>
      <w:r w:rsidRPr="001B1434">
        <w:rPr>
          <w:rFonts w:eastAsiaTheme="minorEastAsia"/>
          <w:sz w:val="22"/>
          <w:szCs w:val="22"/>
          <w:lang w:val="en-US" w:eastAsia="ja-JP"/>
        </w:rPr>
        <w:t>signa</w:t>
      </w:r>
      <w:r>
        <w:rPr>
          <w:rFonts w:eastAsiaTheme="minorEastAsia"/>
          <w:sz w:val="22"/>
          <w:szCs w:val="22"/>
          <w:lang w:val="en-US" w:eastAsia="ja-JP"/>
        </w:rPr>
        <w:t>lling</w:t>
      </w:r>
      <w:proofErr w:type="spellEnd"/>
      <w:r>
        <w:rPr>
          <w:rFonts w:eastAsiaTheme="minorEastAsia"/>
          <w:sz w:val="22"/>
          <w:szCs w:val="22"/>
          <w:lang w:val="en-US" w:eastAsia="ja-JP"/>
        </w:rPr>
        <w:t xml:space="preserve"> s</w:t>
      </w:r>
      <w:r w:rsidRPr="001B1434">
        <w:rPr>
          <w:rFonts w:eastAsiaTheme="minorEastAsia"/>
          <w:sz w:val="22"/>
          <w:szCs w:val="22"/>
          <w:lang w:val="en-US" w:eastAsia="ja-JP"/>
        </w:rPr>
        <w:t xml:space="preserve">hould comply with </w:t>
      </w:r>
      <w:r>
        <w:rPr>
          <w:rFonts w:eastAsiaTheme="minorEastAsia"/>
          <w:sz w:val="22"/>
          <w:szCs w:val="22"/>
          <w:lang w:val="en-US" w:eastAsia="ja-JP"/>
        </w:rPr>
        <w:t>the UE capabilities</w:t>
      </w:r>
      <w:r w:rsidR="006423CC">
        <w:rPr>
          <w:rFonts w:eastAsiaTheme="minorEastAsia"/>
          <w:sz w:val="22"/>
          <w:szCs w:val="22"/>
          <w:lang w:val="en-US" w:eastAsia="ja-JP"/>
        </w:rPr>
        <w:t xml:space="preserve"> [1]</w:t>
      </w:r>
      <w:r w:rsidRPr="001B1434">
        <w:rPr>
          <w:rFonts w:eastAsiaTheme="minorEastAsia"/>
          <w:sz w:val="22"/>
          <w:szCs w:val="22"/>
          <w:lang w:val="en-US" w:eastAsia="ja-JP"/>
        </w:rPr>
        <w:t>.</w:t>
      </w:r>
      <w:r>
        <w:rPr>
          <w:rFonts w:eastAsiaTheme="minorEastAsia"/>
          <w:sz w:val="22"/>
          <w:szCs w:val="22"/>
          <w:lang w:val="en-US" w:eastAsia="ja-JP"/>
        </w:rPr>
        <w:t xml:space="preserve"> The discussion was postponed without conclusion.</w:t>
      </w:r>
    </w:p>
    <w:p w14:paraId="7180DF2D" w14:textId="5921258A" w:rsidR="002C7091" w:rsidRPr="002C7091" w:rsidRDefault="002C7091" w:rsidP="001B1434">
      <w:pPr>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 xml:space="preserve">n this document, we </w:t>
      </w:r>
      <w:r w:rsidR="001B1434">
        <w:rPr>
          <w:rFonts w:eastAsiaTheme="minorEastAsia"/>
          <w:sz w:val="22"/>
          <w:szCs w:val="22"/>
          <w:lang w:val="en-US" w:eastAsia="ja-JP"/>
        </w:rPr>
        <w:t>provide our view on</w:t>
      </w:r>
      <w:r>
        <w:rPr>
          <w:rFonts w:eastAsiaTheme="minorEastAsia"/>
          <w:sz w:val="22"/>
          <w:szCs w:val="22"/>
          <w:lang w:val="en-US" w:eastAsia="ja-JP"/>
        </w:rPr>
        <w:t xml:space="preserve"> the issue.</w:t>
      </w:r>
    </w:p>
    <w:p w14:paraId="044081AF" w14:textId="479C0AB5" w:rsidR="00AD5D33" w:rsidRPr="00AD5D33" w:rsidRDefault="00AD5D33" w:rsidP="009663B3">
      <w:pPr>
        <w:pStyle w:val="Heading1"/>
        <w:numPr>
          <w:ilvl w:val="0"/>
          <w:numId w:val="10"/>
        </w:numPr>
        <w:rPr>
          <w:rFonts w:eastAsia="SimSun" w:cs="Arial"/>
          <w:lang w:eastAsia="zh-CN"/>
        </w:rPr>
      </w:pPr>
      <w:r>
        <w:rPr>
          <w:rFonts w:eastAsia="SimSun" w:cs="Arial"/>
          <w:lang w:eastAsia="zh-CN"/>
        </w:rPr>
        <w:t>Discussion</w:t>
      </w:r>
    </w:p>
    <w:p w14:paraId="783AC6AA" w14:textId="347F573D" w:rsidR="00FB208A" w:rsidRPr="00FB208A" w:rsidRDefault="001B1434" w:rsidP="00FB208A">
      <w:pPr>
        <w:pStyle w:val="ListParagraph"/>
        <w:keepNext/>
        <w:keepLines/>
        <w:numPr>
          <w:ilvl w:val="1"/>
          <w:numId w:val="25"/>
        </w:numPr>
        <w:spacing w:before="180"/>
        <w:outlineLvl w:val="1"/>
        <w:rPr>
          <w:rFonts w:ascii="Arial" w:hAnsi="Arial"/>
          <w:sz w:val="28"/>
        </w:rPr>
      </w:pPr>
      <w:r>
        <w:rPr>
          <w:rFonts w:ascii="Arial" w:hAnsi="Arial"/>
          <w:sz w:val="28"/>
        </w:rPr>
        <w:t>Compliance check</w:t>
      </w:r>
      <w:r w:rsidR="00174A4E">
        <w:rPr>
          <w:rFonts w:ascii="Arial" w:hAnsi="Arial"/>
          <w:sz w:val="28"/>
        </w:rPr>
        <w:t xml:space="preserve"> for </w:t>
      </w:r>
      <w:proofErr w:type="spellStart"/>
      <w:r w:rsidR="00174A4E">
        <w:rPr>
          <w:rFonts w:ascii="Arial" w:hAnsi="Arial"/>
          <w:sz w:val="28"/>
        </w:rPr>
        <w:t>RRCReconfiguration</w:t>
      </w:r>
      <w:proofErr w:type="spellEnd"/>
      <w:r w:rsidR="00174A4E">
        <w:rPr>
          <w:rFonts w:ascii="Arial" w:hAnsi="Arial"/>
          <w:sz w:val="28"/>
        </w:rPr>
        <w:t xml:space="preserve"> message</w:t>
      </w:r>
    </w:p>
    <w:p w14:paraId="3C588C47" w14:textId="4D13B273" w:rsidR="00174A4E" w:rsidRDefault="001B1434" w:rsidP="00174A4E">
      <w:pPr>
        <w:rPr>
          <w:rFonts w:eastAsiaTheme="minorEastAsia"/>
          <w:sz w:val="22"/>
          <w:szCs w:val="22"/>
          <w:lang w:val="en-US" w:eastAsia="ja-JP"/>
        </w:rPr>
      </w:pPr>
      <w:r>
        <w:rPr>
          <w:rFonts w:eastAsiaTheme="minorEastAsia"/>
          <w:sz w:val="22"/>
          <w:szCs w:val="22"/>
          <w:lang w:val="en-US" w:eastAsia="ja-JP"/>
        </w:rPr>
        <w:t>T</w:t>
      </w:r>
      <w:r w:rsidRPr="001B1434">
        <w:rPr>
          <w:rFonts w:eastAsiaTheme="minorEastAsia"/>
          <w:sz w:val="22"/>
          <w:szCs w:val="22"/>
          <w:lang w:val="en-US" w:eastAsia="ja-JP"/>
        </w:rPr>
        <w:t>he section 5.3.5.8.2</w:t>
      </w:r>
      <w:r>
        <w:rPr>
          <w:rFonts w:eastAsiaTheme="minorEastAsia"/>
          <w:sz w:val="22"/>
          <w:szCs w:val="22"/>
          <w:lang w:val="en-US" w:eastAsia="ja-JP"/>
        </w:rPr>
        <w:t xml:space="preserve"> of TS38.331; </w:t>
      </w:r>
      <w:r w:rsidRPr="001B1434">
        <w:rPr>
          <w:rFonts w:eastAsiaTheme="minorEastAsia"/>
          <w:sz w:val="22"/>
          <w:szCs w:val="22"/>
          <w:lang w:val="en-US" w:eastAsia="ja-JP"/>
        </w:rPr>
        <w:t xml:space="preserve">“Inability to comply with </w:t>
      </w:r>
      <w:proofErr w:type="spellStart"/>
      <w:r w:rsidRPr="001B1434">
        <w:rPr>
          <w:rFonts w:eastAsiaTheme="minorEastAsia"/>
          <w:sz w:val="22"/>
          <w:szCs w:val="22"/>
          <w:lang w:val="en-US" w:eastAsia="ja-JP"/>
        </w:rPr>
        <w:t>RRCReconfiguration</w:t>
      </w:r>
      <w:proofErr w:type="spellEnd"/>
      <w:r w:rsidRPr="001B1434">
        <w:rPr>
          <w:rFonts w:eastAsiaTheme="minorEastAsia"/>
          <w:sz w:val="22"/>
          <w:szCs w:val="22"/>
          <w:lang w:val="en-US" w:eastAsia="ja-JP"/>
        </w:rPr>
        <w:t xml:space="preserve">” </w:t>
      </w:r>
      <w:r w:rsidR="00174A4E">
        <w:rPr>
          <w:rFonts w:eastAsiaTheme="minorEastAsia"/>
          <w:sz w:val="22"/>
          <w:szCs w:val="22"/>
          <w:lang w:val="en-US" w:eastAsia="ja-JP"/>
        </w:rPr>
        <w:t xml:space="preserve">defines the UE </w:t>
      </w:r>
      <w:proofErr w:type="spellStart"/>
      <w:r w:rsidR="00174A4E">
        <w:rPr>
          <w:rFonts w:eastAsiaTheme="minorEastAsia"/>
          <w:sz w:val="22"/>
          <w:szCs w:val="22"/>
          <w:lang w:val="en-US" w:eastAsia="ja-JP"/>
        </w:rPr>
        <w:t>behaviour</w:t>
      </w:r>
      <w:proofErr w:type="spellEnd"/>
      <w:r w:rsidR="00174A4E">
        <w:rPr>
          <w:rFonts w:eastAsiaTheme="minorEastAsia"/>
          <w:sz w:val="22"/>
          <w:szCs w:val="22"/>
          <w:lang w:val="en-US" w:eastAsia="ja-JP"/>
        </w:rPr>
        <w:t xml:space="preserve"> when “</w:t>
      </w:r>
      <w:r w:rsidR="00174A4E" w:rsidRPr="00174A4E">
        <w:rPr>
          <w:rFonts w:eastAsiaTheme="minorEastAsia"/>
          <w:sz w:val="22"/>
          <w:szCs w:val="22"/>
          <w:lang w:val="en-US" w:eastAsia="ja-JP"/>
        </w:rPr>
        <w:t xml:space="preserve">the UE is unable to comply with (part of) the configuration included in the </w:t>
      </w:r>
      <w:proofErr w:type="spellStart"/>
      <w:r w:rsidR="00174A4E" w:rsidRPr="00174A4E">
        <w:rPr>
          <w:rFonts w:eastAsiaTheme="minorEastAsia"/>
          <w:sz w:val="22"/>
          <w:szCs w:val="22"/>
          <w:lang w:val="en-US" w:eastAsia="ja-JP"/>
        </w:rPr>
        <w:t>RRCReconfiguration</w:t>
      </w:r>
      <w:proofErr w:type="spellEnd"/>
      <w:r w:rsidR="00174A4E" w:rsidRPr="00174A4E">
        <w:rPr>
          <w:rFonts w:eastAsiaTheme="minorEastAsia"/>
          <w:sz w:val="22"/>
          <w:szCs w:val="22"/>
          <w:lang w:val="en-US" w:eastAsia="ja-JP"/>
        </w:rPr>
        <w:t xml:space="preserve"> message</w:t>
      </w:r>
      <w:r w:rsidR="00174A4E">
        <w:rPr>
          <w:rFonts w:eastAsiaTheme="minorEastAsia"/>
          <w:sz w:val="22"/>
          <w:szCs w:val="22"/>
          <w:lang w:val="en-US" w:eastAsia="ja-JP"/>
        </w:rPr>
        <w:t>”</w:t>
      </w:r>
      <w:r>
        <w:rPr>
          <w:rFonts w:eastAsiaTheme="minorEastAsia"/>
          <w:sz w:val="22"/>
          <w:szCs w:val="22"/>
          <w:lang w:val="en-US" w:eastAsia="ja-JP"/>
        </w:rPr>
        <w:t>.</w:t>
      </w:r>
      <w:r w:rsidR="00174A4E">
        <w:rPr>
          <w:rFonts w:eastAsiaTheme="minorEastAsia" w:hint="eastAsia"/>
          <w:sz w:val="22"/>
          <w:szCs w:val="22"/>
          <w:lang w:val="en-US" w:eastAsia="ja-JP"/>
        </w:rPr>
        <w:t xml:space="preserve"> </w:t>
      </w:r>
      <w:r>
        <w:rPr>
          <w:rFonts w:eastAsiaTheme="minorEastAsia"/>
          <w:sz w:val="22"/>
          <w:szCs w:val="22"/>
          <w:lang w:val="en-US" w:eastAsia="ja-JP"/>
        </w:rPr>
        <w:t>There is no text suggesting that</w:t>
      </w:r>
      <w:r w:rsidRPr="001B1434">
        <w:rPr>
          <w:rFonts w:eastAsiaTheme="minorEastAsia"/>
          <w:sz w:val="22"/>
          <w:szCs w:val="22"/>
          <w:lang w:val="en-US" w:eastAsia="ja-JP"/>
        </w:rPr>
        <w:t xml:space="preserve"> the UE </w:t>
      </w:r>
      <w:r>
        <w:rPr>
          <w:rFonts w:eastAsiaTheme="minorEastAsia"/>
          <w:sz w:val="22"/>
          <w:szCs w:val="22"/>
          <w:lang w:val="en-US" w:eastAsia="ja-JP"/>
        </w:rPr>
        <w:t xml:space="preserve">performs the compliance check only for </w:t>
      </w:r>
      <w:r w:rsidR="00174A4E">
        <w:rPr>
          <w:rFonts w:eastAsiaTheme="minorEastAsia"/>
          <w:sz w:val="22"/>
          <w:szCs w:val="22"/>
          <w:lang w:val="en-US" w:eastAsia="ja-JP"/>
        </w:rPr>
        <w:t>the</w:t>
      </w:r>
      <w:r>
        <w:rPr>
          <w:rFonts w:eastAsiaTheme="minorEastAsia"/>
          <w:sz w:val="22"/>
          <w:szCs w:val="22"/>
          <w:lang w:val="en-US" w:eastAsia="ja-JP"/>
        </w:rPr>
        <w:t xml:space="preserve"> </w:t>
      </w:r>
      <w:r w:rsidR="00174A4E">
        <w:rPr>
          <w:rFonts w:eastAsiaTheme="minorEastAsia"/>
          <w:sz w:val="22"/>
          <w:szCs w:val="22"/>
          <w:lang w:val="en-US" w:eastAsia="ja-JP"/>
        </w:rPr>
        <w:t xml:space="preserve">dedicated </w:t>
      </w:r>
      <w:r>
        <w:rPr>
          <w:rFonts w:eastAsiaTheme="minorEastAsia"/>
          <w:sz w:val="22"/>
          <w:szCs w:val="22"/>
          <w:lang w:val="en-US" w:eastAsia="ja-JP"/>
        </w:rPr>
        <w:t xml:space="preserve">configuration of RRC Reconfiguration message, </w:t>
      </w:r>
      <w:proofErr w:type="gramStart"/>
      <w:r>
        <w:rPr>
          <w:rFonts w:eastAsiaTheme="minorEastAsia"/>
          <w:sz w:val="22"/>
          <w:szCs w:val="22"/>
          <w:lang w:val="en-US" w:eastAsia="ja-JP"/>
        </w:rPr>
        <w:t>i.e.</w:t>
      </w:r>
      <w:proofErr w:type="gramEnd"/>
      <w:r>
        <w:rPr>
          <w:rFonts w:eastAsiaTheme="minorEastAsia"/>
          <w:sz w:val="22"/>
          <w:szCs w:val="22"/>
          <w:lang w:val="en-US" w:eastAsia="ja-JP"/>
        </w:rPr>
        <w:t xml:space="preserve"> the UE </w:t>
      </w:r>
      <w:r w:rsidRPr="001B1434">
        <w:rPr>
          <w:rFonts w:eastAsiaTheme="minorEastAsia"/>
          <w:sz w:val="22"/>
          <w:szCs w:val="22"/>
          <w:lang w:val="en-US" w:eastAsia="ja-JP"/>
        </w:rPr>
        <w:t>does not distinguish between dedicated configuration and common configuration</w:t>
      </w:r>
      <w:r w:rsidR="00174A4E">
        <w:rPr>
          <w:rFonts w:eastAsiaTheme="minorEastAsia"/>
          <w:sz w:val="22"/>
          <w:szCs w:val="22"/>
          <w:lang w:val="en-US" w:eastAsia="ja-JP"/>
        </w:rPr>
        <w:t xml:space="preserve"> in this regard.</w:t>
      </w:r>
    </w:p>
    <w:p w14:paraId="145D5A50" w14:textId="7CE0A1BA" w:rsidR="004C5829" w:rsidRDefault="00174A4E" w:rsidP="00174A4E">
      <w:pPr>
        <w:ind w:leftChars="-11" w:left="1561" w:hangingChars="719" w:hanging="1583"/>
        <w:rPr>
          <w:rFonts w:eastAsiaTheme="minorEastAsia"/>
          <w:sz w:val="22"/>
          <w:szCs w:val="22"/>
          <w:lang w:val="en-US" w:eastAsia="ja-JP"/>
        </w:rPr>
      </w:pPr>
      <w:r>
        <w:rPr>
          <w:rFonts w:eastAsiaTheme="minorEastAsia"/>
          <w:b/>
          <w:bCs/>
          <w:sz w:val="22"/>
          <w:szCs w:val="22"/>
          <w:lang w:val="en-US" w:eastAsia="ja-JP"/>
        </w:rPr>
        <w:t>Observation</w:t>
      </w:r>
      <w:r w:rsidR="004C5829" w:rsidRPr="004C5829">
        <w:rPr>
          <w:rFonts w:eastAsiaTheme="minorEastAsia"/>
          <w:b/>
          <w:bCs/>
          <w:sz w:val="22"/>
          <w:szCs w:val="22"/>
          <w:lang w:val="en-US" w:eastAsia="ja-JP"/>
        </w:rPr>
        <w:t xml:space="preserve"> 1:</w:t>
      </w:r>
      <w:r w:rsidR="004C5829">
        <w:rPr>
          <w:rFonts w:eastAsiaTheme="minorEastAsia"/>
          <w:b/>
          <w:bCs/>
          <w:sz w:val="22"/>
          <w:szCs w:val="22"/>
          <w:lang w:val="en-US" w:eastAsia="ja-JP"/>
        </w:rPr>
        <w:tab/>
      </w:r>
      <w:r w:rsidRPr="00174A4E">
        <w:rPr>
          <w:rFonts w:eastAsiaTheme="minorEastAsia"/>
          <w:sz w:val="22"/>
          <w:szCs w:val="22"/>
          <w:lang w:val="en-US" w:eastAsia="ja-JP"/>
        </w:rPr>
        <w:t>Acc</w:t>
      </w:r>
      <w:r>
        <w:rPr>
          <w:rFonts w:eastAsiaTheme="minorEastAsia"/>
          <w:sz w:val="22"/>
          <w:szCs w:val="22"/>
          <w:lang w:val="en-US" w:eastAsia="ja-JP"/>
        </w:rPr>
        <w:t xml:space="preserve">ording to TS38.331, </w:t>
      </w:r>
      <w:r w:rsidRPr="00174A4E">
        <w:rPr>
          <w:rFonts w:eastAsiaTheme="minorEastAsia"/>
          <w:sz w:val="22"/>
          <w:szCs w:val="22"/>
          <w:lang w:val="en-US" w:eastAsia="ja-JP"/>
        </w:rPr>
        <w:t>the UE does not distinguish between dedicated configuration and common configuration</w:t>
      </w:r>
      <w:r>
        <w:rPr>
          <w:rFonts w:eastAsiaTheme="minorEastAsia"/>
          <w:sz w:val="22"/>
          <w:szCs w:val="22"/>
          <w:lang w:val="en-US" w:eastAsia="ja-JP"/>
        </w:rPr>
        <w:t xml:space="preserve"> in checking if </w:t>
      </w:r>
      <w:r w:rsidRPr="00174A4E">
        <w:rPr>
          <w:rFonts w:eastAsiaTheme="minorEastAsia"/>
          <w:sz w:val="22"/>
          <w:szCs w:val="22"/>
          <w:lang w:val="en-US" w:eastAsia="ja-JP"/>
        </w:rPr>
        <w:t>the UE is able to comply with</w:t>
      </w:r>
      <w:r>
        <w:rPr>
          <w:rFonts w:eastAsiaTheme="minorEastAsia"/>
          <w:sz w:val="22"/>
          <w:szCs w:val="22"/>
          <w:lang w:val="en-US" w:eastAsia="ja-JP"/>
        </w:rPr>
        <w:t xml:space="preserve"> </w:t>
      </w:r>
      <w:r w:rsidRPr="00174A4E">
        <w:rPr>
          <w:rFonts w:eastAsiaTheme="minorEastAsia"/>
          <w:sz w:val="22"/>
          <w:szCs w:val="22"/>
          <w:lang w:val="en-US" w:eastAsia="ja-JP"/>
        </w:rPr>
        <w:t xml:space="preserve">the configuration included in the </w:t>
      </w:r>
      <w:proofErr w:type="spellStart"/>
      <w:r w:rsidRPr="00174A4E">
        <w:rPr>
          <w:rFonts w:eastAsiaTheme="minorEastAsia"/>
          <w:sz w:val="22"/>
          <w:szCs w:val="22"/>
          <w:lang w:val="en-US" w:eastAsia="ja-JP"/>
        </w:rPr>
        <w:t>RRCReconfiguration</w:t>
      </w:r>
      <w:proofErr w:type="spellEnd"/>
      <w:r w:rsidRPr="00174A4E">
        <w:rPr>
          <w:rFonts w:eastAsiaTheme="minorEastAsia"/>
          <w:sz w:val="22"/>
          <w:szCs w:val="22"/>
          <w:lang w:val="en-US" w:eastAsia="ja-JP"/>
        </w:rPr>
        <w:t xml:space="preserve"> message</w:t>
      </w:r>
      <w:r>
        <w:rPr>
          <w:rFonts w:eastAsiaTheme="minorEastAsia"/>
          <w:sz w:val="22"/>
          <w:szCs w:val="22"/>
          <w:lang w:val="en-US" w:eastAsia="ja-JP"/>
        </w:rPr>
        <w:t>.</w:t>
      </w:r>
    </w:p>
    <w:p w14:paraId="3A6D71B8" w14:textId="531F302C" w:rsidR="00174A4E" w:rsidRDefault="00174A4E" w:rsidP="00174A4E">
      <w:pPr>
        <w:ind w:leftChars="-11" w:hangingChars="10" w:hanging="22"/>
        <w:rPr>
          <w:rFonts w:eastAsiaTheme="minorEastAsia"/>
          <w:sz w:val="22"/>
          <w:szCs w:val="22"/>
          <w:lang w:val="en-US" w:eastAsia="ja-JP"/>
        </w:rPr>
      </w:pPr>
      <w:r>
        <w:rPr>
          <w:rFonts w:eastAsiaTheme="minorEastAsia"/>
          <w:sz w:val="22"/>
          <w:szCs w:val="22"/>
          <w:lang w:val="en-US" w:eastAsia="ja-JP"/>
        </w:rPr>
        <w:t xml:space="preserve">Such compliance check is not defined for system information because obviously system information is not tailored for a given UE. The UE is required to disregard configurations it does not support, </w:t>
      </w:r>
      <w:proofErr w:type="gramStart"/>
      <w:r>
        <w:rPr>
          <w:rFonts w:eastAsiaTheme="minorEastAsia"/>
          <w:sz w:val="22"/>
          <w:szCs w:val="22"/>
          <w:lang w:val="en-US" w:eastAsia="ja-JP"/>
        </w:rPr>
        <w:t>e.g.</w:t>
      </w:r>
      <w:proofErr w:type="gramEnd"/>
      <w:r>
        <w:rPr>
          <w:rFonts w:eastAsiaTheme="minorEastAsia"/>
          <w:sz w:val="22"/>
          <w:szCs w:val="22"/>
          <w:lang w:val="en-US" w:eastAsia="ja-JP"/>
        </w:rPr>
        <w:t xml:space="preserve"> SUL.</w:t>
      </w:r>
    </w:p>
    <w:p w14:paraId="756DC96C" w14:textId="4CD71998" w:rsidR="00174A4E" w:rsidRDefault="00174A4E" w:rsidP="00174A4E">
      <w:pPr>
        <w:ind w:leftChars="-11" w:left="1561" w:hangingChars="719" w:hanging="1583"/>
        <w:rPr>
          <w:rFonts w:eastAsiaTheme="minorEastAsia"/>
          <w:sz w:val="22"/>
          <w:szCs w:val="22"/>
          <w:lang w:val="en-US" w:eastAsia="ja-JP"/>
        </w:rPr>
      </w:pPr>
      <w:r>
        <w:rPr>
          <w:rFonts w:eastAsiaTheme="minorEastAsia"/>
          <w:b/>
          <w:bCs/>
          <w:sz w:val="22"/>
          <w:szCs w:val="22"/>
          <w:lang w:val="en-US" w:eastAsia="ja-JP"/>
        </w:rPr>
        <w:t>Observation</w:t>
      </w:r>
      <w:r w:rsidRPr="004C5829">
        <w:rPr>
          <w:rFonts w:eastAsiaTheme="minorEastAsia"/>
          <w:b/>
          <w:bCs/>
          <w:sz w:val="22"/>
          <w:szCs w:val="22"/>
          <w:lang w:val="en-US" w:eastAsia="ja-JP"/>
        </w:rPr>
        <w:t xml:space="preserve"> </w:t>
      </w:r>
      <w:r>
        <w:rPr>
          <w:rFonts w:eastAsiaTheme="minorEastAsia"/>
          <w:b/>
          <w:bCs/>
          <w:sz w:val="22"/>
          <w:szCs w:val="22"/>
          <w:lang w:val="en-US" w:eastAsia="ja-JP"/>
        </w:rPr>
        <w:t>2</w:t>
      </w:r>
      <w:r w:rsidRPr="004C5829">
        <w:rPr>
          <w:rFonts w:eastAsiaTheme="minorEastAsia"/>
          <w:b/>
          <w:bCs/>
          <w:sz w:val="22"/>
          <w:szCs w:val="22"/>
          <w:lang w:val="en-US" w:eastAsia="ja-JP"/>
        </w:rPr>
        <w:t>:</w:t>
      </w:r>
      <w:r>
        <w:rPr>
          <w:rFonts w:eastAsiaTheme="minorEastAsia"/>
          <w:b/>
          <w:bCs/>
          <w:sz w:val="22"/>
          <w:szCs w:val="22"/>
          <w:lang w:val="en-US" w:eastAsia="ja-JP"/>
        </w:rPr>
        <w:tab/>
      </w:r>
      <w:r>
        <w:rPr>
          <w:rFonts w:eastAsiaTheme="minorEastAsia"/>
          <w:sz w:val="22"/>
          <w:szCs w:val="22"/>
          <w:lang w:val="en-US" w:eastAsia="ja-JP"/>
        </w:rPr>
        <w:t>No compliance check is defined for the system information.</w:t>
      </w:r>
      <w:r w:rsidR="0047345E">
        <w:rPr>
          <w:rFonts w:eastAsiaTheme="minorEastAsia"/>
          <w:sz w:val="22"/>
          <w:szCs w:val="22"/>
          <w:lang w:val="en-US" w:eastAsia="ja-JP"/>
        </w:rPr>
        <w:t xml:space="preserve"> The UE is required to disregard configurations it does not support.</w:t>
      </w:r>
    </w:p>
    <w:p w14:paraId="52697777" w14:textId="50B92DD2" w:rsidR="00754A11" w:rsidRPr="00FB208A" w:rsidRDefault="00174A4E" w:rsidP="00754A11">
      <w:pPr>
        <w:pStyle w:val="ListParagraph"/>
        <w:keepNext/>
        <w:keepLines/>
        <w:numPr>
          <w:ilvl w:val="1"/>
          <w:numId w:val="25"/>
        </w:numPr>
        <w:spacing w:before="180"/>
        <w:outlineLvl w:val="1"/>
        <w:rPr>
          <w:rFonts w:ascii="Arial" w:hAnsi="Arial"/>
          <w:sz w:val="28"/>
        </w:rPr>
      </w:pPr>
      <w:r>
        <w:rPr>
          <w:rFonts w:ascii="Arial" w:hAnsi="Arial"/>
          <w:sz w:val="28"/>
        </w:rPr>
        <w:t>Issues with delta configuration</w:t>
      </w:r>
    </w:p>
    <w:p w14:paraId="56331CB4" w14:textId="06553D85" w:rsidR="00174A4E" w:rsidRDefault="00174A4E" w:rsidP="00D12623">
      <w:pPr>
        <w:rPr>
          <w:rFonts w:eastAsiaTheme="minorEastAsia"/>
          <w:sz w:val="22"/>
          <w:szCs w:val="22"/>
          <w:lang w:val="en-US" w:eastAsia="ja-JP"/>
        </w:rPr>
      </w:pPr>
      <w:r>
        <w:rPr>
          <w:rFonts w:eastAsiaTheme="minorEastAsia"/>
          <w:sz w:val="22"/>
          <w:szCs w:val="22"/>
          <w:lang w:val="en-US" w:eastAsia="ja-JP"/>
        </w:rPr>
        <w:t>If the UE were supposed to disregard</w:t>
      </w:r>
      <w:r w:rsidR="0047345E">
        <w:rPr>
          <w:rFonts w:eastAsiaTheme="minorEastAsia"/>
          <w:sz w:val="22"/>
          <w:szCs w:val="22"/>
          <w:lang w:val="en-US" w:eastAsia="ja-JP"/>
        </w:rPr>
        <w:t xml:space="preserve"> configurations in the common configuration it does not support, there would be ambiguities in how delta configuration is performed (or not) for those disregarded configurations.</w:t>
      </w:r>
    </w:p>
    <w:p w14:paraId="0F25CF5E" w14:textId="6C2369DF" w:rsidR="0047345E" w:rsidRDefault="0047345E" w:rsidP="00D12623">
      <w:pPr>
        <w:rPr>
          <w:rFonts w:eastAsiaTheme="minorEastAsia"/>
          <w:sz w:val="22"/>
          <w:szCs w:val="22"/>
          <w:lang w:val="en-US" w:eastAsia="ja-JP"/>
        </w:rPr>
      </w:pPr>
      <w:r>
        <w:rPr>
          <w:rFonts w:eastAsiaTheme="minorEastAsia" w:hint="eastAsia"/>
          <w:sz w:val="22"/>
          <w:szCs w:val="22"/>
          <w:lang w:val="en-US" w:eastAsia="ja-JP"/>
        </w:rPr>
        <w:t>L</w:t>
      </w:r>
      <w:r>
        <w:rPr>
          <w:rFonts w:eastAsiaTheme="minorEastAsia"/>
          <w:sz w:val="22"/>
          <w:szCs w:val="22"/>
          <w:lang w:val="en-US" w:eastAsia="ja-JP"/>
        </w:rPr>
        <w:t>et us consider the following scenario.</w:t>
      </w:r>
    </w:p>
    <w:p w14:paraId="12EFFBE5" w14:textId="77777777" w:rsidR="0047345E" w:rsidRPr="0047345E" w:rsidRDefault="0047345E" w:rsidP="0047345E">
      <w:pPr>
        <w:pStyle w:val="ListParagraph"/>
        <w:numPr>
          <w:ilvl w:val="0"/>
          <w:numId w:val="29"/>
        </w:numPr>
        <w:rPr>
          <w:rFonts w:ascii="Times New Roman" w:eastAsiaTheme="minorEastAsia" w:hAnsi="Times New Roman"/>
          <w:lang w:eastAsia="ja-JP"/>
        </w:rPr>
      </w:pPr>
      <w:r w:rsidRPr="0047345E">
        <w:rPr>
          <w:rFonts w:ascii="Times New Roman" w:eastAsiaTheme="minorEastAsia" w:hAnsi="Times New Roman"/>
          <w:lang w:eastAsia="ja-JP"/>
        </w:rPr>
        <w:t>The UE supports SUL in band A, but not in band B.</w:t>
      </w:r>
    </w:p>
    <w:p w14:paraId="25A18D98" w14:textId="12947A33" w:rsidR="0047345E" w:rsidRPr="0047345E" w:rsidRDefault="0047345E" w:rsidP="0047345E">
      <w:pPr>
        <w:pStyle w:val="ListParagraph"/>
        <w:numPr>
          <w:ilvl w:val="0"/>
          <w:numId w:val="29"/>
        </w:numPr>
        <w:rPr>
          <w:rFonts w:ascii="Times New Roman" w:eastAsiaTheme="minorEastAsia" w:hAnsi="Times New Roman"/>
          <w:lang w:eastAsia="ja-JP"/>
        </w:rPr>
      </w:pPr>
      <w:r w:rsidRPr="0047345E">
        <w:rPr>
          <w:rFonts w:ascii="Times New Roman" w:eastAsiaTheme="minorEastAsia" w:hAnsi="Times New Roman"/>
          <w:lang w:eastAsia="ja-JP"/>
        </w:rPr>
        <w:t>The network includes SUL configuration on band B in common configuration (as a copy of common configuration in SIB), but not in dedicated configuration.</w:t>
      </w:r>
    </w:p>
    <w:p w14:paraId="3EC639AD" w14:textId="2FDDF651" w:rsidR="0047345E" w:rsidRPr="0047345E" w:rsidRDefault="0047345E" w:rsidP="0047345E">
      <w:pPr>
        <w:pStyle w:val="ListParagraph"/>
        <w:numPr>
          <w:ilvl w:val="0"/>
          <w:numId w:val="29"/>
        </w:numPr>
        <w:rPr>
          <w:rFonts w:ascii="Times New Roman" w:eastAsiaTheme="minorEastAsia" w:hAnsi="Times New Roman"/>
          <w:lang w:eastAsia="ja-JP"/>
        </w:rPr>
      </w:pPr>
      <w:r w:rsidRPr="0047345E">
        <w:rPr>
          <w:rFonts w:ascii="Times New Roman" w:eastAsiaTheme="minorEastAsia" w:hAnsi="Times New Roman"/>
          <w:lang w:eastAsia="ja-JP"/>
        </w:rPr>
        <w:t xml:space="preserve">The UE “disregards” </w:t>
      </w:r>
      <w:r w:rsidR="00375C3D">
        <w:rPr>
          <w:rFonts w:ascii="Times New Roman" w:eastAsiaTheme="minorEastAsia" w:hAnsi="Times New Roman"/>
          <w:lang w:eastAsia="ja-JP"/>
        </w:rPr>
        <w:t xml:space="preserve">the </w:t>
      </w:r>
      <w:r w:rsidRPr="0047345E">
        <w:rPr>
          <w:rFonts w:ascii="Times New Roman" w:eastAsiaTheme="minorEastAsia" w:hAnsi="Times New Roman"/>
          <w:lang w:eastAsia="ja-JP"/>
        </w:rPr>
        <w:t>SUL configuration</w:t>
      </w:r>
      <w:r w:rsidR="00375C3D">
        <w:rPr>
          <w:rFonts w:ascii="Times New Roman" w:eastAsiaTheme="minorEastAsia" w:hAnsi="Times New Roman"/>
          <w:lang w:eastAsia="ja-JP"/>
        </w:rPr>
        <w:t xml:space="preserve"> in common configuration.</w:t>
      </w:r>
    </w:p>
    <w:p w14:paraId="3121C831" w14:textId="3E593A8A" w:rsidR="0047345E" w:rsidRPr="0047345E" w:rsidRDefault="0047345E" w:rsidP="0047345E">
      <w:pPr>
        <w:pStyle w:val="ListParagraph"/>
        <w:numPr>
          <w:ilvl w:val="0"/>
          <w:numId w:val="29"/>
        </w:numPr>
        <w:rPr>
          <w:rFonts w:ascii="Times New Roman" w:eastAsiaTheme="minorEastAsia" w:hAnsi="Times New Roman"/>
          <w:lang w:eastAsia="ja-JP"/>
        </w:rPr>
      </w:pPr>
      <w:r w:rsidRPr="0047345E">
        <w:rPr>
          <w:rFonts w:ascii="Times New Roman" w:eastAsiaTheme="minorEastAsia" w:hAnsi="Times New Roman"/>
          <w:lang w:eastAsia="ja-JP"/>
        </w:rPr>
        <w:t>The network</w:t>
      </w:r>
      <w:r w:rsidR="00375C3D">
        <w:rPr>
          <w:rFonts w:ascii="Times New Roman" w:eastAsiaTheme="minorEastAsia" w:hAnsi="Times New Roman"/>
          <w:lang w:eastAsia="ja-JP"/>
        </w:rPr>
        <w:t xml:space="preserve">, </w:t>
      </w:r>
      <w:proofErr w:type="gramStart"/>
      <w:r w:rsidR="00375C3D">
        <w:rPr>
          <w:rFonts w:ascii="Times New Roman" w:eastAsiaTheme="minorEastAsia" w:hAnsi="Times New Roman"/>
          <w:lang w:eastAsia="ja-JP"/>
        </w:rPr>
        <w:t>e.g.</w:t>
      </w:r>
      <w:proofErr w:type="gramEnd"/>
      <w:r w:rsidR="00375C3D">
        <w:rPr>
          <w:rFonts w:ascii="Times New Roman" w:eastAsiaTheme="minorEastAsia" w:hAnsi="Times New Roman"/>
          <w:lang w:eastAsia="ja-JP"/>
        </w:rPr>
        <w:t xml:space="preserve"> after </w:t>
      </w:r>
      <w:proofErr w:type="spellStart"/>
      <w:r w:rsidR="00375C3D">
        <w:rPr>
          <w:rFonts w:ascii="Times New Roman" w:eastAsiaTheme="minorEastAsia" w:hAnsi="Times New Roman"/>
          <w:lang w:eastAsia="ja-JP"/>
        </w:rPr>
        <w:t>PCell</w:t>
      </w:r>
      <w:proofErr w:type="spellEnd"/>
      <w:r w:rsidR="00375C3D">
        <w:rPr>
          <w:rFonts w:ascii="Times New Roman" w:eastAsiaTheme="minorEastAsia" w:hAnsi="Times New Roman"/>
          <w:lang w:eastAsia="ja-JP"/>
        </w:rPr>
        <w:t xml:space="preserve"> handover, </w:t>
      </w:r>
      <w:r w:rsidRPr="0047345E">
        <w:rPr>
          <w:rFonts w:ascii="Times New Roman" w:eastAsiaTheme="minorEastAsia" w:hAnsi="Times New Roman"/>
          <w:lang w:eastAsia="ja-JP"/>
        </w:rPr>
        <w:t>intends to configure SUL on band A and includes the corresponding configuration in common and dedicated configuration.</w:t>
      </w:r>
    </w:p>
    <w:p w14:paraId="432D2710" w14:textId="1B3DB941" w:rsidR="00E34868" w:rsidRDefault="0047345E" w:rsidP="00D12623">
      <w:pPr>
        <w:rPr>
          <w:rFonts w:eastAsiaTheme="minorEastAsia"/>
          <w:sz w:val="22"/>
          <w:szCs w:val="22"/>
          <w:lang w:val="en-US" w:eastAsia="ja-JP"/>
        </w:rPr>
      </w:pPr>
      <w:r>
        <w:rPr>
          <w:rFonts w:eastAsiaTheme="minorEastAsia"/>
          <w:sz w:val="22"/>
          <w:szCs w:val="22"/>
          <w:lang w:val="en-US" w:eastAsia="ja-JP"/>
        </w:rPr>
        <w:lastRenderedPageBreak/>
        <w:t xml:space="preserve">It is not clear if the SUL configuration in the step 4 is supposed to be delta configuration with respect to </w:t>
      </w:r>
      <w:r w:rsidR="00375C3D">
        <w:rPr>
          <w:rFonts w:eastAsiaTheme="minorEastAsia"/>
          <w:sz w:val="22"/>
          <w:szCs w:val="22"/>
          <w:lang w:val="en-US" w:eastAsia="ja-JP"/>
        </w:rPr>
        <w:t>the configuration in step 2. The current specification is not clear whether the UE “disregarding” some common configuration means 1) disregard but keep the configurations, or 2) disregard and forget the configurations.</w:t>
      </w:r>
    </w:p>
    <w:p w14:paraId="63310E7F" w14:textId="1A3F4BA9" w:rsidR="0047345E" w:rsidRPr="00375C3D" w:rsidRDefault="00375C3D" w:rsidP="006423CC">
      <w:pPr>
        <w:rPr>
          <w:rFonts w:eastAsiaTheme="minorEastAsia"/>
          <w:sz w:val="22"/>
          <w:szCs w:val="22"/>
          <w:lang w:val="en-US" w:eastAsia="ja-JP"/>
        </w:rPr>
      </w:pPr>
      <w:r>
        <w:rPr>
          <w:rFonts w:eastAsiaTheme="minorEastAsia"/>
          <w:sz w:val="22"/>
          <w:szCs w:val="22"/>
          <w:lang w:val="en-US" w:eastAsia="ja-JP"/>
        </w:rPr>
        <w:t>This is indeed more generic problem not limited to the compliance to the UE capabilities. The scenario above can happen if the network simply reuses a copy of system information configurations in common configuration</w:t>
      </w:r>
      <w:r w:rsidR="00E75A57">
        <w:rPr>
          <w:rFonts w:eastAsiaTheme="minorEastAsia"/>
          <w:sz w:val="22"/>
          <w:szCs w:val="22"/>
          <w:lang w:val="en-US" w:eastAsia="ja-JP"/>
        </w:rPr>
        <w:t>, and the common configuration includes something that is not intended to be configured.</w:t>
      </w:r>
    </w:p>
    <w:p w14:paraId="7F7132A3" w14:textId="7B785B53" w:rsidR="00375C3D" w:rsidRPr="006423CC" w:rsidRDefault="00375C3D" w:rsidP="00375C3D">
      <w:pPr>
        <w:ind w:leftChars="-11" w:left="1561" w:hangingChars="719" w:hanging="1583"/>
        <w:rPr>
          <w:rFonts w:eastAsiaTheme="minorEastAsia"/>
          <w:sz w:val="22"/>
          <w:szCs w:val="22"/>
          <w:lang w:val="en-US" w:eastAsia="ja-JP"/>
        </w:rPr>
      </w:pPr>
      <w:r>
        <w:rPr>
          <w:rFonts w:eastAsiaTheme="minorEastAsia"/>
          <w:b/>
          <w:bCs/>
          <w:sz w:val="22"/>
          <w:szCs w:val="22"/>
          <w:lang w:val="en-US" w:eastAsia="ja-JP"/>
        </w:rPr>
        <w:t>Observation</w:t>
      </w:r>
      <w:r w:rsidRPr="004C5829">
        <w:rPr>
          <w:rFonts w:eastAsiaTheme="minorEastAsia"/>
          <w:b/>
          <w:bCs/>
          <w:sz w:val="22"/>
          <w:szCs w:val="22"/>
          <w:lang w:val="en-US" w:eastAsia="ja-JP"/>
        </w:rPr>
        <w:t xml:space="preserve"> </w:t>
      </w:r>
      <w:r>
        <w:rPr>
          <w:rFonts w:eastAsiaTheme="minorEastAsia"/>
          <w:b/>
          <w:bCs/>
          <w:sz w:val="22"/>
          <w:szCs w:val="22"/>
          <w:lang w:val="en-US" w:eastAsia="ja-JP"/>
        </w:rPr>
        <w:t>3</w:t>
      </w:r>
      <w:r w:rsidRPr="004C5829">
        <w:rPr>
          <w:rFonts w:eastAsiaTheme="minorEastAsia"/>
          <w:b/>
          <w:bCs/>
          <w:sz w:val="22"/>
          <w:szCs w:val="22"/>
          <w:lang w:val="en-US" w:eastAsia="ja-JP"/>
        </w:rPr>
        <w:t>:</w:t>
      </w:r>
      <w:r>
        <w:rPr>
          <w:rFonts w:eastAsiaTheme="minorEastAsia"/>
          <w:b/>
          <w:bCs/>
          <w:sz w:val="22"/>
          <w:szCs w:val="22"/>
          <w:lang w:val="en-US" w:eastAsia="ja-JP"/>
        </w:rPr>
        <w:tab/>
      </w:r>
      <w:r w:rsidRPr="006423CC">
        <w:rPr>
          <w:rFonts w:eastAsiaTheme="minorEastAsia"/>
          <w:sz w:val="22"/>
          <w:szCs w:val="22"/>
          <w:lang w:val="en-US" w:eastAsia="ja-JP"/>
        </w:rPr>
        <w:t xml:space="preserve">Handling of delta configuration for common configuration becomes ambiguous </w:t>
      </w:r>
      <w:r w:rsidR="006423CC" w:rsidRPr="006423CC">
        <w:rPr>
          <w:rFonts w:eastAsiaTheme="minorEastAsia"/>
          <w:sz w:val="22"/>
          <w:szCs w:val="22"/>
          <w:lang w:val="en-US" w:eastAsia="ja-JP"/>
        </w:rPr>
        <w:t xml:space="preserve">if the UE “disregards” some </w:t>
      </w:r>
      <w:r w:rsidR="00312409">
        <w:rPr>
          <w:rFonts w:eastAsiaTheme="minorEastAsia"/>
          <w:sz w:val="22"/>
          <w:szCs w:val="22"/>
          <w:lang w:val="en-US" w:eastAsia="ja-JP"/>
        </w:rPr>
        <w:t xml:space="preserve">parameters in </w:t>
      </w:r>
      <w:r w:rsidR="006423CC" w:rsidRPr="006423CC">
        <w:rPr>
          <w:rFonts w:eastAsiaTheme="minorEastAsia"/>
          <w:sz w:val="22"/>
          <w:szCs w:val="22"/>
          <w:lang w:val="en-US" w:eastAsia="ja-JP"/>
        </w:rPr>
        <w:t xml:space="preserve">common configuration </w:t>
      </w:r>
      <w:r w:rsidR="00312409">
        <w:rPr>
          <w:rFonts w:eastAsiaTheme="minorEastAsia"/>
          <w:sz w:val="22"/>
          <w:szCs w:val="22"/>
          <w:lang w:val="en-US" w:eastAsia="ja-JP"/>
        </w:rPr>
        <w:t>of</w:t>
      </w:r>
      <w:r w:rsidR="006423CC" w:rsidRPr="006423CC">
        <w:rPr>
          <w:rFonts w:eastAsiaTheme="minorEastAsia"/>
          <w:sz w:val="22"/>
          <w:szCs w:val="22"/>
          <w:lang w:val="en-US" w:eastAsia="ja-JP"/>
        </w:rPr>
        <w:t xml:space="preserve"> dedicated </w:t>
      </w:r>
      <w:proofErr w:type="spellStart"/>
      <w:r w:rsidR="006423CC" w:rsidRPr="006423CC">
        <w:rPr>
          <w:rFonts w:eastAsiaTheme="minorEastAsia"/>
          <w:sz w:val="22"/>
          <w:szCs w:val="22"/>
          <w:lang w:val="en-US" w:eastAsia="ja-JP"/>
        </w:rPr>
        <w:t>signalling</w:t>
      </w:r>
      <w:proofErr w:type="spellEnd"/>
      <w:r w:rsidR="006423CC" w:rsidRPr="006423CC">
        <w:rPr>
          <w:rFonts w:eastAsiaTheme="minorEastAsia"/>
          <w:sz w:val="22"/>
          <w:szCs w:val="22"/>
          <w:lang w:val="en-US" w:eastAsia="ja-JP"/>
        </w:rPr>
        <w:t>.</w:t>
      </w:r>
    </w:p>
    <w:p w14:paraId="51B3CD52" w14:textId="6F28060F" w:rsidR="008B53D1" w:rsidRDefault="008B53D1" w:rsidP="00687BCD">
      <w:pPr>
        <w:pStyle w:val="Heading1"/>
        <w:numPr>
          <w:ilvl w:val="0"/>
          <w:numId w:val="10"/>
        </w:numPr>
        <w:rPr>
          <w:rFonts w:eastAsia="SimSun" w:cs="Arial"/>
          <w:lang w:eastAsia="zh-CN"/>
        </w:rPr>
      </w:pPr>
      <w:r>
        <w:rPr>
          <w:rFonts w:eastAsia="SimSun" w:cs="Arial"/>
          <w:lang w:eastAsia="zh-CN"/>
        </w:rPr>
        <w:t>Conclusion</w:t>
      </w:r>
    </w:p>
    <w:p w14:paraId="31CE67D1" w14:textId="77777777" w:rsidR="006423CC" w:rsidRPr="0002699E" w:rsidRDefault="006423CC" w:rsidP="006423CC">
      <w:pPr>
        <w:rPr>
          <w:rFonts w:eastAsiaTheme="minorEastAsia"/>
          <w:sz w:val="22"/>
          <w:szCs w:val="22"/>
          <w:lang w:eastAsia="ja-JP"/>
        </w:rPr>
      </w:pPr>
      <w:r w:rsidRPr="0002699E">
        <w:rPr>
          <w:rFonts w:eastAsiaTheme="minorEastAsia"/>
          <w:sz w:val="22"/>
          <w:szCs w:val="22"/>
          <w:lang w:eastAsia="ja-JP"/>
        </w:rPr>
        <w:t>We propose the following considering what we looked at in this document.</w:t>
      </w:r>
    </w:p>
    <w:p w14:paraId="5BB3F7BE" w14:textId="3C0747D8" w:rsidR="006C7660" w:rsidRPr="0002699E" w:rsidRDefault="006423CC" w:rsidP="006423CC">
      <w:pPr>
        <w:ind w:left="1189" w:hangingChars="540" w:hanging="1189"/>
        <w:rPr>
          <w:rFonts w:eastAsiaTheme="minorEastAsia"/>
          <w:sz w:val="22"/>
          <w:szCs w:val="22"/>
          <w:lang w:val="en-US" w:eastAsia="ja-JP"/>
        </w:rPr>
      </w:pPr>
      <w:r w:rsidRPr="0002699E">
        <w:rPr>
          <w:rFonts w:eastAsiaTheme="minorEastAsia"/>
          <w:b/>
          <w:bCs/>
          <w:sz w:val="22"/>
          <w:szCs w:val="22"/>
          <w:lang w:eastAsia="ja-JP"/>
        </w:rPr>
        <w:t>Proposal 1:</w:t>
      </w:r>
      <w:r w:rsidRPr="0002699E">
        <w:rPr>
          <w:rFonts w:eastAsiaTheme="minorEastAsia"/>
          <w:sz w:val="22"/>
          <w:szCs w:val="22"/>
          <w:lang w:eastAsia="ja-JP"/>
        </w:rPr>
        <w:tab/>
        <w:t>The network shall ensure that the common configuration in dedicated signalling not only</w:t>
      </w:r>
      <w:r w:rsidR="00312409">
        <w:rPr>
          <w:rFonts w:eastAsiaTheme="minorEastAsia"/>
          <w:sz w:val="22"/>
          <w:szCs w:val="22"/>
          <w:lang w:eastAsia="ja-JP"/>
        </w:rPr>
        <w:t xml:space="preserve"> is</w:t>
      </w:r>
      <w:r w:rsidRPr="0002699E">
        <w:rPr>
          <w:rFonts w:eastAsiaTheme="minorEastAsia"/>
          <w:sz w:val="22"/>
          <w:szCs w:val="22"/>
          <w:lang w:eastAsia="ja-JP"/>
        </w:rPr>
        <w:t xml:space="preserve"> compliant to UE capability, but also is aligned with dedicated configuration.</w:t>
      </w: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71D220B9" w14:textId="4CE39D52" w:rsidR="00030120" w:rsidRPr="0002699E" w:rsidRDefault="00030120" w:rsidP="0030570E">
      <w:pPr>
        <w:rPr>
          <w:rFonts w:eastAsiaTheme="minorEastAsia"/>
          <w:sz w:val="22"/>
          <w:szCs w:val="22"/>
          <w:lang w:eastAsia="ja-JP"/>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hyperlink r:id="rId8" w:history="1">
        <w:r w:rsidR="00E75A57" w:rsidRPr="0002699E">
          <w:rPr>
            <w:rStyle w:val="Hyperlink"/>
            <w:rFonts w:eastAsiaTheme="minorEastAsia"/>
            <w:sz w:val="22"/>
            <w:szCs w:val="22"/>
            <w:lang w:val="en-GB" w:eastAsia="ja-JP"/>
          </w:rPr>
          <w:t>R2-2104511</w:t>
        </w:r>
      </w:hyperlink>
      <w:r w:rsidR="00E75A57" w:rsidRPr="0002699E">
        <w:rPr>
          <w:rFonts w:eastAsiaTheme="minorEastAsia"/>
          <w:sz w:val="22"/>
          <w:szCs w:val="22"/>
          <w:lang w:eastAsia="ja-JP"/>
        </w:rPr>
        <w:tab/>
        <w:t>Summary of [AT113bis-e][</w:t>
      </w:r>
      <w:proofErr w:type="gramStart"/>
      <w:r w:rsidR="00E75A57" w:rsidRPr="0002699E">
        <w:rPr>
          <w:rFonts w:eastAsiaTheme="minorEastAsia"/>
          <w:sz w:val="22"/>
          <w:szCs w:val="22"/>
          <w:lang w:eastAsia="ja-JP"/>
        </w:rPr>
        <w:t>010][</w:t>
      </w:r>
      <w:proofErr w:type="gramEnd"/>
      <w:r w:rsidR="00E75A57" w:rsidRPr="0002699E">
        <w:rPr>
          <w:rFonts w:eastAsiaTheme="minorEastAsia"/>
          <w:sz w:val="22"/>
          <w:szCs w:val="22"/>
          <w:lang w:eastAsia="ja-JP"/>
        </w:rPr>
        <w:t>NR15] UE caps DL scheduling slot offset</w:t>
      </w:r>
      <w:r w:rsidR="00E75A57" w:rsidRPr="0002699E">
        <w:rPr>
          <w:rFonts w:eastAsiaTheme="minorEastAsia"/>
          <w:sz w:val="22"/>
          <w:szCs w:val="22"/>
          <w:lang w:eastAsia="ja-JP"/>
        </w:rPr>
        <w:tab/>
        <w:t>Ericsson</w:t>
      </w:r>
    </w:p>
    <w:sectPr w:rsidR="00030120" w:rsidRPr="0002699E" w:rsidSect="005A1503">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3E0B9" w14:textId="77777777" w:rsidR="00B61DD1" w:rsidRDefault="00B61DD1">
      <w:r>
        <w:separator/>
      </w:r>
    </w:p>
  </w:endnote>
  <w:endnote w:type="continuationSeparator" w:id="0">
    <w:p w14:paraId="3527EC46" w14:textId="77777777" w:rsidR="00B61DD1" w:rsidRDefault="00B6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3742E" w14:textId="77777777" w:rsidR="00B61DD1" w:rsidRDefault="00B61DD1">
      <w:r>
        <w:separator/>
      </w:r>
    </w:p>
  </w:footnote>
  <w:footnote w:type="continuationSeparator" w:id="0">
    <w:p w14:paraId="0690D4D5" w14:textId="77777777" w:rsidR="00B61DD1" w:rsidRDefault="00B61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6EC2E54"/>
    <w:multiLevelType w:val="hybridMultilevel"/>
    <w:tmpl w:val="EB781360"/>
    <w:lvl w:ilvl="0" w:tplc="0409000F">
      <w:start w:val="1"/>
      <w:numFmt w:val="decimal"/>
      <w:lvlText w:val="%1."/>
      <w:lvlJc w:val="left"/>
      <w:pPr>
        <w:ind w:left="360" w:hanging="360"/>
      </w:pPr>
      <w:rPr>
        <w:rFonts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E070B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BDD5F2B"/>
    <w:multiLevelType w:val="multilevel"/>
    <w:tmpl w:val="9342D58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1F3AF6"/>
    <w:multiLevelType w:val="hybridMultilevel"/>
    <w:tmpl w:val="E108B2C6"/>
    <w:lvl w:ilvl="0" w:tplc="4B264C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E0441"/>
    <w:multiLevelType w:val="hybridMultilevel"/>
    <w:tmpl w:val="BB0E8DF4"/>
    <w:lvl w:ilvl="0" w:tplc="BFC20810">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0B3EC8"/>
    <w:multiLevelType w:val="hybridMultilevel"/>
    <w:tmpl w:val="5A166DDE"/>
    <w:lvl w:ilvl="0" w:tplc="57BEA7F0">
      <w:start w:val="1"/>
      <w:numFmt w:val="bullet"/>
      <w:lvlText w:val="◦"/>
      <w:lvlJc w:val="left"/>
      <w:pPr>
        <w:tabs>
          <w:tab w:val="num" w:pos="720"/>
        </w:tabs>
        <w:ind w:left="720" w:hanging="360"/>
      </w:pPr>
      <w:rPr>
        <w:rFonts w:ascii="Microsoft Sans Serif" w:hAnsi="Microsoft Sans Serif" w:hint="default"/>
      </w:rPr>
    </w:lvl>
    <w:lvl w:ilvl="1" w:tplc="31AE3AC4">
      <w:start w:val="1"/>
      <w:numFmt w:val="bullet"/>
      <w:lvlText w:val="◦"/>
      <w:lvlJc w:val="left"/>
      <w:pPr>
        <w:tabs>
          <w:tab w:val="num" w:pos="1440"/>
        </w:tabs>
        <w:ind w:left="1440" w:hanging="360"/>
      </w:pPr>
      <w:rPr>
        <w:rFonts w:ascii="Microsoft Sans Serif" w:hAnsi="Microsoft Sans Serif" w:hint="default"/>
      </w:rPr>
    </w:lvl>
    <w:lvl w:ilvl="2" w:tplc="DD56C466" w:tentative="1">
      <w:start w:val="1"/>
      <w:numFmt w:val="bullet"/>
      <w:lvlText w:val="◦"/>
      <w:lvlJc w:val="left"/>
      <w:pPr>
        <w:tabs>
          <w:tab w:val="num" w:pos="2160"/>
        </w:tabs>
        <w:ind w:left="2160" w:hanging="360"/>
      </w:pPr>
      <w:rPr>
        <w:rFonts w:ascii="Microsoft Sans Serif" w:hAnsi="Microsoft Sans Serif" w:hint="default"/>
      </w:rPr>
    </w:lvl>
    <w:lvl w:ilvl="3" w:tplc="F9FE15B8" w:tentative="1">
      <w:start w:val="1"/>
      <w:numFmt w:val="bullet"/>
      <w:lvlText w:val="◦"/>
      <w:lvlJc w:val="left"/>
      <w:pPr>
        <w:tabs>
          <w:tab w:val="num" w:pos="2880"/>
        </w:tabs>
        <w:ind w:left="2880" w:hanging="360"/>
      </w:pPr>
      <w:rPr>
        <w:rFonts w:ascii="Microsoft Sans Serif" w:hAnsi="Microsoft Sans Serif" w:hint="default"/>
      </w:rPr>
    </w:lvl>
    <w:lvl w:ilvl="4" w:tplc="B532CC64" w:tentative="1">
      <w:start w:val="1"/>
      <w:numFmt w:val="bullet"/>
      <w:lvlText w:val="◦"/>
      <w:lvlJc w:val="left"/>
      <w:pPr>
        <w:tabs>
          <w:tab w:val="num" w:pos="3600"/>
        </w:tabs>
        <w:ind w:left="3600" w:hanging="360"/>
      </w:pPr>
      <w:rPr>
        <w:rFonts w:ascii="Microsoft Sans Serif" w:hAnsi="Microsoft Sans Serif" w:hint="default"/>
      </w:rPr>
    </w:lvl>
    <w:lvl w:ilvl="5" w:tplc="B738685A" w:tentative="1">
      <w:start w:val="1"/>
      <w:numFmt w:val="bullet"/>
      <w:lvlText w:val="◦"/>
      <w:lvlJc w:val="left"/>
      <w:pPr>
        <w:tabs>
          <w:tab w:val="num" w:pos="4320"/>
        </w:tabs>
        <w:ind w:left="4320" w:hanging="360"/>
      </w:pPr>
      <w:rPr>
        <w:rFonts w:ascii="Microsoft Sans Serif" w:hAnsi="Microsoft Sans Serif" w:hint="default"/>
      </w:rPr>
    </w:lvl>
    <w:lvl w:ilvl="6" w:tplc="D8967E2E" w:tentative="1">
      <w:start w:val="1"/>
      <w:numFmt w:val="bullet"/>
      <w:lvlText w:val="◦"/>
      <w:lvlJc w:val="left"/>
      <w:pPr>
        <w:tabs>
          <w:tab w:val="num" w:pos="5040"/>
        </w:tabs>
        <w:ind w:left="5040" w:hanging="360"/>
      </w:pPr>
      <w:rPr>
        <w:rFonts w:ascii="Microsoft Sans Serif" w:hAnsi="Microsoft Sans Serif" w:hint="default"/>
      </w:rPr>
    </w:lvl>
    <w:lvl w:ilvl="7" w:tplc="3640BAF6" w:tentative="1">
      <w:start w:val="1"/>
      <w:numFmt w:val="bullet"/>
      <w:lvlText w:val="◦"/>
      <w:lvlJc w:val="left"/>
      <w:pPr>
        <w:tabs>
          <w:tab w:val="num" w:pos="5760"/>
        </w:tabs>
        <w:ind w:left="5760" w:hanging="360"/>
      </w:pPr>
      <w:rPr>
        <w:rFonts w:ascii="Microsoft Sans Serif" w:hAnsi="Microsoft Sans Serif" w:hint="default"/>
      </w:rPr>
    </w:lvl>
    <w:lvl w:ilvl="8" w:tplc="E5B03282"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3F2D6231"/>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F1F7E"/>
    <w:multiLevelType w:val="hybridMultilevel"/>
    <w:tmpl w:val="ABAED954"/>
    <w:lvl w:ilvl="0" w:tplc="CCD45CA2">
      <w:start w:val="1"/>
      <w:numFmt w:val="bullet"/>
      <w:lvlText w:val="•"/>
      <w:lvlJc w:val="left"/>
      <w:pPr>
        <w:ind w:left="704" w:hanging="420"/>
      </w:pPr>
      <w:rPr>
        <w:rFonts w:ascii="SimSun" w:hAnsi="SimSu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61CC2A2D"/>
    <w:multiLevelType w:val="hybridMultilevel"/>
    <w:tmpl w:val="8F24C8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5000893"/>
    <w:multiLevelType w:val="hybridMultilevel"/>
    <w:tmpl w:val="FA6EFCCA"/>
    <w:lvl w:ilvl="0" w:tplc="3A3A4D1E">
      <w:start w:val="20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5193D92"/>
    <w:multiLevelType w:val="hybridMultilevel"/>
    <w:tmpl w:val="1C6E17A4"/>
    <w:lvl w:ilvl="0" w:tplc="1F76727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5" w15:restartNumberingAfterBreak="0">
    <w:nsid w:val="756F658F"/>
    <w:multiLevelType w:val="multilevel"/>
    <w:tmpl w:val="1F7A048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AB3700E"/>
    <w:multiLevelType w:val="hybridMultilevel"/>
    <w:tmpl w:val="9238E882"/>
    <w:lvl w:ilvl="0" w:tplc="F4BA4D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27"/>
  </w:num>
  <w:num w:numId="4">
    <w:abstractNumId w:val="28"/>
  </w:num>
  <w:num w:numId="5">
    <w:abstractNumId w:val="20"/>
  </w:num>
  <w:num w:numId="6">
    <w:abstractNumId w:val="3"/>
  </w:num>
  <w:num w:numId="7">
    <w:abstractNumId w:val="7"/>
  </w:num>
  <w:num w:numId="8">
    <w:abstractNumId w:val="17"/>
  </w:num>
  <w:num w:numId="9">
    <w:abstractNumId w:val="18"/>
  </w:num>
  <w:num w:numId="10">
    <w:abstractNumId w:val="8"/>
  </w:num>
  <w:num w:numId="11">
    <w:abstractNumId w:val="5"/>
    <w:lvlOverride w:ilvl="0">
      <w:lvl w:ilvl="0">
        <w:start w:val="1"/>
        <w:numFmt w:val="decimal"/>
        <w:suff w:val="nothing"/>
        <w:lvlText w:val="%1  "/>
        <w:lvlJc w:val="left"/>
        <w:pPr>
          <w:ind w:left="3970" w:firstLine="0"/>
        </w:pPr>
        <w:rPr>
          <w:rFonts w:ascii="Arial" w:eastAsia="SimHei" w:hAnsi="Arial" w:hint="default"/>
          <w:b w:val="0"/>
          <w:i w:val="0"/>
          <w:sz w:val="36"/>
          <w:szCs w:val="36"/>
        </w:rPr>
      </w:lvl>
    </w:lvlOverride>
    <w:lvlOverride w:ilvl="1">
      <w:lvl w:ilvl="1">
        <w:start w:val="1"/>
        <w:numFmt w:val="decimal"/>
        <w:lvlRestart w:val="0"/>
        <w:pStyle w:val="Heading2"/>
        <w:suff w:val="nothing"/>
        <w:lvlText w:val="%1.%2  "/>
        <w:lvlJc w:val="left"/>
        <w:pPr>
          <w:ind w:left="0" w:firstLine="0"/>
        </w:pPr>
        <w:rPr>
          <w:rFonts w:ascii="Arial" w:hAnsi="Arial" w:hint="default"/>
          <w:b w:val="0"/>
          <w:i w:val="0"/>
          <w:sz w:val="30"/>
          <w:szCs w:val="30"/>
        </w:rPr>
      </w:lvl>
    </w:lvlOverride>
    <w:lvlOverride w:ilvl="2">
      <w:lvl w:ilvl="2">
        <w:start w:val="1"/>
        <w:numFmt w:val="decimal"/>
        <w:pStyle w:val="Heading3"/>
        <w:suff w:val="nothing"/>
        <w:lvlText w:val="%1.%2.%3  "/>
        <w:lvlJc w:val="left"/>
        <w:pPr>
          <w:ind w:left="2978" w:firstLine="0"/>
        </w:pPr>
        <w:rPr>
          <w:rFonts w:ascii="Arial" w:hAnsi="Arial" w:hint="default"/>
          <w:b/>
          <w:i w:val="0"/>
          <w:sz w:val="21"/>
          <w:szCs w:val="21"/>
        </w:rPr>
      </w:lvl>
    </w:lvlOverride>
    <w:lvlOverride w:ilvl="3">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Override>
    <w:lvlOverride w:ilvl="8">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lvlOverride>
  </w:num>
  <w:num w:numId="12">
    <w:abstractNumId w:val="23"/>
  </w:num>
  <w:num w:numId="13">
    <w:abstractNumId w:val="11"/>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0"/>
  </w:num>
  <w:num w:numId="16">
    <w:abstractNumId w:val="19"/>
  </w:num>
  <w:num w:numId="17">
    <w:abstractNumId w:val="12"/>
  </w:num>
  <w:num w:numId="18">
    <w:abstractNumId w:val="24"/>
  </w:num>
  <w:num w:numId="19">
    <w:abstractNumId w:val="22"/>
  </w:num>
  <w:num w:numId="20">
    <w:abstractNumId w:val="15"/>
  </w:num>
  <w:num w:numId="21">
    <w:abstractNumId w:val="21"/>
  </w:num>
  <w:num w:numId="22">
    <w:abstractNumId w:val="13"/>
  </w:num>
  <w:num w:numId="23">
    <w:abstractNumId w:val="13"/>
  </w:num>
  <w:num w:numId="24">
    <w:abstractNumId w:val="2"/>
  </w:num>
  <w:num w:numId="25">
    <w:abstractNumId w:val="4"/>
  </w:num>
  <w:num w:numId="26">
    <w:abstractNumId w:val="25"/>
  </w:num>
  <w:num w:numId="27">
    <w:abstractNumId w:val="26"/>
  </w:num>
  <w:num w:numId="28">
    <w:abstractNumId w:val="14"/>
  </w:num>
  <w:num w:numId="29">
    <w:abstractNumId w:val="9"/>
  </w:num>
  <w:num w:numId="3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E5C"/>
    <w:rsid w:val="000244BD"/>
    <w:rsid w:val="000246EA"/>
    <w:rsid w:val="000248CC"/>
    <w:rsid w:val="00025434"/>
    <w:rsid w:val="0002580A"/>
    <w:rsid w:val="0002699E"/>
    <w:rsid w:val="0002747B"/>
    <w:rsid w:val="000274A8"/>
    <w:rsid w:val="00027B18"/>
    <w:rsid w:val="00030120"/>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5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6ECD"/>
    <w:rsid w:val="000E02F8"/>
    <w:rsid w:val="000E07AC"/>
    <w:rsid w:val="000E0A36"/>
    <w:rsid w:val="000E1353"/>
    <w:rsid w:val="000E13C9"/>
    <w:rsid w:val="000E2B1B"/>
    <w:rsid w:val="000E301C"/>
    <w:rsid w:val="000E3370"/>
    <w:rsid w:val="000E4329"/>
    <w:rsid w:val="000E558F"/>
    <w:rsid w:val="000E5762"/>
    <w:rsid w:val="000E7B72"/>
    <w:rsid w:val="000E7C81"/>
    <w:rsid w:val="000F025B"/>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51A2"/>
    <w:rsid w:val="0015526C"/>
    <w:rsid w:val="00155873"/>
    <w:rsid w:val="0015591C"/>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E91"/>
    <w:rsid w:val="00164EC7"/>
    <w:rsid w:val="00165014"/>
    <w:rsid w:val="001650C9"/>
    <w:rsid w:val="001650D3"/>
    <w:rsid w:val="001655EF"/>
    <w:rsid w:val="0016708D"/>
    <w:rsid w:val="001679FD"/>
    <w:rsid w:val="0017004D"/>
    <w:rsid w:val="0017100B"/>
    <w:rsid w:val="00171F68"/>
    <w:rsid w:val="00172E01"/>
    <w:rsid w:val="00173ECA"/>
    <w:rsid w:val="0017427C"/>
    <w:rsid w:val="00174A4E"/>
    <w:rsid w:val="00177369"/>
    <w:rsid w:val="001775C4"/>
    <w:rsid w:val="001778DC"/>
    <w:rsid w:val="00177ED9"/>
    <w:rsid w:val="0018017B"/>
    <w:rsid w:val="00181069"/>
    <w:rsid w:val="001820BF"/>
    <w:rsid w:val="00184281"/>
    <w:rsid w:val="00184548"/>
    <w:rsid w:val="00184596"/>
    <w:rsid w:val="00184EF7"/>
    <w:rsid w:val="001860A0"/>
    <w:rsid w:val="001862F8"/>
    <w:rsid w:val="00187D69"/>
    <w:rsid w:val="0019001E"/>
    <w:rsid w:val="00190FB9"/>
    <w:rsid w:val="001921E2"/>
    <w:rsid w:val="0019227A"/>
    <w:rsid w:val="0019397F"/>
    <w:rsid w:val="0019428A"/>
    <w:rsid w:val="001945B5"/>
    <w:rsid w:val="00194C64"/>
    <w:rsid w:val="0019548E"/>
    <w:rsid w:val="00195650"/>
    <w:rsid w:val="00195D28"/>
    <w:rsid w:val="00195FA6"/>
    <w:rsid w:val="001961B4"/>
    <w:rsid w:val="0019659B"/>
    <w:rsid w:val="001968A1"/>
    <w:rsid w:val="001977C8"/>
    <w:rsid w:val="001979C2"/>
    <w:rsid w:val="00197C7B"/>
    <w:rsid w:val="001A1A0C"/>
    <w:rsid w:val="001A1B88"/>
    <w:rsid w:val="001A1F92"/>
    <w:rsid w:val="001A22B9"/>
    <w:rsid w:val="001A2382"/>
    <w:rsid w:val="001A34F0"/>
    <w:rsid w:val="001A38C1"/>
    <w:rsid w:val="001A461E"/>
    <w:rsid w:val="001A4789"/>
    <w:rsid w:val="001A4BE4"/>
    <w:rsid w:val="001A4FE5"/>
    <w:rsid w:val="001A522B"/>
    <w:rsid w:val="001A68F4"/>
    <w:rsid w:val="001A6CB0"/>
    <w:rsid w:val="001A7046"/>
    <w:rsid w:val="001B1434"/>
    <w:rsid w:val="001B1A52"/>
    <w:rsid w:val="001B1B18"/>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503"/>
    <w:rsid w:val="001D1842"/>
    <w:rsid w:val="001D1CB3"/>
    <w:rsid w:val="001D1EAA"/>
    <w:rsid w:val="001D2965"/>
    <w:rsid w:val="001D2B14"/>
    <w:rsid w:val="001D34E8"/>
    <w:rsid w:val="001D4104"/>
    <w:rsid w:val="001D44C8"/>
    <w:rsid w:val="001D4FA8"/>
    <w:rsid w:val="001D4FD4"/>
    <w:rsid w:val="001D504E"/>
    <w:rsid w:val="001D6CFB"/>
    <w:rsid w:val="001D6F72"/>
    <w:rsid w:val="001D711B"/>
    <w:rsid w:val="001D7B32"/>
    <w:rsid w:val="001E00EB"/>
    <w:rsid w:val="001E0B57"/>
    <w:rsid w:val="001E0E99"/>
    <w:rsid w:val="001E1A4D"/>
    <w:rsid w:val="001E3038"/>
    <w:rsid w:val="001E35AF"/>
    <w:rsid w:val="001E3784"/>
    <w:rsid w:val="001E41F3"/>
    <w:rsid w:val="001E429A"/>
    <w:rsid w:val="001E4AA3"/>
    <w:rsid w:val="001E50B9"/>
    <w:rsid w:val="001E50E2"/>
    <w:rsid w:val="001E6065"/>
    <w:rsid w:val="001E7450"/>
    <w:rsid w:val="001E7D40"/>
    <w:rsid w:val="001F0201"/>
    <w:rsid w:val="001F0CA1"/>
    <w:rsid w:val="001F19A6"/>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7CC"/>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35D0"/>
    <w:rsid w:val="002A3934"/>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2414"/>
    <w:rsid w:val="002C24E5"/>
    <w:rsid w:val="002C28CD"/>
    <w:rsid w:val="002C2C81"/>
    <w:rsid w:val="002C3479"/>
    <w:rsid w:val="002C3F9C"/>
    <w:rsid w:val="002C4BB7"/>
    <w:rsid w:val="002C5758"/>
    <w:rsid w:val="002C5AD8"/>
    <w:rsid w:val="002C5BCD"/>
    <w:rsid w:val="002C638C"/>
    <w:rsid w:val="002C63B6"/>
    <w:rsid w:val="002C6820"/>
    <w:rsid w:val="002C7091"/>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CAD"/>
    <w:rsid w:val="002E3EF6"/>
    <w:rsid w:val="002E4216"/>
    <w:rsid w:val="002E438A"/>
    <w:rsid w:val="002E4C5F"/>
    <w:rsid w:val="002E5A45"/>
    <w:rsid w:val="002E5C06"/>
    <w:rsid w:val="002E5E1A"/>
    <w:rsid w:val="002E74B9"/>
    <w:rsid w:val="002F03BC"/>
    <w:rsid w:val="002F1E63"/>
    <w:rsid w:val="002F1F95"/>
    <w:rsid w:val="002F3542"/>
    <w:rsid w:val="002F4309"/>
    <w:rsid w:val="002F4367"/>
    <w:rsid w:val="002F55B2"/>
    <w:rsid w:val="002F56DE"/>
    <w:rsid w:val="002F6B54"/>
    <w:rsid w:val="002F7A88"/>
    <w:rsid w:val="003001D0"/>
    <w:rsid w:val="00302459"/>
    <w:rsid w:val="003028B2"/>
    <w:rsid w:val="00303421"/>
    <w:rsid w:val="00303DCF"/>
    <w:rsid w:val="003045A8"/>
    <w:rsid w:val="0030466B"/>
    <w:rsid w:val="00304785"/>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409"/>
    <w:rsid w:val="00312856"/>
    <w:rsid w:val="0031543D"/>
    <w:rsid w:val="00315F2F"/>
    <w:rsid w:val="00316D12"/>
    <w:rsid w:val="00316D4A"/>
    <w:rsid w:val="00317161"/>
    <w:rsid w:val="003173E6"/>
    <w:rsid w:val="003205DA"/>
    <w:rsid w:val="00320632"/>
    <w:rsid w:val="0032143F"/>
    <w:rsid w:val="0032149E"/>
    <w:rsid w:val="00321599"/>
    <w:rsid w:val="0032202E"/>
    <w:rsid w:val="00322274"/>
    <w:rsid w:val="00322BF9"/>
    <w:rsid w:val="00324E7A"/>
    <w:rsid w:val="0032570B"/>
    <w:rsid w:val="00325769"/>
    <w:rsid w:val="00325B85"/>
    <w:rsid w:val="00326166"/>
    <w:rsid w:val="00326C1A"/>
    <w:rsid w:val="00327381"/>
    <w:rsid w:val="003274D6"/>
    <w:rsid w:val="0032781E"/>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55A1"/>
    <w:rsid w:val="00355891"/>
    <w:rsid w:val="00355E3A"/>
    <w:rsid w:val="00355E72"/>
    <w:rsid w:val="003561A9"/>
    <w:rsid w:val="003568F8"/>
    <w:rsid w:val="0035794E"/>
    <w:rsid w:val="00357A1A"/>
    <w:rsid w:val="00357AB7"/>
    <w:rsid w:val="00360667"/>
    <w:rsid w:val="00360B22"/>
    <w:rsid w:val="003616A4"/>
    <w:rsid w:val="00361D36"/>
    <w:rsid w:val="0036204C"/>
    <w:rsid w:val="003621A3"/>
    <w:rsid w:val="00363667"/>
    <w:rsid w:val="00363B13"/>
    <w:rsid w:val="00363B7A"/>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80348"/>
    <w:rsid w:val="00380EBB"/>
    <w:rsid w:val="003819DC"/>
    <w:rsid w:val="00381C0D"/>
    <w:rsid w:val="00381F6C"/>
    <w:rsid w:val="00382B41"/>
    <w:rsid w:val="00383C5E"/>
    <w:rsid w:val="00384193"/>
    <w:rsid w:val="00384EED"/>
    <w:rsid w:val="00384FE9"/>
    <w:rsid w:val="003862C3"/>
    <w:rsid w:val="00386A29"/>
    <w:rsid w:val="00386A4C"/>
    <w:rsid w:val="0038714A"/>
    <w:rsid w:val="00387985"/>
    <w:rsid w:val="00387EF5"/>
    <w:rsid w:val="00390EDA"/>
    <w:rsid w:val="003911CA"/>
    <w:rsid w:val="003911DC"/>
    <w:rsid w:val="00391BE3"/>
    <w:rsid w:val="00391C96"/>
    <w:rsid w:val="003923AD"/>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B05C1"/>
    <w:rsid w:val="003B153E"/>
    <w:rsid w:val="003B2161"/>
    <w:rsid w:val="003B3117"/>
    <w:rsid w:val="003B421A"/>
    <w:rsid w:val="003B5800"/>
    <w:rsid w:val="003B5D1A"/>
    <w:rsid w:val="003B64A8"/>
    <w:rsid w:val="003B7BC8"/>
    <w:rsid w:val="003B7C7A"/>
    <w:rsid w:val="003B7C7F"/>
    <w:rsid w:val="003C0C26"/>
    <w:rsid w:val="003C11F8"/>
    <w:rsid w:val="003C1312"/>
    <w:rsid w:val="003C2B6C"/>
    <w:rsid w:val="003C3310"/>
    <w:rsid w:val="003C34BB"/>
    <w:rsid w:val="003C4C53"/>
    <w:rsid w:val="003C571B"/>
    <w:rsid w:val="003C6D1F"/>
    <w:rsid w:val="003C6D51"/>
    <w:rsid w:val="003C7216"/>
    <w:rsid w:val="003D0F1F"/>
    <w:rsid w:val="003D17A2"/>
    <w:rsid w:val="003D1A37"/>
    <w:rsid w:val="003D1E8E"/>
    <w:rsid w:val="003D4B4C"/>
    <w:rsid w:val="003D4B7C"/>
    <w:rsid w:val="003D4CBF"/>
    <w:rsid w:val="003D4EFC"/>
    <w:rsid w:val="003D4F74"/>
    <w:rsid w:val="003D592A"/>
    <w:rsid w:val="003D5D8C"/>
    <w:rsid w:val="003D5DCB"/>
    <w:rsid w:val="003D624C"/>
    <w:rsid w:val="003D6692"/>
    <w:rsid w:val="003D6F36"/>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F3D"/>
    <w:rsid w:val="0040733E"/>
    <w:rsid w:val="0040734E"/>
    <w:rsid w:val="004076D7"/>
    <w:rsid w:val="00407AFD"/>
    <w:rsid w:val="00407F9F"/>
    <w:rsid w:val="0041097E"/>
    <w:rsid w:val="00410C01"/>
    <w:rsid w:val="004122AC"/>
    <w:rsid w:val="004131D9"/>
    <w:rsid w:val="0041390E"/>
    <w:rsid w:val="00414BB3"/>
    <w:rsid w:val="00415963"/>
    <w:rsid w:val="0041669D"/>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72B"/>
    <w:rsid w:val="004607BA"/>
    <w:rsid w:val="00460DDF"/>
    <w:rsid w:val="00460DFE"/>
    <w:rsid w:val="00461017"/>
    <w:rsid w:val="0046198D"/>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8D8"/>
    <w:rsid w:val="004819B1"/>
    <w:rsid w:val="004822A4"/>
    <w:rsid w:val="004822F3"/>
    <w:rsid w:val="004828BD"/>
    <w:rsid w:val="00483D3E"/>
    <w:rsid w:val="00483DD0"/>
    <w:rsid w:val="00483ED7"/>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C04DE"/>
    <w:rsid w:val="004C0C0C"/>
    <w:rsid w:val="004C0CE1"/>
    <w:rsid w:val="004C22BC"/>
    <w:rsid w:val="004C22BE"/>
    <w:rsid w:val="004C3EDE"/>
    <w:rsid w:val="004C4C6D"/>
    <w:rsid w:val="004C4FA4"/>
    <w:rsid w:val="004C522D"/>
    <w:rsid w:val="004C5480"/>
    <w:rsid w:val="004C5649"/>
    <w:rsid w:val="004C5829"/>
    <w:rsid w:val="004C65ED"/>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D49"/>
    <w:rsid w:val="004F6F3D"/>
    <w:rsid w:val="004F73A5"/>
    <w:rsid w:val="004F76F4"/>
    <w:rsid w:val="004F79E8"/>
    <w:rsid w:val="00500786"/>
    <w:rsid w:val="0050081E"/>
    <w:rsid w:val="00501087"/>
    <w:rsid w:val="00501FA3"/>
    <w:rsid w:val="00502456"/>
    <w:rsid w:val="00502CE9"/>
    <w:rsid w:val="00502EB2"/>
    <w:rsid w:val="00503224"/>
    <w:rsid w:val="00503992"/>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7D1"/>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1083"/>
    <w:rsid w:val="005634D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2C0F"/>
    <w:rsid w:val="005A2C9F"/>
    <w:rsid w:val="005A36CA"/>
    <w:rsid w:val="005A3E77"/>
    <w:rsid w:val="005A4684"/>
    <w:rsid w:val="005A5317"/>
    <w:rsid w:val="005A5B67"/>
    <w:rsid w:val="005A619D"/>
    <w:rsid w:val="005A6F63"/>
    <w:rsid w:val="005A77C6"/>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133B"/>
    <w:rsid w:val="005E2C44"/>
    <w:rsid w:val="005E300B"/>
    <w:rsid w:val="005E3280"/>
    <w:rsid w:val="005E4CBB"/>
    <w:rsid w:val="005E50BD"/>
    <w:rsid w:val="005E57AC"/>
    <w:rsid w:val="005E5A4E"/>
    <w:rsid w:val="005E64D8"/>
    <w:rsid w:val="005E7576"/>
    <w:rsid w:val="005F05AC"/>
    <w:rsid w:val="005F0E08"/>
    <w:rsid w:val="005F1E30"/>
    <w:rsid w:val="005F2768"/>
    <w:rsid w:val="005F3174"/>
    <w:rsid w:val="005F32BA"/>
    <w:rsid w:val="005F48CD"/>
    <w:rsid w:val="005F4C9F"/>
    <w:rsid w:val="005F4DC1"/>
    <w:rsid w:val="005F5AB9"/>
    <w:rsid w:val="005F643E"/>
    <w:rsid w:val="00600A54"/>
    <w:rsid w:val="00600BB7"/>
    <w:rsid w:val="00600E5D"/>
    <w:rsid w:val="006012B9"/>
    <w:rsid w:val="00602547"/>
    <w:rsid w:val="00604E6A"/>
    <w:rsid w:val="00604EAF"/>
    <w:rsid w:val="006050EC"/>
    <w:rsid w:val="006050F1"/>
    <w:rsid w:val="00605735"/>
    <w:rsid w:val="00606F7E"/>
    <w:rsid w:val="00607113"/>
    <w:rsid w:val="0060743C"/>
    <w:rsid w:val="006079DE"/>
    <w:rsid w:val="00610758"/>
    <w:rsid w:val="0061083C"/>
    <w:rsid w:val="00610971"/>
    <w:rsid w:val="0061138D"/>
    <w:rsid w:val="00611D7A"/>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A8A"/>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3CC"/>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261"/>
    <w:rsid w:val="006519C5"/>
    <w:rsid w:val="00651BE5"/>
    <w:rsid w:val="00651FF6"/>
    <w:rsid w:val="00652CF7"/>
    <w:rsid w:val="00652E41"/>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3451"/>
    <w:rsid w:val="006934E0"/>
    <w:rsid w:val="00693A52"/>
    <w:rsid w:val="00694F02"/>
    <w:rsid w:val="00695A8E"/>
    <w:rsid w:val="00696285"/>
    <w:rsid w:val="006A0A1F"/>
    <w:rsid w:val="006A1714"/>
    <w:rsid w:val="006A31B6"/>
    <w:rsid w:val="006A4268"/>
    <w:rsid w:val="006A443D"/>
    <w:rsid w:val="006A4507"/>
    <w:rsid w:val="006A45A0"/>
    <w:rsid w:val="006A4792"/>
    <w:rsid w:val="006A4879"/>
    <w:rsid w:val="006A4BC4"/>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4BE"/>
    <w:rsid w:val="006B595B"/>
    <w:rsid w:val="006B74EC"/>
    <w:rsid w:val="006B7ED5"/>
    <w:rsid w:val="006C0933"/>
    <w:rsid w:val="006C09F2"/>
    <w:rsid w:val="006C0EE6"/>
    <w:rsid w:val="006C1644"/>
    <w:rsid w:val="006C208C"/>
    <w:rsid w:val="006C366D"/>
    <w:rsid w:val="006C3E60"/>
    <w:rsid w:val="006C568F"/>
    <w:rsid w:val="006C7131"/>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A1C"/>
    <w:rsid w:val="006E46B3"/>
    <w:rsid w:val="006E4D82"/>
    <w:rsid w:val="006E59BA"/>
    <w:rsid w:val="006E7512"/>
    <w:rsid w:val="006F0769"/>
    <w:rsid w:val="006F14B7"/>
    <w:rsid w:val="006F1D76"/>
    <w:rsid w:val="006F22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A64"/>
    <w:rsid w:val="00705FA1"/>
    <w:rsid w:val="007060C9"/>
    <w:rsid w:val="00707064"/>
    <w:rsid w:val="0070709A"/>
    <w:rsid w:val="00707B59"/>
    <w:rsid w:val="00707C9A"/>
    <w:rsid w:val="00707D3A"/>
    <w:rsid w:val="0071066D"/>
    <w:rsid w:val="00710C08"/>
    <w:rsid w:val="007119A5"/>
    <w:rsid w:val="007119FC"/>
    <w:rsid w:val="0071229A"/>
    <w:rsid w:val="007125B7"/>
    <w:rsid w:val="00712AA2"/>
    <w:rsid w:val="00712F5A"/>
    <w:rsid w:val="007132D7"/>
    <w:rsid w:val="007136BA"/>
    <w:rsid w:val="007138B7"/>
    <w:rsid w:val="00713EB1"/>
    <w:rsid w:val="007144C9"/>
    <w:rsid w:val="007156C4"/>
    <w:rsid w:val="00716177"/>
    <w:rsid w:val="00717008"/>
    <w:rsid w:val="007174EE"/>
    <w:rsid w:val="007201DB"/>
    <w:rsid w:val="00720AED"/>
    <w:rsid w:val="00720CE4"/>
    <w:rsid w:val="00721748"/>
    <w:rsid w:val="00721BB2"/>
    <w:rsid w:val="007226F2"/>
    <w:rsid w:val="007237E8"/>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307"/>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4A11"/>
    <w:rsid w:val="00755FDE"/>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4999"/>
    <w:rsid w:val="007A4CD1"/>
    <w:rsid w:val="007A51FF"/>
    <w:rsid w:val="007A76A0"/>
    <w:rsid w:val="007A7CF5"/>
    <w:rsid w:val="007B02C2"/>
    <w:rsid w:val="007B0344"/>
    <w:rsid w:val="007B3142"/>
    <w:rsid w:val="007B3DFE"/>
    <w:rsid w:val="007B43A5"/>
    <w:rsid w:val="007B446A"/>
    <w:rsid w:val="007B4696"/>
    <w:rsid w:val="007B512A"/>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1840"/>
    <w:rsid w:val="008421D3"/>
    <w:rsid w:val="00842F5B"/>
    <w:rsid w:val="008431B4"/>
    <w:rsid w:val="00843B67"/>
    <w:rsid w:val="0084422A"/>
    <w:rsid w:val="00844D9D"/>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513D"/>
    <w:rsid w:val="008653BE"/>
    <w:rsid w:val="00866388"/>
    <w:rsid w:val="008677D5"/>
    <w:rsid w:val="0086790E"/>
    <w:rsid w:val="00867F54"/>
    <w:rsid w:val="00870CD4"/>
    <w:rsid w:val="00871DCE"/>
    <w:rsid w:val="00872C69"/>
    <w:rsid w:val="00872FA8"/>
    <w:rsid w:val="008736B6"/>
    <w:rsid w:val="00873AA0"/>
    <w:rsid w:val="00873D16"/>
    <w:rsid w:val="00874BD6"/>
    <w:rsid w:val="00874E26"/>
    <w:rsid w:val="00875A84"/>
    <w:rsid w:val="008760B0"/>
    <w:rsid w:val="00876736"/>
    <w:rsid w:val="00876B78"/>
    <w:rsid w:val="00877626"/>
    <w:rsid w:val="00877ACA"/>
    <w:rsid w:val="008809A6"/>
    <w:rsid w:val="0088193D"/>
    <w:rsid w:val="00881BC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6BB"/>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608"/>
    <w:rsid w:val="008D0901"/>
    <w:rsid w:val="008D10F3"/>
    <w:rsid w:val="008D1335"/>
    <w:rsid w:val="008D176B"/>
    <w:rsid w:val="008D1CC6"/>
    <w:rsid w:val="008D2252"/>
    <w:rsid w:val="008D2C81"/>
    <w:rsid w:val="008D4F05"/>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2FB5"/>
    <w:rsid w:val="008E317F"/>
    <w:rsid w:val="008E3EF2"/>
    <w:rsid w:val="008E48DB"/>
    <w:rsid w:val="008E4D0D"/>
    <w:rsid w:val="008E5CF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E63"/>
    <w:rsid w:val="00932060"/>
    <w:rsid w:val="00932114"/>
    <w:rsid w:val="00932465"/>
    <w:rsid w:val="00932AE1"/>
    <w:rsid w:val="00933D96"/>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63B3"/>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77CF7"/>
    <w:rsid w:val="00980067"/>
    <w:rsid w:val="00980129"/>
    <w:rsid w:val="00981B7A"/>
    <w:rsid w:val="00982B90"/>
    <w:rsid w:val="00982FFF"/>
    <w:rsid w:val="00983640"/>
    <w:rsid w:val="00983665"/>
    <w:rsid w:val="00983808"/>
    <w:rsid w:val="0098407D"/>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584"/>
    <w:rsid w:val="0099787A"/>
    <w:rsid w:val="00997F0E"/>
    <w:rsid w:val="00997F4A"/>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5BC"/>
    <w:rsid w:val="009C3424"/>
    <w:rsid w:val="009C387A"/>
    <w:rsid w:val="009C3C1E"/>
    <w:rsid w:val="009C3E68"/>
    <w:rsid w:val="009C3F6D"/>
    <w:rsid w:val="009C43FE"/>
    <w:rsid w:val="009C4E47"/>
    <w:rsid w:val="009C4FD9"/>
    <w:rsid w:val="009C5D58"/>
    <w:rsid w:val="009C5FA0"/>
    <w:rsid w:val="009C7CD3"/>
    <w:rsid w:val="009D0574"/>
    <w:rsid w:val="009D068C"/>
    <w:rsid w:val="009D119A"/>
    <w:rsid w:val="009D1200"/>
    <w:rsid w:val="009D16F2"/>
    <w:rsid w:val="009D1B22"/>
    <w:rsid w:val="009D2525"/>
    <w:rsid w:val="009D3110"/>
    <w:rsid w:val="009D3199"/>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40F2"/>
    <w:rsid w:val="009E5207"/>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70EF"/>
    <w:rsid w:val="00A61D78"/>
    <w:rsid w:val="00A62B37"/>
    <w:rsid w:val="00A632EB"/>
    <w:rsid w:val="00A638C7"/>
    <w:rsid w:val="00A63C72"/>
    <w:rsid w:val="00A6445D"/>
    <w:rsid w:val="00A64F6B"/>
    <w:rsid w:val="00A6561A"/>
    <w:rsid w:val="00A671CE"/>
    <w:rsid w:val="00A677DD"/>
    <w:rsid w:val="00A700FB"/>
    <w:rsid w:val="00A7021C"/>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8E5"/>
    <w:rsid w:val="00A92BC0"/>
    <w:rsid w:val="00A934D0"/>
    <w:rsid w:val="00A94392"/>
    <w:rsid w:val="00A95314"/>
    <w:rsid w:val="00A95581"/>
    <w:rsid w:val="00A95754"/>
    <w:rsid w:val="00A95EB2"/>
    <w:rsid w:val="00A966E1"/>
    <w:rsid w:val="00A9721B"/>
    <w:rsid w:val="00AA0233"/>
    <w:rsid w:val="00AA1032"/>
    <w:rsid w:val="00AA12EF"/>
    <w:rsid w:val="00AA3A7F"/>
    <w:rsid w:val="00AA3BC5"/>
    <w:rsid w:val="00AA44DC"/>
    <w:rsid w:val="00AA4C5E"/>
    <w:rsid w:val="00AA55B9"/>
    <w:rsid w:val="00AA63DF"/>
    <w:rsid w:val="00AA6B03"/>
    <w:rsid w:val="00AA73DA"/>
    <w:rsid w:val="00AA7438"/>
    <w:rsid w:val="00AA7DFA"/>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7229"/>
    <w:rsid w:val="00AB7423"/>
    <w:rsid w:val="00AB7484"/>
    <w:rsid w:val="00AB7F40"/>
    <w:rsid w:val="00AC2B26"/>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2FD1"/>
    <w:rsid w:val="00AE30CF"/>
    <w:rsid w:val="00AE3889"/>
    <w:rsid w:val="00AE3967"/>
    <w:rsid w:val="00AE4202"/>
    <w:rsid w:val="00AE45B9"/>
    <w:rsid w:val="00AE539A"/>
    <w:rsid w:val="00AE5600"/>
    <w:rsid w:val="00AE57DC"/>
    <w:rsid w:val="00AE5B63"/>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3847"/>
    <w:rsid w:val="00B039EC"/>
    <w:rsid w:val="00B04646"/>
    <w:rsid w:val="00B05422"/>
    <w:rsid w:val="00B05534"/>
    <w:rsid w:val="00B05999"/>
    <w:rsid w:val="00B074DA"/>
    <w:rsid w:val="00B075E1"/>
    <w:rsid w:val="00B07ABB"/>
    <w:rsid w:val="00B07FFB"/>
    <w:rsid w:val="00B11C6A"/>
    <w:rsid w:val="00B12191"/>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7C0A"/>
    <w:rsid w:val="00B500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6023C"/>
    <w:rsid w:val="00B614F8"/>
    <w:rsid w:val="00B619BE"/>
    <w:rsid w:val="00B61DD1"/>
    <w:rsid w:val="00B61FEB"/>
    <w:rsid w:val="00B62101"/>
    <w:rsid w:val="00B624C2"/>
    <w:rsid w:val="00B625C5"/>
    <w:rsid w:val="00B62DF2"/>
    <w:rsid w:val="00B64038"/>
    <w:rsid w:val="00B642D5"/>
    <w:rsid w:val="00B6437B"/>
    <w:rsid w:val="00B65CF2"/>
    <w:rsid w:val="00B65EF1"/>
    <w:rsid w:val="00B667C5"/>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7271"/>
    <w:rsid w:val="00B77537"/>
    <w:rsid w:val="00B77AF1"/>
    <w:rsid w:val="00B77EB5"/>
    <w:rsid w:val="00B77F3E"/>
    <w:rsid w:val="00B8063A"/>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1C77"/>
    <w:rsid w:val="00BA2216"/>
    <w:rsid w:val="00BA28CF"/>
    <w:rsid w:val="00BA331C"/>
    <w:rsid w:val="00BA3349"/>
    <w:rsid w:val="00BA350E"/>
    <w:rsid w:val="00BA3CA4"/>
    <w:rsid w:val="00BA4A56"/>
    <w:rsid w:val="00BA4FB5"/>
    <w:rsid w:val="00BA6D64"/>
    <w:rsid w:val="00BA73C0"/>
    <w:rsid w:val="00BA7518"/>
    <w:rsid w:val="00BB121E"/>
    <w:rsid w:val="00BB3825"/>
    <w:rsid w:val="00BB399B"/>
    <w:rsid w:val="00BB4CBA"/>
    <w:rsid w:val="00BB5613"/>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AC5"/>
    <w:rsid w:val="00BC62AB"/>
    <w:rsid w:val="00BC6302"/>
    <w:rsid w:val="00BC68D4"/>
    <w:rsid w:val="00BC6C4E"/>
    <w:rsid w:val="00BC7343"/>
    <w:rsid w:val="00BC7455"/>
    <w:rsid w:val="00BD0E0B"/>
    <w:rsid w:val="00BD1669"/>
    <w:rsid w:val="00BD279D"/>
    <w:rsid w:val="00BD2888"/>
    <w:rsid w:val="00BD36FB"/>
    <w:rsid w:val="00BD37FB"/>
    <w:rsid w:val="00BD3A62"/>
    <w:rsid w:val="00BD47F5"/>
    <w:rsid w:val="00BD58D2"/>
    <w:rsid w:val="00BD5AE8"/>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55E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A62"/>
    <w:rsid w:val="00C37ADE"/>
    <w:rsid w:val="00C40139"/>
    <w:rsid w:val="00C402BB"/>
    <w:rsid w:val="00C409DB"/>
    <w:rsid w:val="00C40C21"/>
    <w:rsid w:val="00C410EF"/>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76C"/>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140B"/>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23"/>
    <w:rsid w:val="00D12684"/>
    <w:rsid w:val="00D13AF7"/>
    <w:rsid w:val="00D141B2"/>
    <w:rsid w:val="00D143E7"/>
    <w:rsid w:val="00D14A1A"/>
    <w:rsid w:val="00D14BDC"/>
    <w:rsid w:val="00D14C2D"/>
    <w:rsid w:val="00D1547D"/>
    <w:rsid w:val="00D15834"/>
    <w:rsid w:val="00D159FF"/>
    <w:rsid w:val="00D15D1D"/>
    <w:rsid w:val="00D17D34"/>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3418"/>
    <w:rsid w:val="00D3396D"/>
    <w:rsid w:val="00D34B96"/>
    <w:rsid w:val="00D35675"/>
    <w:rsid w:val="00D36581"/>
    <w:rsid w:val="00D36BF4"/>
    <w:rsid w:val="00D36DC4"/>
    <w:rsid w:val="00D36DCA"/>
    <w:rsid w:val="00D377E1"/>
    <w:rsid w:val="00D40292"/>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236"/>
    <w:rsid w:val="00D5234E"/>
    <w:rsid w:val="00D52BC4"/>
    <w:rsid w:val="00D52DEF"/>
    <w:rsid w:val="00D52EC2"/>
    <w:rsid w:val="00D55157"/>
    <w:rsid w:val="00D55329"/>
    <w:rsid w:val="00D56017"/>
    <w:rsid w:val="00D56473"/>
    <w:rsid w:val="00D575BD"/>
    <w:rsid w:val="00D60117"/>
    <w:rsid w:val="00D608D2"/>
    <w:rsid w:val="00D60DA5"/>
    <w:rsid w:val="00D613F6"/>
    <w:rsid w:val="00D61847"/>
    <w:rsid w:val="00D61CFF"/>
    <w:rsid w:val="00D61DC2"/>
    <w:rsid w:val="00D61E64"/>
    <w:rsid w:val="00D6360C"/>
    <w:rsid w:val="00D645DF"/>
    <w:rsid w:val="00D64714"/>
    <w:rsid w:val="00D65550"/>
    <w:rsid w:val="00D65EDA"/>
    <w:rsid w:val="00D66BC4"/>
    <w:rsid w:val="00D66DB4"/>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5A53"/>
    <w:rsid w:val="00D760A8"/>
    <w:rsid w:val="00D76CB8"/>
    <w:rsid w:val="00D76E28"/>
    <w:rsid w:val="00D775A4"/>
    <w:rsid w:val="00D77A26"/>
    <w:rsid w:val="00D80C65"/>
    <w:rsid w:val="00D816BE"/>
    <w:rsid w:val="00D8342A"/>
    <w:rsid w:val="00D8495E"/>
    <w:rsid w:val="00D850C7"/>
    <w:rsid w:val="00D85B8A"/>
    <w:rsid w:val="00D877BF"/>
    <w:rsid w:val="00D87C2E"/>
    <w:rsid w:val="00D90126"/>
    <w:rsid w:val="00D9074A"/>
    <w:rsid w:val="00D9097D"/>
    <w:rsid w:val="00D915D4"/>
    <w:rsid w:val="00D9261A"/>
    <w:rsid w:val="00D92717"/>
    <w:rsid w:val="00D94667"/>
    <w:rsid w:val="00D949C7"/>
    <w:rsid w:val="00D94E69"/>
    <w:rsid w:val="00D952E4"/>
    <w:rsid w:val="00D9576D"/>
    <w:rsid w:val="00D95B22"/>
    <w:rsid w:val="00D969F5"/>
    <w:rsid w:val="00DA05AE"/>
    <w:rsid w:val="00DA1222"/>
    <w:rsid w:val="00DA159C"/>
    <w:rsid w:val="00DA32E6"/>
    <w:rsid w:val="00DA32F7"/>
    <w:rsid w:val="00DA3F28"/>
    <w:rsid w:val="00DA4921"/>
    <w:rsid w:val="00DA4C0D"/>
    <w:rsid w:val="00DA4E30"/>
    <w:rsid w:val="00DA598F"/>
    <w:rsid w:val="00DA6E41"/>
    <w:rsid w:val="00DA7080"/>
    <w:rsid w:val="00DA7113"/>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3C4"/>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562"/>
    <w:rsid w:val="00E067A5"/>
    <w:rsid w:val="00E10018"/>
    <w:rsid w:val="00E102A8"/>
    <w:rsid w:val="00E108FF"/>
    <w:rsid w:val="00E10F6B"/>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373D"/>
    <w:rsid w:val="00E33FBB"/>
    <w:rsid w:val="00E34407"/>
    <w:rsid w:val="00E3467F"/>
    <w:rsid w:val="00E34868"/>
    <w:rsid w:val="00E35F1C"/>
    <w:rsid w:val="00E3603E"/>
    <w:rsid w:val="00E37522"/>
    <w:rsid w:val="00E3767F"/>
    <w:rsid w:val="00E37E98"/>
    <w:rsid w:val="00E413B8"/>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36AC"/>
    <w:rsid w:val="00E84310"/>
    <w:rsid w:val="00E855A7"/>
    <w:rsid w:val="00E85969"/>
    <w:rsid w:val="00E85C54"/>
    <w:rsid w:val="00E867B5"/>
    <w:rsid w:val="00E86828"/>
    <w:rsid w:val="00E86925"/>
    <w:rsid w:val="00E87423"/>
    <w:rsid w:val="00E901C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17A9"/>
    <w:rsid w:val="00ED33AC"/>
    <w:rsid w:val="00ED4EF3"/>
    <w:rsid w:val="00ED58D4"/>
    <w:rsid w:val="00ED5D30"/>
    <w:rsid w:val="00ED62CE"/>
    <w:rsid w:val="00EE0580"/>
    <w:rsid w:val="00EE0966"/>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300AE"/>
    <w:rsid w:val="00F300C3"/>
    <w:rsid w:val="00F300FB"/>
    <w:rsid w:val="00F30963"/>
    <w:rsid w:val="00F30AC8"/>
    <w:rsid w:val="00F318F0"/>
    <w:rsid w:val="00F31C90"/>
    <w:rsid w:val="00F32A55"/>
    <w:rsid w:val="00F337B5"/>
    <w:rsid w:val="00F340F4"/>
    <w:rsid w:val="00F34406"/>
    <w:rsid w:val="00F34408"/>
    <w:rsid w:val="00F34E08"/>
    <w:rsid w:val="00F37079"/>
    <w:rsid w:val="00F40081"/>
    <w:rsid w:val="00F414C4"/>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699"/>
    <w:rsid w:val="00F84C50"/>
    <w:rsid w:val="00F84C75"/>
    <w:rsid w:val="00F858AF"/>
    <w:rsid w:val="00F85D8C"/>
    <w:rsid w:val="00F86253"/>
    <w:rsid w:val="00F868E5"/>
    <w:rsid w:val="00F8718D"/>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13A4"/>
    <w:rsid w:val="00FA1699"/>
    <w:rsid w:val="00FA1FA1"/>
    <w:rsid w:val="00FA2354"/>
    <w:rsid w:val="00FA24AC"/>
    <w:rsid w:val="00FA2A33"/>
    <w:rsid w:val="00FA40DD"/>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B8A"/>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C"/>
    <w:rsid w:val="00FF3F40"/>
    <w:rsid w:val="00FF42BC"/>
    <w:rsid w:val="00FF5497"/>
    <w:rsid w:val="00FF564D"/>
    <w:rsid w:val="00FF57BF"/>
    <w:rsid w:val="00FF5AE0"/>
    <w:rsid w:val="00FF5CA9"/>
    <w:rsid w:val="00FF63A5"/>
    <w:rsid w:val="00FF7509"/>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2C9A9"/>
  <w15:chartTrackingRefBased/>
  <w15:docId w15:val="{10A8DFEE-A9A6-48ED-9DB4-5F29BB22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13bis-e/Docs/R2-210451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528</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Qualcomm (Masato)</cp:lastModifiedBy>
  <cp:revision>4</cp:revision>
  <cp:lastPrinted>2009-04-22T00:01:00Z</cp:lastPrinted>
  <dcterms:created xsi:type="dcterms:W3CDTF">2021-05-07T08:51:00Z</dcterms:created>
  <dcterms:modified xsi:type="dcterms:W3CDTF">2021-05-11T05:07:00Z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