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6DFD7ACA" w:rsidR="00EB410E" w:rsidRPr="00E86C96" w:rsidRDefault="00EB410E" w:rsidP="00EB410E">
      <w:pPr>
        <w:pStyle w:val="Header"/>
        <w:tabs>
          <w:tab w:val="right" w:pos="9639"/>
        </w:tabs>
        <w:rPr>
          <w:bCs/>
          <w:i/>
          <w:noProof w:val="0"/>
          <w:sz w:val="32"/>
          <w:highlight w:val="cyan"/>
          <w:lang w:eastAsia="zh-CN"/>
        </w:rPr>
      </w:pPr>
      <w:r w:rsidRPr="00E86C96">
        <w:rPr>
          <w:noProof w:val="0"/>
          <w:sz w:val="24"/>
          <w:lang w:eastAsia="zh-CN"/>
        </w:rPr>
        <w:t>3GPP T</w:t>
      </w:r>
      <w:bookmarkStart w:id="0" w:name="_Ref452454252"/>
      <w:bookmarkEnd w:id="0"/>
      <w:r w:rsidRPr="00E86C96">
        <w:rPr>
          <w:noProof w:val="0"/>
          <w:sz w:val="24"/>
          <w:lang w:eastAsia="zh-CN"/>
        </w:rPr>
        <w:t>SG RAN WG2 Meeting #</w:t>
      </w:r>
      <w:r w:rsidR="008B56A6" w:rsidRPr="005C6786">
        <w:rPr>
          <w:noProof w:val="0"/>
          <w:sz w:val="24"/>
          <w:lang w:eastAsia="zh-CN"/>
        </w:rPr>
        <w:t>1</w:t>
      </w:r>
      <w:r w:rsidR="0051416A" w:rsidRPr="005C6786">
        <w:rPr>
          <w:noProof w:val="0"/>
          <w:sz w:val="24"/>
          <w:lang w:eastAsia="zh-CN"/>
        </w:rPr>
        <w:t>1</w:t>
      </w:r>
      <w:r w:rsidR="001906FC" w:rsidRPr="005C6786">
        <w:rPr>
          <w:noProof w:val="0"/>
          <w:sz w:val="24"/>
          <w:lang w:eastAsia="zh-CN"/>
        </w:rPr>
        <w:t xml:space="preserve">4   </w:t>
      </w:r>
      <w:r w:rsidR="003A6AE5" w:rsidRPr="005C6786">
        <w:rPr>
          <w:noProof w:val="0"/>
          <w:sz w:val="24"/>
          <w:lang w:eastAsia="zh-CN"/>
        </w:rPr>
        <w:t xml:space="preserve"> </w:t>
      </w:r>
      <w:r w:rsidRPr="005C6786">
        <w:rPr>
          <w:bCs/>
          <w:noProof w:val="0"/>
          <w:sz w:val="24"/>
        </w:rPr>
        <w:t xml:space="preserve">                      </w:t>
      </w:r>
      <w:r w:rsidR="008B56A6" w:rsidRPr="005C6786">
        <w:rPr>
          <w:bCs/>
          <w:noProof w:val="0"/>
          <w:sz w:val="24"/>
        </w:rPr>
        <w:t xml:space="preserve">                            </w:t>
      </w:r>
      <w:r w:rsidRPr="005C6786">
        <w:rPr>
          <w:bCs/>
          <w:noProof w:val="0"/>
          <w:sz w:val="24"/>
        </w:rPr>
        <w:t xml:space="preserve"> </w:t>
      </w:r>
      <w:r w:rsidR="006C26A1" w:rsidRPr="005C6786">
        <w:rPr>
          <w:bCs/>
          <w:noProof w:val="0"/>
          <w:sz w:val="24"/>
        </w:rPr>
        <w:t>R2-</w:t>
      </w:r>
      <w:r w:rsidR="001A1932" w:rsidRPr="005C6786">
        <w:rPr>
          <w:bCs/>
          <w:noProof w:val="0"/>
          <w:sz w:val="24"/>
        </w:rPr>
        <w:t>2104883</w:t>
      </w:r>
    </w:p>
    <w:p w14:paraId="2B60AF3C" w14:textId="09AD27C5" w:rsidR="00EB410E" w:rsidRPr="00E86C96" w:rsidRDefault="0051416A" w:rsidP="00ED7D99">
      <w:pPr>
        <w:pStyle w:val="CRCoverPage"/>
        <w:spacing w:after="240"/>
        <w:outlineLvl w:val="0"/>
        <w:rPr>
          <w:b/>
          <w:sz w:val="24"/>
          <w:lang w:val="en-US"/>
        </w:rPr>
      </w:pPr>
      <w:r w:rsidRPr="00E86C96">
        <w:rPr>
          <w:b/>
          <w:sz w:val="24"/>
          <w:lang w:val="en-US"/>
        </w:rPr>
        <w:t>Electronic meeting</w:t>
      </w:r>
      <w:r w:rsidR="00F73A55" w:rsidRPr="00E86C96">
        <w:rPr>
          <w:b/>
          <w:sz w:val="24"/>
          <w:lang w:val="en-US"/>
        </w:rPr>
        <w:t xml:space="preserve">, </w:t>
      </w:r>
      <w:r w:rsidR="00F84281" w:rsidRPr="00E86C96">
        <w:rPr>
          <w:b/>
          <w:sz w:val="24"/>
          <w:lang w:val="en-US"/>
        </w:rPr>
        <w:t>1</w:t>
      </w:r>
      <w:r w:rsidR="00725995">
        <w:rPr>
          <w:b/>
          <w:sz w:val="24"/>
          <w:lang w:val="en-US"/>
        </w:rPr>
        <w:t>9</w:t>
      </w:r>
      <w:r w:rsidR="00F73A55" w:rsidRPr="00E86C96">
        <w:rPr>
          <w:b/>
          <w:sz w:val="24"/>
          <w:lang w:val="en-US"/>
        </w:rPr>
        <w:t>th-</w:t>
      </w:r>
      <w:r w:rsidR="00772B59" w:rsidRPr="00E86C96">
        <w:rPr>
          <w:b/>
          <w:sz w:val="24"/>
          <w:lang w:val="en-US"/>
        </w:rPr>
        <w:t>2</w:t>
      </w:r>
      <w:r w:rsidR="00E642B1">
        <w:rPr>
          <w:b/>
          <w:sz w:val="24"/>
          <w:lang w:val="en-US"/>
        </w:rPr>
        <w:t>7</w:t>
      </w:r>
      <w:r w:rsidR="00F73A55" w:rsidRPr="00E86C96">
        <w:rPr>
          <w:b/>
          <w:sz w:val="24"/>
          <w:lang w:val="en-US"/>
        </w:rPr>
        <w:t xml:space="preserve">th </w:t>
      </w:r>
      <w:r w:rsidR="00047971">
        <w:rPr>
          <w:b/>
          <w:sz w:val="24"/>
          <w:lang w:val="en-US"/>
        </w:rPr>
        <w:t>May</w:t>
      </w:r>
      <w:r w:rsidR="00F73A55" w:rsidRPr="00E86C96">
        <w:rPr>
          <w:b/>
          <w:sz w:val="24"/>
          <w:lang w:val="en-US"/>
        </w:rPr>
        <w:t xml:space="preserve"> 20</w:t>
      </w:r>
      <w:r w:rsidRPr="00E86C96">
        <w:rPr>
          <w:b/>
          <w:sz w:val="24"/>
          <w:lang w:val="en-US"/>
        </w:rPr>
        <w:t>2</w:t>
      </w:r>
      <w:r w:rsidR="00772B59" w:rsidRPr="00E86C96">
        <w:rPr>
          <w:b/>
          <w:sz w:val="24"/>
          <w:lang w:val="en-US"/>
        </w:rPr>
        <w:t>1</w:t>
      </w:r>
    </w:p>
    <w:p w14:paraId="372F5655" w14:textId="4E38365B" w:rsidR="00EB410E" w:rsidRPr="00E86C96" w:rsidRDefault="00EB410E" w:rsidP="00ED7D99">
      <w:pPr>
        <w:pStyle w:val="CRCoverPage"/>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307A13" w:rsidRPr="00307A13">
        <w:rPr>
          <w:rFonts w:cs="Arial"/>
          <w:bCs/>
          <w:sz w:val="24"/>
          <w:lang w:val="en-US"/>
        </w:rPr>
        <w:t>8.6.</w:t>
      </w:r>
      <w:r w:rsidR="00955EC7">
        <w:rPr>
          <w:rFonts w:cs="Arial"/>
          <w:bCs/>
          <w:sz w:val="24"/>
          <w:lang w:val="en-US"/>
        </w:rPr>
        <w:t>4</w:t>
      </w:r>
    </w:p>
    <w:p w14:paraId="2E0FC3EF" w14:textId="77777777" w:rsidR="00EB410E" w:rsidRPr="005C6786" w:rsidRDefault="00EB410E" w:rsidP="00ED7D99">
      <w:pPr>
        <w:spacing w:after="120"/>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 xml:space="preserve">Intel </w:t>
      </w:r>
      <w:r w:rsidRPr="005C6786">
        <w:rPr>
          <w:rFonts w:ascii="Arial" w:hAnsi="Arial" w:cs="Arial"/>
          <w:bCs/>
          <w:sz w:val="24"/>
        </w:rPr>
        <w:t>Corporation</w:t>
      </w:r>
    </w:p>
    <w:p w14:paraId="2DDC857C" w14:textId="5FFBE951" w:rsidR="00EB410E" w:rsidRPr="005C6786" w:rsidRDefault="00EB410E" w:rsidP="00ED7D99">
      <w:pPr>
        <w:tabs>
          <w:tab w:val="left" w:pos="1985"/>
        </w:tabs>
        <w:spacing w:after="120"/>
        <w:ind w:left="2880" w:hanging="2880"/>
        <w:rPr>
          <w:rFonts w:ascii="Arial" w:eastAsia="Malgun Gothic" w:hAnsi="Arial" w:cs="Arial"/>
          <w:bCs/>
          <w:sz w:val="24"/>
          <w:lang w:eastAsia="ko-KR"/>
        </w:rPr>
      </w:pPr>
      <w:r w:rsidRPr="005C6786">
        <w:rPr>
          <w:rFonts w:ascii="Arial" w:hAnsi="Arial" w:cs="Arial"/>
          <w:b/>
          <w:bCs/>
          <w:sz w:val="24"/>
        </w:rPr>
        <w:t>Title:</w:t>
      </w:r>
      <w:r w:rsidRPr="005C6786">
        <w:rPr>
          <w:rFonts w:ascii="Arial" w:hAnsi="Arial" w:cs="Arial"/>
          <w:bCs/>
          <w:sz w:val="24"/>
        </w:rPr>
        <w:tab/>
      </w:r>
      <w:r w:rsidRPr="005C6786">
        <w:rPr>
          <w:rFonts w:ascii="Arial" w:hAnsi="Arial" w:cs="Arial"/>
          <w:bCs/>
          <w:sz w:val="24"/>
        </w:rPr>
        <w:tab/>
      </w:r>
      <w:r w:rsidR="00C95286" w:rsidRPr="005C6786">
        <w:rPr>
          <w:rFonts w:ascii="Arial" w:hAnsi="Arial" w:cs="Arial"/>
          <w:bCs/>
          <w:sz w:val="24"/>
        </w:rPr>
        <w:t>R</w:t>
      </w:r>
      <w:r w:rsidR="004E3738" w:rsidRPr="005C6786">
        <w:rPr>
          <w:rFonts w:ascii="Arial" w:hAnsi="Arial" w:cs="Arial"/>
          <w:bCs/>
          <w:sz w:val="24"/>
        </w:rPr>
        <w:t>A-SDT r</w:t>
      </w:r>
      <w:r w:rsidR="00C95286" w:rsidRPr="005C6786">
        <w:rPr>
          <w:rFonts w:ascii="Arial" w:hAnsi="Arial" w:cs="Arial"/>
          <w:bCs/>
          <w:sz w:val="24"/>
        </w:rPr>
        <w:t>emaining open issues</w:t>
      </w:r>
    </w:p>
    <w:p w14:paraId="7FF9C1D5" w14:textId="77777777" w:rsidR="00EB410E" w:rsidRPr="00E86C96" w:rsidRDefault="00EB410E" w:rsidP="00EB410E">
      <w:pPr>
        <w:rPr>
          <w:rFonts w:ascii="Arial" w:hAnsi="Arial" w:cs="Arial"/>
          <w:b/>
          <w:bCs/>
          <w:sz w:val="24"/>
          <w:lang w:eastAsia="zh-CN"/>
        </w:rPr>
      </w:pPr>
      <w:r w:rsidRPr="005C6786">
        <w:rPr>
          <w:rFonts w:ascii="Arial" w:hAnsi="Arial" w:cs="Arial"/>
          <w:b/>
          <w:bCs/>
          <w:sz w:val="24"/>
        </w:rPr>
        <w:t>Document for:</w:t>
      </w:r>
      <w:r w:rsidRPr="005C6786">
        <w:rPr>
          <w:rFonts w:ascii="Arial" w:hAnsi="Arial" w:cs="Arial"/>
          <w:b/>
          <w:bCs/>
          <w:sz w:val="24"/>
        </w:rPr>
        <w:tab/>
      </w:r>
      <w:r w:rsidRPr="005C6786">
        <w:rPr>
          <w:rFonts w:ascii="Arial" w:hAnsi="Arial" w:cs="Arial"/>
          <w:bCs/>
          <w:sz w:val="24"/>
        </w:rPr>
        <w:t xml:space="preserve"> </w:t>
      </w:r>
      <w:r w:rsidRPr="005C6786">
        <w:rPr>
          <w:rFonts w:ascii="Arial" w:hAnsi="Arial" w:cs="Arial"/>
          <w:bCs/>
          <w:sz w:val="24"/>
        </w:rPr>
        <w:tab/>
        <w:t>Discussion and decision</w:t>
      </w:r>
    </w:p>
    <w:p w14:paraId="2B8DF5C7" w14:textId="77777777" w:rsidR="00EB410E" w:rsidRPr="00E86C96" w:rsidRDefault="00EB410E" w:rsidP="00EB410E">
      <w:pPr>
        <w:pStyle w:val="Heading1"/>
        <w:numPr>
          <w:ilvl w:val="0"/>
          <w:numId w:val="2"/>
        </w:numPr>
        <w:rPr>
          <w:noProof w:val="0"/>
          <w:lang w:val="en-US"/>
        </w:rPr>
      </w:pPr>
      <w:r w:rsidRPr="00E86C96">
        <w:rPr>
          <w:noProof w:val="0"/>
          <w:lang w:val="en-US"/>
        </w:rPr>
        <w:t>Introduction</w:t>
      </w:r>
    </w:p>
    <w:p w14:paraId="3D400A80" w14:textId="109B27FC" w:rsidR="00236951" w:rsidRPr="00E86C96" w:rsidRDefault="0020040B" w:rsidP="00EB410E">
      <w:pPr>
        <w:jc w:val="both"/>
      </w:pPr>
      <w:bookmarkStart w:id="1" w:name="Proposal_Pattern_Length"/>
      <w:r w:rsidRPr="001906FC">
        <w:t xml:space="preserve">This contribution discusses </w:t>
      </w:r>
      <w:r w:rsidR="00BC6DA8">
        <w:t>remaining open items related to RA-SDT mechanism</w:t>
      </w:r>
      <w:r w:rsidR="00776FC2">
        <w:t xml:space="preserve"> addressing potential RAN2 impacts due to the anchor relocation, </w:t>
      </w:r>
      <w:r w:rsidR="000174EA">
        <w:t xml:space="preserve">RACH resources/configuration </w:t>
      </w:r>
      <w:r w:rsidR="008B5967">
        <w:t>(considering the views provided on the related e</w:t>
      </w:r>
      <w:r w:rsidR="008B5967" w:rsidRPr="008B5967">
        <w:t>mail discussion [POST113bis-e][507]</w:t>
      </w:r>
      <w:r w:rsidR="008B5967">
        <w:t xml:space="preserve"> and the fallback scenarios</w:t>
      </w:r>
      <w:r w:rsidR="001413FD">
        <w:t xml:space="preserve"> during RACH</w:t>
      </w:r>
      <w:r w:rsidR="001C60F1">
        <w:t xml:space="preserve"> (considering 2</w:t>
      </w:r>
      <w:r w:rsidR="00F65C4D">
        <w:t xml:space="preserve"> step RA-SDT, 4 RA-SDT and legacy RACH)</w:t>
      </w:r>
      <w:r w:rsidR="00E8127E" w:rsidRPr="001906FC">
        <w:t>.</w:t>
      </w:r>
    </w:p>
    <w:p w14:paraId="79A42B9D" w14:textId="539DE733" w:rsidR="00EB410E" w:rsidRDefault="00EB410E" w:rsidP="00EB410E">
      <w:pPr>
        <w:pStyle w:val="Heading1"/>
        <w:numPr>
          <w:ilvl w:val="0"/>
          <w:numId w:val="2"/>
        </w:numPr>
        <w:rPr>
          <w:noProof w:val="0"/>
          <w:lang w:val="en-US"/>
        </w:rPr>
      </w:pPr>
      <w:r w:rsidRPr="00E86C96">
        <w:rPr>
          <w:noProof w:val="0"/>
          <w:lang w:val="en-US"/>
        </w:rPr>
        <w:t>Discussion</w:t>
      </w:r>
    </w:p>
    <w:p w14:paraId="5B0B4169" w14:textId="170CD110" w:rsidR="002A119E" w:rsidRDefault="008B40A3" w:rsidP="002A119E">
      <w:pPr>
        <w:pStyle w:val="Heading2"/>
      </w:pPr>
      <w:r>
        <w:t>RAN2 impact</w:t>
      </w:r>
      <w:r w:rsidR="00E500AD">
        <w:t xml:space="preserve">s due to </w:t>
      </w:r>
      <w:r w:rsidRPr="008B40A3">
        <w:t xml:space="preserve">anchor relocated or not </w:t>
      </w:r>
      <w:r w:rsidR="00E500AD">
        <w:t>for</w:t>
      </w:r>
      <w:r w:rsidRPr="008B40A3">
        <w:t xml:space="preserve"> SDT</w:t>
      </w:r>
    </w:p>
    <w:p w14:paraId="012BC9AF" w14:textId="122EF49A" w:rsidR="002A119E" w:rsidRPr="008B40A3" w:rsidRDefault="008B40A3" w:rsidP="00C00AE8">
      <w:pPr>
        <w:jc w:val="both"/>
        <w:rPr>
          <w:b/>
          <w:bCs/>
          <w:iCs/>
        </w:rPr>
      </w:pPr>
      <w:r>
        <w:rPr>
          <w:iCs/>
          <w:lang w:val="en-GB"/>
        </w:rPr>
        <w:t xml:space="preserve">The </w:t>
      </w:r>
      <w:r w:rsidRPr="002C41F5">
        <w:rPr>
          <w:iCs/>
          <w:lang w:val="en-GB"/>
        </w:rPr>
        <w:t xml:space="preserve">following </w:t>
      </w:r>
      <w:proofErr w:type="spellStart"/>
      <w:r w:rsidRPr="002C41F5">
        <w:rPr>
          <w:iCs/>
          <w:lang w:val="en-GB"/>
        </w:rPr>
        <w:t>sce</w:t>
      </w:r>
      <w:r w:rsidR="002A119E" w:rsidRPr="002C41F5">
        <w:rPr>
          <w:iCs/>
        </w:rPr>
        <w:t>narios</w:t>
      </w:r>
      <w:proofErr w:type="spellEnd"/>
      <w:r w:rsidRPr="002C41F5">
        <w:rPr>
          <w:iCs/>
        </w:rPr>
        <w:t xml:space="preserve"> need</w:t>
      </w:r>
      <w:r w:rsidR="002A119E" w:rsidRPr="002C41F5">
        <w:rPr>
          <w:iCs/>
        </w:rPr>
        <w:t xml:space="preserve"> to</w:t>
      </w:r>
      <w:r w:rsidRPr="002C41F5">
        <w:rPr>
          <w:iCs/>
        </w:rPr>
        <w:t xml:space="preserve"> be</w:t>
      </w:r>
      <w:r w:rsidR="002A119E" w:rsidRPr="002C41F5">
        <w:rPr>
          <w:iCs/>
        </w:rPr>
        <w:t xml:space="preserve"> consider</w:t>
      </w:r>
      <w:r w:rsidRPr="002C41F5">
        <w:rPr>
          <w:iCs/>
        </w:rPr>
        <w:t xml:space="preserve">ed in the scope of </w:t>
      </w:r>
      <w:r w:rsidR="002A119E" w:rsidRPr="002C41F5">
        <w:rPr>
          <w:iCs/>
        </w:rPr>
        <w:t>enabling anchor relocated or not during SDT session:</w:t>
      </w:r>
    </w:p>
    <w:p w14:paraId="07E4DF79" w14:textId="77777777" w:rsidR="002A119E" w:rsidRPr="0009163F" w:rsidRDefault="002A119E" w:rsidP="00C00AE8">
      <w:pPr>
        <w:pStyle w:val="ListParagraph"/>
        <w:numPr>
          <w:ilvl w:val="0"/>
          <w:numId w:val="27"/>
        </w:numPr>
        <w:jc w:val="both"/>
        <w:rPr>
          <w:rFonts w:ascii="Times New Roman" w:hAnsi="Times New Roman" w:cs="Times New Roman"/>
          <w:iCs/>
          <w:sz w:val="20"/>
          <w:szCs w:val="20"/>
        </w:rPr>
      </w:pPr>
      <w:r w:rsidRPr="008B40A3">
        <w:rPr>
          <w:rFonts w:ascii="Times New Roman" w:hAnsi="Times New Roman" w:cs="Times New Roman"/>
          <w:b/>
          <w:bCs/>
          <w:iCs/>
          <w:sz w:val="20"/>
          <w:szCs w:val="20"/>
        </w:rPr>
        <w:t>Scenario A)</w:t>
      </w:r>
      <w:r>
        <w:rPr>
          <w:rFonts w:ascii="Times New Roman" w:hAnsi="Times New Roman" w:cs="Times New Roman"/>
          <w:iCs/>
          <w:sz w:val="20"/>
          <w:szCs w:val="20"/>
        </w:rPr>
        <w:t xml:space="preserve"> </w:t>
      </w:r>
      <w:r w:rsidRPr="0009163F">
        <w:rPr>
          <w:rFonts w:ascii="Times New Roman" w:hAnsi="Times New Roman" w:cs="Times New Roman"/>
          <w:iCs/>
          <w:sz w:val="20"/>
          <w:szCs w:val="20"/>
        </w:rPr>
        <w:t xml:space="preserve">SDT </w:t>
      </w:r>
      <w:r>
        <w:rPr>
          <w:rFonts w:ascii="Times New Roman" w:hAnsi="Times New Roman" w:cs="Times New Roman"/>
          <w:iCs/>
          <w:sz w:val="20"/>
          <w:szCs w:val="20"/>
        </w:rPr>
        <w:t xml:space="preserve">session </w:t>
      </w:r>
      <w:r w:rsidRPr="0009163F">
        <w:rPr>
          <w:rFonts w:ascii="Times New Roman" w:hAnsi="Times New Roman" w:cs="Times New Roman"/>
          <w:iCs/>
          <w:sz w:val="20"/>
          <w:szCs w:val="20"/>
        </w:rPr>
        <w:t>with anchor relocation</w:t>
      </w:r>
    </w:p>
    <w:p w14:paraId="725DCE77" w14:textId="77777777" w:rsidR="002A119E" w:rsidRDefault="002A119E" w:rsidP="00C00AE8">
      <w:pPr>
        <w:pStyle w:val="ListParagraph"/>
        <w:numPr>
          <w:ilvl w:val="1"/>
          <w:numId w:val="27"/>
        </w:numPr>
        <w:jc w:val="both"/>
        <w:rPr>
          <w:rFonts w:ascii="Times New Roman" w:hAnsi="Times New Roman" w:cs="Times New Roman"/>
          <w:iCs/>
          <w:sz w:val="20"/>
          <w:szCs w:val="20"/>
        </w:rPr>
      </w:pPr>
      <w:r w:rsidRPr="008B40A3">
        <w:rPr>
          <w:rFonts w:ascii="Times New Roman" w:hAnsi="Times New Roman" w:cs="Times New Roman"/>
          <w:b/>
          <w:bCs/>
          <w:iCs/>
          <w:sz w:val="20"/>
          <w:szCs w:val="20"/>
        </w:rPr>
        <w:t>Scenario A.1)</w:t>
      </w:r>
      <w:r>
        <w:rPr>
          <w:rFonts w:ascii="Times New Roman" w:hAnsi="Times New Roman" w:cs="Times New Roman"/>
          <w:iCs/>
          <w:sz w:val="20"/>
          <w:szCs w:val="20"/>
        </w:rPr>
        <w:t xml:space="preserve"> </w:t>
      </w:r>
      <w:r w:rsidRPr="0009163F">
        <w:rPr>
          <w:rFonts w:ascii="Times New Roman" w:hAnsi="Times New Roman" w:cs="Times New Roman"/>
          <w:iCs/>
          <w:sz w:val="20"/>
          <w:szCs w:val="20"/>
        </w:rPr>
        <w:t xml:space="preserve">SDT </w:t>
      </w:r>
      <w:r>
        <w:rPr>
          <w:rFonts w:ascii="Times New Roman" w:hAnsi="Times New Roman" w:cs="Times New Roman"/>
          <w:iCs/>
          <w:sz w:val="20"/>
          <w:szCs w:val="20"/>
        </w:rPr>
        <w:t xml:space="preserve">session </w:t>
      </w:r>
      <w:r w:rsidRPr="0009163F">
        <w:rPr>
          <w:rFonts w:ascii="Times New Roman" w:hAnsi="Times New Roman" w:cs="Times New Roman"/>
          <w:iCs/>
          <w:sz w:val="20"/>
          <w:szCs w:val="20"/>
        </w:rPr>
        <w:t>with anchor relocation</w:t>
      </w:r>
      <w:r>
        <w:rPr>
          <w:rFonts w:ascii="Times New Roman" w:hAnsi="Times New Roman" w:cs="Times New Roman"/>
          <w:iCs/>
          <w:sz w:val="20"/>
          <w:szCs w:val="20"/>
        </w:rPr>
        <w:t xml:space="preserve"> at the initiation of SDT session</w:t>
      </w:r>
    </w:p>
    <w:p w14:paraId="13C6A8B3" w14:textId="77777777" w:rsidR="002A119E" w:rsidRDefault="002A119E" w:rsidP="00C00AE8">
      <w:pPr>
        <w:pStyle w:val="ListParagraph"/>
        <w:numPr>
          <w:ilvl w:val="1"/>
          <w:numId w:val="27"/>
        </w:numPr>
        <w:jc w:val="both"/>
        <w:rPr>
          <w:rFonts w:ascii="Times New Roman" w:hAnsi="Times New Roman" w:cs="Times New Roman"/>
          <w:iCs/>
          <w:sz w:val="20"/>
          <w:szCs w:val="20"/>
        </w:rPr>
      </w:pPr>
      <w:r w:rsidRPr="008B40A3">
        <w:rPr>
          <w:rFonts w:ascii="Times New Roman" w:hAnsi="Times New Roman" w:cs="Times New Roman"/>
          <w:b/>
          <w:bCs/>
          <w:iCs/>
          <w:sz w:val="20"/>
          <w:szCs w:val="20"/>
        </w:rPr>
        <w:t>Scenario A.2)</w:t>
      </w:r>
      <w:r>
        <w:rPr>
          <w:rFonts w:ascii="Times New Roman" w:hAnsi="Times New Roman" w:cs="Times New Roman"/>
          <w:iCs/>
          <w:sz w:val="20"/>
          <w:szCs w:val="20"/>
        </w:rPr>
        <w:t xml:space="preserve"> </w:t>
      </w:r>
      <w:r w:rsidRPr="0009163F">
        <w:rPr>
          <w:rFonts w:ascii="Times New Roman" w:hAnsi="Times New Roman" w:cs="Times New Roman"/>
          <w:iCs/>
          <w:sz w:val="20"/>
          <w:szCs w:val="20"/>
        </w:rPr>
        <w:t xml:space="preserve">SDT </w:t>
      </w:r>
      <w:r>
        <w:rPr>
          <w:rFonts w:ascii="Times New Roman" w:hAnsi="Times New Roman" w:cs="Times New Roman"/>
          <w:iCs/>
          <w:sz w:val="20"/>
          <w:szCs w:val="20"/>
        </w:rPr>
        <w:t xml:space="preserve">session </w:t>
      </w:r>
      <w:r w:rsidRPr="0009163F">
        <w:rPr>
          <w:rFonts w:ascii="Times New Roman" w:hAnsi="Times New Roman" w:cs="Times New Roman"/>
          <w:iCs/>
          <w:sz w:val="20"/>
          <w:szCs w:val="20"/>
        </w:rPr>
        <w:t>with anchor relocation</w:t>
      </w:r>
      <w:r>
        <w:rPr>
          <w:rFonts w:ascii="Times New Roman" w:hAnsi="Times New Roman" w:cs="Times New Roman"/>
          <w:iCs/>
          <w:sz w:val="20"/>
          <w:szCs w:val="20"/>
        </w:rPr>
        <w:t xml:space="preserve"> during an ongoing SDT session</w:t>
      </w:r>
    </w:p>
    <w:p w14:paraId="4742A7D4" w14:textId="77777777" w:rsidR="002A119E" w:rsidRPr="0009163F" w:rsidRDefault="002A119E" w:rsidP="00C00AE8">
      <w:pPr>
        <w:pStyle w:val="ListParagraph"/>
        <w:numPr>
          <w:ilvl w:val="0"/>
          <w:numId w:val="27"/>
        </w:numPr>
        <w:jc w:val="both"/>
        <w:rPr>
          <w:rFonts w:ascii="Times New Roman" w:hAnsi="Times New Roman" w:cs="Times New Roman"/>
          <w:iCs/>
          <w:sz w:val="20"/>
          <w:szCs w:val="20"/>
        </w:rPr>
      </w:pPr>
      <w:r w:rsidRPr="008B40A3">
        <w:rPr>
          <w:rFonts w:ascii="Times New Roman" w:hAnsi="Times New Roman" w:cs="Times New Roman"/>
          <w:b/>
          <w:bCs/>
          <w:iCs/>
          <w:sz w:val="20"/>
          <w:szCs w:val="20"/>
        </w:rPr>
        <w:t>Scenario B)</w:t>
      </w:r>
      <w:r>
        <w:rPr>
          <w:rFonts w:ascii="Times New Roman" w:hAnsi="Times New Roman" w:cs="Times New Roman"/>
          <w:iCs/>
          <w:sz w:val="20"/>
          <w:szCs w:val="20"/>
        </w:rPr>
        <w:t xml:space="preserve"> </w:t>
      </w:r>
      <w:r w:rsidRPr="0009163F">
        <w:rPr>
          <w:rFonts w:ascii="Times New Roman" w:hAnsi="Times New Roman" w:cs="Times New Roman"/>
          <w:iCs/>
          <w:sz w:val="20"/>
          <w:szCs w:val="20"/>
        </w:rPr>
        <w:t xml:space="preserve">SDT </w:t>
      </w:r>
      <w:r>
        <w:rPr>
          <w:rFonts w:ascii="Times New Roman" w:hAnsi="Times New Roman" w:cs="Times New Roman"/>
          <w:iCs/>
          <w:sz w:val="20"/>
          <w:szCs w:val="20"/>
        </w:rPr>
        <w:t xml:space="preserve">session </w:t>
      </w:r>
      <w:r w:rsidRPr="0009163F">
        <w:rPr>
          <w:rFonts w:ascii="Times New Roman" w:hAnsi="Times New Roman" w:cs="Times New Roman"/>
          <w:iCs/>
          <w:sz w:val="20"/>
          <w:szCs w:val="20"/>
        </w:rPr>
        <w:t>without anchor relocation</w:t>
      </w:r>
    </w:p>
    <w:p w14:paraId="5C827C34" w14:textId="3308C30D" w:rsidR="002A119E" w:rsidRPr="00FE4AD7" w:rsidRDefault="003D21AC" w:rsidP="00C00AE8">
      <w:pPr>
        <w:jc w:val="both"/>
        <w:rPr>
          <w:b/>
          <w:bCs/>
          <w:iCs/>
        </w:rPr>
      </w:pPr>
      <w:r>
        <w:rPr>
          <w:iCs/>
        </w:rPr>
        <w:t>Regardless of the scenario, u</w:t>
      </w:r>
      <w:r w:rsidR="002A119E" w:rsidRPr="005D4BCA">
        <w:rPr>
          <w:iCs/>
        </w:rPr>
        <w:t>pon</w:t>
      </w:r>
      <w:r>
        <w:rPr>
          <w:iCs/>
        </w:rPr>
        <w:t xml:space="preserve"> initiating the SDT procedure (i.e.</w:t>
      </w:r>
      <w:r w:rsidR="002A119E" w:rsidRPr="005D4BCA">
        <w:rPr>
          <w:iCs/>
        </w:rPr>
        <w:t xml:space="preserve"> sending 1</w:t>
      </w:r>
      <w:r w:rsidR="002A119E" w:rsidRPr="005D4BCA">
        <w:rPr>
          <w:iCs/>
          <w:vertAlign w:val="superscript"/>
        </w:rPr>
        <w:t>st</w:t>
      </w:r>
      <w:r w:rsidR="002A119E" w:rsidRPr="005D4BCA">
        <w:rPr>
          <w:iCs/>
        </w:rPr>
        <w:t xml:space="preserve"> UL SDT</w:t>
      </w:r>
      <w:r>
        <w:rPr>
          <w:iCs/>
        </w:rPr>
        <w:t>)</w:t>
      </w:r>
      <w:r w:rsidR="002A119E" w:rsidRPr="005D4BCA">
        <w:rPr>
          <w:iCs/>
        </w:rPr>
        <w:t xml:space="preserve">, gNB1 </w:t>
      </w:r>
      <w:r>
        <w:rPr>
          <w:iCs/>
        </w:rPr>
        <w:t xml:space="preserve">needs to </w:t>
      </w:r>
      <w:r w:rsidR="002A119E" w:rsidRPr="005D4BCA">
        <w:rPr>
          <w:iCs/>
        </w:rPr>
        <w:t>buffer</w:t>
      </w:r>
      <w:r>
        <w:rPr>
          <w:iCs/>
        </w:rPr>
        <w:t xml:space="preserve"> the 1</w:t>
      </w:r>
      <w:r w:rsidRPr="003D21AC">
        <w:rPr>
          <w:iCs/>
          <w:vertAlign w:val="superscript"/>
        </w:rPr>
        <w:t>st</w:t>
      </w:r>
      <w:r w:rsidR="002A119E" w:rsidRPr="005D4BCA">
        <w:rPr>
          <w:iCs/>
        </w:rPr>
        <w:t xml:space="preserve"> UL SDT traffic until UE </w:t>
      </w:r>
      <w:r>
        <w:rPr>
          <w:iCs/>
        </w:rPr>
        <w:t xml:space="preserve">AS </w:t>
      </w:r>
      <w:r w:rsidR="002A119E" w:rsidRPr="005D4BCA">
        <w:rPr>
          <w:iCs/>
        </w:rPr>
        <w:t xml:space="preserve">context is </w:t>
      </w:r>
      <w:r>
        <w:rPr>
          <w:iCs/>
        </w:rPr>
        <w:t xml:space="preserve">found and, if applicable, </w:t>
      </w:r>
      <w:r w:rsidR="002A119E" w:rsidRPr="005D4BCA">
        <w:rPr>
          <w:iCs/>
        </w:rPr>
        <w:t>relocation</w:t>
      </w:r>
      <w:r>
        <w:rPr>
          <w:iCs/>
        </w:rPr>
        <w:t>.</w:t>
      </w:r>
    </w:p>
    <w:p w14:paraId="4F599372" w14:textId="5F1C64CB" w:rsidR="003D21AC" w:rsidRPr="00D32F22" w:rsidRDefault="00637F7C" w:rsidP="00C00AE8">
      <w:pPr>
        <w:pStyle w:val="observ"/>
        <w:ind w:left="360"/>
      </w:pPr>
      <w:bookmarkStart w:id="2" w:name="_Toc71237877"/>
      <w:bookmarkStart w:id="3" w:name="_Toc71284402"/>
      <w:bookmarkStart w:id="4" w:name="_Toc71328968"/>
      <w:bookmarkStart w:id="5" w:name="_Toc71545946"/>
      <w:bookmarkStart w:id="6" w:name="_Toc71560034"/>
      <w:bookmarkStart w:id="7" w:name="_Toc71565970"/>
      <w:bookmarkStart w:id="8" w:name="_Toc71569822"/>
      <w:r>
        <w:rPr>
          <w:lang w:val="en-US"/>
        </w:rPr>
        <w:t>U</w:t>
      </w:r>
      <w:proofErr w:type="spellStart"/>
      <w:r w:rsidRPr="00637F7C">
        <w:t>pon</w:t>
      </w:r>
      <w:proofErr w:type="spellEnd"/>
      <w:r w:rsidRPr="00637F7C">
        <w:t xml:space="preserve"> initiating the SDT procedure (i.e. </w:t>
      </w:r>
      <w:r>
        <w:t xml:space="preserve">UE </w:t>
      </w:r>
      <w:r w:rsidRPr="00637F7C">
        <w:t>send</w:t>
      </w:r>
      <w:r>
        <w:t>s</w:t>
      </w:r>
      <w:r w:rsidRPr="00637F7C">
        <w:t xml:space="preserve"> 1st UL SDT), gNB1 needs to buffer the 1st UL SDT traffic until UE AS context is found and, if applicable, relocation</w:t>
      </w:r>
      <w:r w:rsidR="003D21AC" w:rsidRPr="00D32F22">
        <w:t>.</w:t>
      </w:r>
      <w:bookmarkEnd w:id="2"/>
      <w:bookmarkEnd w:id="3"/>
      <w:bookmarkEnd w:id="4"/>
      <w:bookmarkEnd w:id="5"/>
      <w:bookmarkEnd w:id="6"/>
      <w:bookmarkEnd w:id="7"/>
      <w:bookmarkEnd w:id="8"/>
    </w:p>
    <w:p w14:paraId="7B41FC7C" w14:textId="3A18B6C4" w:rsidR="00C6170D" w:rsidRPr="00C00AE8" w:rsidRDefault="5BF263B2" w:rsidP="002C41F5">
      <w:pPr>
        <w:pStyle w:val="Heading3"/>
        <w:jc w:val="both"/>
      </w:pPr>
      <w:r w:rsidRPr="00C00AE8">
        <w:t>A</w:t>
      </w:r>
      <w:r w:rsidR="00C6170D" w:rsidRPr="00C00AE8">
        <w:t xml:space="preserve">nchor relocation </w:t>
      </w:r>
      <w:r w:rsidR="43722B5F" w:rsidRPr="00C00AE8">
        <w:t xml:space="preserve">during </w:t>
      </w:r>
      <w:r w:rsidR="00C6170D" w:rsidRPr="00C00AE8">
        <w:t xml:space="preserve">for </w:t>
      </w:r>
      <w:r w:rsidR="6A97C445" w:rsidRPr="00C00AE8">
        <w:t xml:space="preserve">initial phase of </w:t>
      </w:r>
      <w:r w:rsidR="00C6170D" w:rsidRPr="00C00AE8">
        <w:t>RA-SDT</w:t>
      </w:r>
    </w:p>
    <w:p w14:paraId="2588BD05" w14:textId="4F8B3C03" w:rsidR="00C6170D" w:rsidRPr="00C00AE8" w:rsidRDefault="00C6170D" w:rsidP="002C41F5">
      <w:pPr>
        <w:jc w:val="both"/>
      </w:pPr>
      <w:r w:rsidRPr="00C00AE8">
        <w:t xml:space="preserve">The UE context in the DU is </w:t>
      </w:r>
      <w:r w:rsidR="269C0E8B" w:rsidRPr="00C00AE8">
        <w:t xml:space="preserve">expected to be </w:t>
      </w:r>
      <w:r w:rsidRPr="00C00AE8">
        <w:t>released when the UE goes into INACTIVE</w:t>
      </w:r>
      <w:r w:rsidR="52632288" w:rsidRPr="00C00AE8">
        <w:t xml:space="preserve"> (final decision is up to RAN3)</w:t>
      </w:r>
      <w:r w:rsidRPr="00C00AE8">
        <w:t xml:space="preserve">.  A new DU context is initialized when the UE starts an SDT session based on configuration from the CU.  </w:t>
      </w:r>
      <w:r w:rsidR="0C838C79" w:rsidRPr="00C00AE8">
        <w:t xml:space="preserve">The RLC PDU can be processed in the network only after the UE context is created in new DU.  </w:t>
      </w:r>
      <w:r w:rsidRPr="00C00AE8">
        <w:t xml:space="preserve">  This handling is the same irrespective of whether the CU context is anchored or relocated.  At the start of an SDT session, the RLC entity should be created in the UE.  During the transfer of data packets of an SDT session, the RLC state should be maintained to allow RLC re-segmentation and retransmission.   If the UE is performing SDT in another CU-UP, the CU-UP context may be relocated to the new CU-UP.  </w:t>
      </w:r>
      <w:r w:rsidR="4F9AD95C" w:rsidRPr="00C00AE8">
        <w:t>Since the RLC PDU can only be processed by the network after the UE context is created in the new DU, the PDCP PDU will only be delivered to the CU-UP after this.</w:t>
      </w:r>
      <w:r w:rsidRPr="00C00AE8">
        <w:t xml:space="preserve"> </w:t>
      </w:r>
      <w:r w:rsidR="4A665D97" w:rsidRPr="00C00AE8">
        <w:t xml:space="preserve">  </w:t>
      </w:r>
    </w:p>
    <w:p w14:paraId="4B6B2633" w14:textId="6D3EB94F" w:rsidR="4A665D97" w:rsidRPr="00C00AE8" w:rsidRDefault="4A665D97" w:rsidP="002C41F5">
      <w:pPr>
        <w:jc w:val="both"/>
      </w:pPr>
      <w:r w:rsidRPr="00C00AE8">
        <w:t xml:space="preserve">In case of an integrated </w:t>
      </w:r>
      <w:proofErr w:type="spellStart"/>
      <w:r w:rsidRPr="00C00AE8">
        <w:t>gNB</w:t>
      </w:r>
      <w:proofErr w:type="spellEnd"/>
      <w:r w:rsidRPr="00C00AE8">
        <w:t xml:space="preserve">, the UE context in the new </w:t>
      </w:r>
      <w:proofErr w:type="spellStart"/>
      <w:r w:rsidRPr="00C00AE8">
        <w:t>gNB</w:t>
      </w:r>
      <w:proofErr w:type="spellEnd"/>
      <w:r w:rsidRPr="00C00AE8">
        <w:t xml:space="preserve"> is also expected to be created when UE starts an SDT session based on the context in the old </w:t>
      </w:r>
      <w:proofErr w:type="spellStart"/>
      <w:r w:rsidRPr="00C00AE8">
        <w:t>gNB</w:t>
      </w:r>
      <w:proofErr w:type="spellEnd"/>
      <w:r w:rsidRPr="00C00AE8">
        <w:t>.</w:t>
      </w:r>
      <w:r w:rsidR="53C83BE7" w:rsidRPr="00C00AE8">
        <w:t xml:space="preserve">  The behaviour on the network side is </w:t>
      </w:r>
      <w:proofErr w:type="gramStart"/>
      <w:r w:rsidR="53C83BE7" w:rsidRPr="00C00AE8">
        <w:t>similar to</w:t>
      </w:r>
      <w:proofErr w:type="gramEnd"/>
      <w:r w:rsidR="53C83BE7" w:rsidRPr="00C00AE8">
        <w:t xml:space="preserve"> the CU-DU split case – the RLC PDU can only be processed and provided to the PDC</w:t>
      </w:r>
      <w:r w:rsidR="3BBA78BD" w:rsidRPr="00C00AE8">
        <w:t xml:space="preserve">P </w:t>
      </w:r>
      <w:r w:rsidR="53C83BE7" w:rsidRPr="00C00AE8">
        <w:t xml:space="preserve">after the UE context is created in the new </w:t>
      </w:r>
      <w:proofErr w:type="spellStart"/>
      <w:r w:rsidR="53C83BE7" w:rsidRPr="00C00AE8">
        <w:t>gNB</w:t>
      </w:r>
      <w:proofErr w:type="spellEnd"/>
      <w:r w:rsidR="53C83BE7" w:rsidRPr="00C00AE8">
        <w:t xml:space="preserve">.  </w:t>
      </w:r>
    </w:p>
    <w:p w14:paraId="09C82776" w14:textId="52EE536D" w:rsidR="00C6170D" w:rsidRPr="00C00AE8" w:rsidRDefault="00C6170D" w:rsidP="002C41F5">
      <w:pPr>
        <w:jc w:val="both"/>
      </w:pPr>
      <w:r w:rsidRPr="00C00AE8">
        <w:t xml:space="preserve">Whether to perform anchor relocation or not is a network decision taken after the network receives UE msg 3/A.  As the UE may not be aware of whether the network will perform anchor relocation at the time it sends the SDT data, the UE behaviour </w:t>
      </w:r>
      <w:r w:rsidR="006B788C" w:rsidRPr="00C00AE8">
        <w:t>for msg3/A</w:t>
      </w:r>
      <w:r w:rsidRPr="00C00AE8">
        <w:t xml:space="preserve"> </w:t>
      </w:r>
      <w:r w:rsidR="59D66DAC" w:rsidRPr="00C00AE8">
        <w:t>must</w:t>
      </w:r>
      <w:r w:rsidRPr="00C00AE8">
        <w:t xml:space="preserve"> be the same with and without anchor relocation.    </w:t>
      </w:r>
    </w:p>
    <w:p w14:paraId="05A50854" w14:textId="5B5E56A9" w:rsidR="090B42C9" w:rsidRPr="00C00AE8" w:rsidRDefault="090B42C9" w:rsidP="002C41F5">
      <w:pPr>
        <w:jc w:val="both"/>
      </w:pPr>
      <w:r w:rsidRPr="00C00AE8">
        <w:lastRenderedPageBreak/>
        <w:t xml:space="preserve">No additional configuration or user plane update is identified as essential after </w:t>
      </w:r>
      <w:r w:rsidR="00B27BC9">
        <w:t xml:space="preserve">UE </w:t>
      </w:r>
      <w:r w:rsidRPr="00C00AE8">
        <w:t xml:space="preserve">context relocation if it is done immediately </w:t>
      </w:r>
      <w:r w:rsidR="0FE0A1D7" w:rsidRPr="00C00AE8">
        <w:t xml:space="preserve">after reception of </w:t>
      </w:r>
      <w:proofErr w:type="spellStart"/>
      <w:r w:rsidR="0FE0A1D7" w:rsidRPr="00C00AE8">
        <w:rPr>
          <w:i/>
          <w:iCs/>
        </w:rPr>
        <w:t>ResumeRequest</w:t>
      </w:r>
      <w:proofErr w:type="spellEnd"/>
      <w:r w:rsidR="0FE0A1D7" w:rsidRPr="00C00AE8">
        <w:t xml:space="preserve">.  </w:t>
      </w:r>
    </w:p>
    <w:p w14:paraId="114E43B6" w14:textId="2162E14D" w:rsidR="4CE4A3BF" w:rsidRPr="00C00AE8" w:rsidRDefault="4CE4A3BF" w:rsidP="002C41F5">
      <w:pPr>
        <w:jc w:val="both"/>
      </w:pPr>
      <w:r w:rsidRPr="00C00AE8">
        <w:t>Hence from a UE perspective, the UE behaviour is the same with and without context relocation during the initial phase of SDT imm</w:t>
      </w:r>
      <w:r w:rsidR="0F32B95A" w:rsidRPr="00C00AE8">
        <w:t xml:space="preserve">ediately after reception of the </w:t>
      </w:r>
      <w:proofErr w:type="spellStart"/>
      <w:r w:rsidR="0F32B95A" w:rsidRPr="00C00AE8">
        <w:t>ResumeRequest</w:t>
      </w:r>
      <w:proofErr w:type="spellEnd"/>
      <w:r w:rsidR="0F32B95A" w:rsidRPr="00C00AE8">
        <w:t xml:space="preserve"> by the network.  </w:t>
      </w:r>
    </w:p>
    <w:p w14:paraId="5E9E87A6" w14:textId="3F4C1FA9" w:rsidR="00C6170D" w:rsidRPr="00C00AE8" w:rsidRDefault="006204E2" w:rsidP="00C00AE8">
      <w:pPr>
        <w:pStyle w:val="Proposal"/>
        <w:numPr>
          <w:ilvl w:val="0"/>
          <w:numId w:val="4"/>
        </w:numPr>
      </w:pPr>
      <w:bookmarkStart w:id="9" w:name="_Toc67870109"/>
      <w:bookmarkStart w:id="10" w:name="_Toc67870195"/>
      <w:bookmarkStart w:id="11" w:name="_Toc67954634"/>
      <w:bookmarkStart w:id="12" w:name="_Toc68053927"/>
      <w:bookmarkStart w:id="13" w:name="_Toc68054038"/>
      <w:bookmarkStart w:id="14" w:name="_Toc68054421"/>
      <w:bookmarkStart w:id="15" w:name="_Toc68054427"/>
      <w:bookmarkStart w:id="16" w:name="_Toc68125378"/>
      <w:bookmarkStart w:id="17" w:name="_Toc68125384"/>
      <w:bookmarkStart w:id="18" w:name="_Toc68200136"/>
      <w:bookmarkStart w:id="19" w:name="_Toc68200439"/>
      <w:bookmarkStart w:id="20" w:name="_Toc68203465"/>
      <w:bookmarkStart w:id="21" w:name="_Toc71186519"/>
      <w:bookmarkStart w:id="22" w:name="_Toc71237885"/>
      <w:bookmarkStart w:id="23" w:name="_Toc71284409"/>
      <w:bookmarkStart w:id="24" w:name="_Toc71328959"/>
      <w:bookmarkStart w:id="25" w:name="_Toc71545951"/>
      <w:bookmarkStart w:id="26" w:name="_Toc71560046"/>
      <w:bookmarkStart w:id="27" w:name="_Toc71560075"/>
      <w:bookmarkStart w:id="28" w:name="_Toc71562391"/>
      <w:bookmarkStart w:id="29" w:name="_Toc71565975"/>
      <w:bookmarkStart w:id="30" w:name="_Toc71569808"/>
      <w:r>
        <w:rPr>
          <w:lang w:val="en-US"/>
        </w:rPr>
        <w:t>D</w:t>
      </w:r>
      <w:r w:rsidRPr="004C7976">
        <w:rPr>
          <w:lang w:val="en-US"/>
        </w:rPr>
        <w:t>uring the initiation of the SDT</w:t>
      </w:r>
      <w:r>
        <w:rPr>
          <w:lang w:val="en-US"/>
        </w:rPr>
        <w:t xml:space="preserve"> (i.e. </w:t>
      </w:r>
      <w:r w:rsidRPr="004C7976">
        <w:t xml:space="preserve">after reception of the </w:t>
      </w:r>
      <w:proofErr w:type="spellStart"/>
      <w:r w:rsidRPr="00C00AE8">
        <w:rPr>
          <w:i/>
          <w:iCs/>
        </w:rPr>
        <w:t>ResumeRequest</w:t>
      </w:r>
      <w:proofErr w:type="spellEnd"/>
      <w:r w:rsidRPr="004C7976">
        <w:t xml:space="preserve"> by the network</w:t>
      </w:r>
      <w:r>
        <w:rPr>
          <w:lang w:val="en-US"/>
        </w:rPr>
        <w:t>),</w:t>
      </w:r>
      <w:r w:rsidRPr="004C7976">
        <w:rPr>
          <w:lang w:val="en-US"/>
        </w:rPr>
        <w:t xml:space="preserve"> </w:t>
      </w:r>
      <w:r>
        <w:rPr>
          <w:lang w:val="en-US"/>
        </w:rPr>
        <w:t>t</w:t>
      </w:r>
      <w:r w:rsidR="00C6170D" w:rsidRPr="00C00AE8">
        <w:rPr>
          <w:lang w:val="en-US"/>
        </w:rPr>
        <w:t>he UE behaviour is the same with and without anchor relocation (that is, the anchor relocation is transparent to the UE).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EB0BDE3" w14:textId="4B7E6AB9" w:rsidR="008558CF" w:rsidRDefault="004B05EF" w:rsidP="008558CF">
      <w:pPr>
        <w:pStyle w:val="Heading3"/>
      </w:pPr>
      <w:r>
        <w:t xml:space="preserve">RAN2 </w:t>
      </w:r>
      <w:r w:rsidR="00A12A83">
        <w:t xml:space="preserve">foreseen </w:t>
      </w:r>
      <w:r>
        <w:t>impact</w:t>
      </w:r>
      <w:r w:rsidR="00A12A83">
        <w:t>s</w:t>
      </w:r>
      <w:r>
        <w:t xml:space="preserve"> due to the release of the UE context from </w:t>
      </w:r>
      <w:r w:rsidR="00A12A83">
        <w:t>last serving gNB when</w:t>
      </w:r>
      <w:r w:rsidR="002F2294">
        <w:t xml:space="preserve"> </w:t>
      </w:r>
      <w:r w:rsidR="00A12A83">
        <w:t>UE</w:t>
      </w:r>
      <w:r w:rsidR="006A3991">
        <w:t xml:space="preserve"> context</w:t>
      </w:r>
      <w:r w:rsidR="00A12A83">
        <w:t xml:space="preserve"> is</w:t>
      </w:r>
      <w:r w:rsidR="006A3991">
        <w:t xml:space="preserve"> relocat</w:t>
      </w:r>
      <w:r w:rsidR="00A12A83">
        <w:t>ed for SDT</w:t>
      </w:r>
    </w:p>
    <w:p w14:paraId="0E1388BF" w14:textId="07B0FEED" w:rsidR="00F935AA" w:rsidRDefault="00DA0F97" w:rsidP="003D21AC">
      <w:pPr>
        <w:jc w:val="both"/>
        <w:rPr>
          <w:iCs/>
          <w:lang w:val="en-GB"/>
        </w:rPr>
      </w:pPr>
      <w:r w:rsidRPr="00DA0F97">
        <w:rPr>
          <w:iCs/>
          <w:lang w:val="en-GB"/>
        </w:rPr>
        <w:fldChar w:fldCharType="begin"/>
      </w:r>
      <w:r w:rsidRPr="00DA0F97">
        <w:rPr>
          <w:iCs/>
          <w:lang w:val="en-GB"/>
        </w:rPr>
        <w:instrText xml:space="preserve"> REF _Ref71228796 \h  \* MERGEFORMAT </w:instrText>
      </w:r>
      <w:r w:rsidRPr="00DA0F97">
        <w:rPr>
          <w:iCs/>
          <w:lang w:val="en-GB"/>
        </w:rPr>
      </w:r>
      <w:r w:rsidRPr="00DA0F97">
        <w:rPr>
          <w:iCs/>
          <w:lang w:val="en-GB"/>
        </w:rPr>
        <w:fldChar w:fldCharType="separate"/>
      </w:r>
      <w:r w:rsidR="00900F2D" w:rsidRPr="00900F2D">
        <w:rPr>
          <w:iCs/>
        </w:rPr>
        <w:t xml:space="preserve">Figure </w:t>
      </w:r>
      <w:r w:rsidR="00900F2D" w:rsidRPr="00900F2D">
        <w:rPr>
          <w:iCs/>
          <w:noProof/>
        </w:rPr>
        <w:t>1</w:t>
      </w:r>
      <w:r w:rsidRPr="00DA0F97">
        <w:rPr>
          <w:iCs/>
          <w:lang w:val="en-GB"/>
        </w:rPr>
        <w:fldChar w:fldCharType="end"/>
      </w:r>
      <w:r>
        <w:rPr>
          <w:iCs/>
          <w:lang w:val="en-GB"/>
        </w:rPr>
        <w:t xml:space="preserve"> </w:t>
      </w:r>
      <w:r w:rsidR="007F6DE6" w:rsidRPr="00DA0F97">
        <w:rPr>
          <w:iCs/>
          <w:lang w:val="en-GB"/>
        </w:rPr>
        <w:t>b</w:t>
      </w:r>
      <w:r w:rsidR="007F6DE6">
        <w:rPr>
          <w:iCs/>
          <w:lang w:val="en-GB"/>
        </w:rPr>
        <w:t>elow shows an exemplary</w:t>
      </w:r>
      <w:r w:rsidR="00846800">
        <w:rPr>
          <w:iCs/>
          <w:lang w:val="en-GB"/>
        </w:rPr>
        <w:t xml:space="preserve"> sequence</w:t>
      </w:r>
      <w:r w:rsidR="007F6DE6">
        <w:rPr>
          <w:iCs/>
          <w:lang w:val="en-GB"/>
        </w:rPr>
        <w:t xml:space="preserve"> flow </w:t>
      </w:r>
      <w:r w:rsidR="00846800">
        <w:rPr>
          <w:iCs/>
          <w:lang w:val="en-GB"/>
        </w:rPr>
        <w:t>of the</w:t>
      </w:r>
      <w:r w:rsidR="007F6DE6">
        <w:rPr>
          <w:iCs/>
          <w:lang w:val="en-GB"/>
        </w:rPr>
        <w:t xml:space="preserve"> </w:t>
      </w:r>
      <w:r w:rsidR="00BC0BB2">
        <w:rPr>
          <w:iCs/>
          <w:lang w:val="en-GB"/>
        </w:rPr>
        <w:t xml:space="preserve">SDT procedure </w:t>
      </w:r>
      <w:r w:rsidR="00846800">
        <w:rPr>
          <w:iCs/>
          <w:lang w:val="en-GB"/>
        </w:rPr>
        <w:t>with</w:t>
      </w:r>
      <w:r w:rsidR="00BC0BB2">
        <w:rPr>
          <w:iCs/>
          <w:lang w:val="en-GB"/>
        </w:rPr>
        <w:t xml:space="preserve"> anchor relocation done at the</w:t>
      </w:r>
      <w:r w:rsidR="00B76ACE">
        <w:rPr>
          <w:iCs/>
          <w:lang w:val="en-GB"/>
        </w:rPr>
        <w:t xml:space="preserve"> initiation of an SDT session</w:t>
      </w:r>
      <w:r w:rsidR="00846800">
        <w:rPr>
          <w:iCs/>
          <w:lang w:val="en-GB"/>
        </w:rPr>
        <w:t>,</w:t>
      </w:r>
      <w:r w:rsidR="00BC0BB2">
        <w:rPr>
          <w:iCs/>
          <w:lang w:val="en-GB"/>
        </w:rPr>
        <w:t xml:space="preserve"> as explained in scenario A.1)</w:t>
      </w:r>
      <w:r w:rsidR="00B76ACE">
        <w:rPr>
          <w:iCs/>
          <w:lang w:val="en-GB"/>
        </w:rPr>
        <w:t xml:space="preserve">. </w:t>
      </w:r>
      <w:r w:rsidR="00007610">
        <w:rPr>
          <w:iCs/>
          <w:lang w:val="en-GB"/>
        </w:rPr>
        <w:t>For legacy resume procedure, gNB1 triggers the path switch with the AMF and the re</w:t>
      </w:r>
      <w:r w:rsidR="003F471C">
        <w:rPr>
          <w:iCs/>
          <w:lang w:val="en-GB"/>
        </w:rPr>
        <w:t xml:space="preserve">lease of the UE context with the gNB0. For SDT operation, the </w:t>
      </w:r>
      <w:r w:rsidR="005562DF">
        <w:rPr>
          <w:iCs/>
          <w:lang w:val="en-GB"/>
        </w:rPr>
        <w:t xml:space="preserve">path switch needs to be done </w:t>
      </w:r>
      <w:proofErr w:type="gramStart"/>
      <w:r w:rsidR="005562DF">
        <w:rPr>
          <w:iCs/>
          <w:lang w:val="en-GB"/>
        </w:rPr>
        <w:t>in order to</w:t>
      </w:r>
      <w:proofErr w:type="gramEnd"/>
      <w:r w:rsidR="005562DF">
        <w:rPr>
          <w:iCs/>
          <w:lang w:val="en-GB"/>
        </w:rPr>
        <w:t xml:space="preserve"> convey the SDT data during the ongoing SDT session. However</w:t>
      </w:r>
      <w:r w:rsidR="00D34AE4">
        <w:rPr>
          <w:iCs/>
          <w:lang w:val="en-GB"/>
        </w:rPr>
        <w:t>,</w:t>
      </w:r>
      <w:r w:rsidR="005562DF">
        <w:rPr>
          <w:iCs/>
          <w:lang w:val="en-GB"/>
        </w:rPr>
        <w:t xml:space="preserve"> when to release </w:t>
      </w:r>
      <w:r w:rsidR="00D34AE4">
        <w:rPr>
          <w:iCs/>
          <w:lang w:val="en-GB"/>
        </w:rPr>
        <w:t xml:space="preserve">the context from gNB0 may require further discussion. The possible options are the following: </w:t>
      </w:r>
    </w:p>
    <w:p w14:paraId="5167CE7B" w14:textId="0E8158F8" w:rsidR="00D34AE4" w:rsidRDefault="00D34AE4" w:rsidP="00E60249">
      <w:pPr>
        <w:pStyle w:val="ListParagraph"/>
        <w:numPr>
          <w:ilvl w:val="0"/>
          <w:numId w:val="35"/>
        </w:numPr>
        <w:jc w:val="both"/>
        <w:rPr>
          <w:rFonts w:ascii="Times New Roman" w:hAnsi="Times New Roman" w:cs="Times New Roman"/>
          <w:iCs/>
          <w:sz w:val="20"/>
          <w:szCs w:val="20"/>
          <w:lang w:val="en-GB"/>
        </w:rPr>
      </w:pPr>
      <w:r>
        <w:rPr>
          <w:rFonts w:ascii="Times New Roman" w:hAnsi="Times New Roman" w:cs="Times New Roman"/>
          <w:iCs/>
          <w:sz w:val="20"/>
          <w:szCs w:val="20"/>
          <w:lang w:val="en-GB"/>
        </w:rPr>
        <w:t>UE context is released from gNB0 after gNB1 completes the path switch with the AMF</w:t>
      </w:r>
      <w:r w:rsidR="00D03928">
        <w:rPr>
          <w:rFonts w:ascii="Times New Roman" w:hAnsi="Times New Roman" w:cs="Times New Roman"/>
          <w:iCs/>
          <w:sz w:val="20"/>
          <w:szCs w:val="20"/>
          <w:lang w:val="en-GB"/>
        </w:rPr>
        <w:t xml:space="preserve"> at the beginning of the SDT session</w:t>
      </w:r>
      <w:r w:rsidR="00E60249">
        <w:rPr>
          <w:rFonts w:ascii="Times New Roman" w:hAnsi="Times New Roman" w:cs="Times New Roman"/>
          <w:iCs/>
          <w:sz w:val="20"/>
          <w:szCs w:val="20"/>
          <w:lang w:val="en-GB"/>
        </w:rPr>
        <w:t>.</w:t>
      </w:r>
    </w:p>
    <w:p w14:paraId="1B5C38FE" w14:textId="4B9BE901" w:rsidR="00D34AE4" w:rsidRPr="00D34AE4" w:rsidRDefault="00D34AE4" w:rsidP="00E60249">
      <w:pPr>
        <w:pStyle w:val="ListParagraph"/>
        <w:numPr>
          <w:ilvl w:val="0"/>
          <w:numId w:val="35"/>
        </w:numPr>
        <w:jc w:val="both"/>
        <w:rPr>
          <w:rFonts w:ascii="Times New Roman" w:hAnsi="Times New Roman" w:cs="Times New Roman"/>
          <w:iCs/>
          <w:sz w:val="20"/>
          <w:szCs w:val="20"/>
          <w:lang w:val="en-GB"/>
        </w:rPr>
      </w:pPr>
      <w:r>
        <w:rPr>
          <w:rFonts w:ascii="Times New Roman" w:hAnsi="Times New Roman" w:cs="Times New Roman"/>
          <w:iCs/>
          <w:sz w:val="20"/>
          <w:szCs w:val="20"/>
          <w:lang w:val="en-GB"/>
        </w:rPr>
        <w:t xml:space="preserve">UE context is released from gNB0 after gNB1 </w:t>
      </w:r>
      <w:r w:rsidR="0077587F">
        <w:rPr>
          <w:rFonts w:ascii="Times New Roman" w:hAnsi="Times New Roman" w:cs="Times New Roman"/>
          <w:iCs/>
          <w:sz w:val="20"/>
          <w:szCs w:val="20"/>
          <w:lang w:val="en-GB"/>
        </w:rPr>
        <w:t>provides a new NCC and I-RNTI to the UE</w:t>
      </w:r>
      <w:r w:rsidR="00D03928">
        <w:rPr>
          <w:rFonts w:ascii="Times New Roman" w:hAnsi="Times New Roman" w:cs="Times New Roman"/>
          <w:iCs/>
          <w:sz w:val="20"/>
          <w:szCs w:val="20"/>
          <w:lang w:val="en-GB"/>
        </w:rPr>
        <w:t xml:space="preserve"> at the end of the SDT session</w:t>
      </w:r>
      <w:r w:rsidR="00E60249">
        <w:rPr>
          <w:rFonts w:ascii="Times New Roman" w:hAnsi="Times New Roman" w:cs="Times New Roman"/>
          <w:iCs/>
          <w:sz w:val="20"/>
          <w:szCs w:val="20"/>
          <w:lang w:val="en-GB"/>
        </w:rPr>
        <w:t>.</w:t>
      </w:r>
    </w:p>
    <w:p w14:paraId="27291079" w14:textId="40413D0C" w:rsidR="00846800" w:rsidRDefault="00FA0B44" w:rsidP="00846800">
      <w:pPr>
        <w:keepNext/>
        <w:jc w:val="center"/>
      </w:pPr>
      <w:r>
        <w:object w:dxaOrig="11953" w:dyaOrig="7225" w14:anchorId="37F66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25pt;height:236.5pt" o:ole="">
            <v:imagedata r:id="rId11" o:title=""/>
          </v:shape>
          <o:OLEObject Type="Embed" ProgID="Visio.Drawing.15" ShapeID="_x0000_i1025" DrawAspect="Content" ObjectID="_1682183002" r:id="rId12"/>
        </w:object>
      </w:r>
    </w:p>
    <w:p w14:paraId="0E95C561" w14:textId="17DDEBF4" w:rsidR="00F935AA" w:rsidRPr="00DA0F97" w:rsidRDefault="00846800" w:rsidP="00846800">
      <w:pPr>
        <w:pStyle w:val="Caption"/>
        <w:jc w:val="center"/>
        <w:rPr>
          <w:i w:val="0"/>
          <w:iCs w:val="0"/>
          <w:color w:val="auto"/>
          <w:sz w:val="20"/>
          <w:szCs w:val="20"/>
          <w:lang w:val="en-GB"/>
        </w:rPr>
      </w:pPr>
      <w:bookmarkStart w:id="31" w:name="_Ref71228796"/>
      <w:bookmarkStart w:id="32" w:name="_Ref71228790"/>
      <w:r w:rsidRPr="00DA0F97">
        <w:rPr>
          <w:i w:val="0"/>
          <w:iCs w:val="0"/>
          <w:color w:val="auto"/>
          <w:sz w:val="20"/>
          <w:szCs w:val="20"/>
        </w:rPr>
        <w:t xml:space="preserve">Figure </w:t>
      </w:r>
      <w:r w:rsidRPr="00DA0F97">
        <w:rPr>
          <w:i w:val="0"/>
          <w:iCs w:val="0"/>
          <w:color w:val="auto"/>
          <w:sz w:val="20"/>
          <w:szCs w:val="20"/>
        </w:rPr>
        <w:fldChar w:fldCharType="begin"/>
      </w:r>
      <w:r w:rsidRPr="00DA0F97">
        <w:rPr>
          <w:i w:val="0"/>
          <w:iCs w:val="0"/>
          <w:color w:val="auto"/>
          <w:sz w:val="20"/>
          <w:szCs w:val="20"/>
        </w:rPr>
        <w:instrText xml:space="preserve"> SEQ Figure \* ARABIC </w:instrText>
      </w:r>
      <w:r w:rsidRPr="00DA0F97">
        <w:rPr>
          <w:i w:val="0"/>
          <w:iCs w:val="0"/>
          <w:color w:val="auto"/>
          <w:sz w:val="20"/>
          <w:szCs w:val="20"/>
        </w:rPr>
        <w:fldChar w:fldCharType="separate"/>
      </w:r>
      <w:r w:rsidR="00404E8F">
        <w:rPr>
          <w:i w:val="0"/>
          <w:iCs w:val="0"/>
          <w:noProof/>
          <w:color w:val="auto"/>
          <w:sz w:val="20"/>
          <w:szCs w:val="20"/>
        </w:rPr>
        <w:t>1</w:t>
      </w:r>
      <w:r w:rsidRPr="00DA0F97">
        <w:rPr>
          <w:i w:val="0"/>
          <w:iCs w:val="0"/>
          <w:color w:val="auto"/>
          <w:sz w:val="20"/>
          <w:szCs w:val="20"/>
        </w:rPr>
        <w:fldChar w:fldCharType="end"/>
      </w:r>
      <w:bookmarkEnd w:id="31"/>
      <w:r w:rsidRPr="00DA0F97">
        <w:rPr>
          <w:i w:val="0"/>
          <w:iCs w:val="0"/>
          <w:color w:val="auto"/>
          <w:sz w:val="20"/>
          <w:szCs w:val="20"/>
        </w:rPr>
        <w:t>.</w:t>
      </w:r>
      <w:r w:rsidR="00760437">
        <w:rPr>
          <w:i w:val="0"/>
          <w:iCs w:val="0"/>
          <w:color w:val="auto"/>
          <w:sz w:val="20"/>
          <w:szCs w:val="20"/>
        </w:rPr>
        <w:t>Sequence</w:t>
      </w:r>
      <w:r w:rsidRPr="00DA0F97">
        <w:rPr>
          <w:i w:val="0"/>
          <w:iCs w:val="0"/>
          <w:color w:val="auto"/>
          <w:sz w:val="20"/>
          <w:szCs w:val="20"/>
        </w:rPr>
        <w:t xml:space="preserve"> flow of the SDT procedure with anchor relocation at the initiation of an SDT session</w:t>
      </w:r>
      <w:bookmarkEnd w:id="32"/>
    </w:p>
    <w:p w14:paraId="1393D105" w14:textId="186FF8F8" w:rsidR="000375CD" w:rsidRDefault="0054343D" w:rsidP="003D21AC">
      <w:pPr>
        <w:jc w:val="both"/>
        <w:rPr>
          <w:iCs/>
          <w:lang w:val="en-GB"/>
        </w:rPr>
      </w:pPr>
      <w:r>
        <w:rPr>
          <w:iCs/>
          <w:lang w:val="en-GB"/>
        </w:rPr>
        <w:t>Option 1) has the drawback that UE</w:t>
      </w:r>
      <w:r w:rsidR="00CE56E3">
        <w:rPr>
          <w:iCs/>
          <w:lang w:val="en-GB"/>
        </w:rPr>
        <w:t xml:space="preserve"> does not have </w:t>
      </w:r>
      <w:r w:rsidR="004C7EB9">
        <w:rPr>
          <w:iCs/>
          <w:lang w:val="en-GB"/>
        </w:rPr>
        <w:t>the</w:t>
      </w:r>
      <w:r w:rsidR="00CE56E3">
        <w:rPr>
          <w:iCs/>
          <w:lang w:val="en-GB"/>
        </w:rPr>
        <w:t xml:space="preserve"> I-RNTI that points to the </w:t>
      </w:r>
      <w:r w:rsidR="004C7EB9">
        <w:rPr>
          <w:iCs/>
          <w:lang w:val="en-GB"/>
        </w:rPr>
        <w:t xml:space="preserve">UE context in the </w:t>
      </w:r>
      <w:r w:rsidR="00CE56E3">
        <w:rPr>
          <w:iCs/>
          <w:lang w:val="en-GB"/>
        </w:rPr>
        <w:t>new gNB1 even thought the UE context is already relocated there</w:t>
      </w:r>
      <w:r w:rsidR="00FF292D">
        <w:rPr>
          <w:iCs/>
          <w:lang w:val="en-GB"/>
        </w:rPr>
        <w:t xml:space="preserve">. </w:t>
      </w:r>
      <w:r w:rsidR="00B76ACE">
        <w:rPr>
          <w:iCs/>
          <w:lang w:val="en-GB"/>
        </w:rPr>
        <w:t xml:space="preserve">If UE abruptly terminates </w:t>
      </w:r>
      <w:r w:rsidR="000A077B">
        <w:rPr>
          <w:iCs/>
          <w:lang w:val="en-GB"/>
        </w:rPr>
        <w:t>the ongoing</w:t>
      </w:r>
      <w:r w:rsidR="00C20E2A">
        <w:rPr>
          <w:iCs/>
          <w:lang w:val="en-GB"/>
        </w:rPr>
        <w:t xml:space="preserve"> SDT session</w:t>
      </w:r>
      <w:r w:rsidR="000A077B">
        <w:rPr>
          <w:iCs/>
          <w:lang w:val="en-GB"/>
        </w:rPr>
        <w:t xml:space="preserve"> with gNB1</w:t>
      </w:r>
      <w:r w:rsidR="00C20E2A">
        <w:rPr>
          <w:iCs/>
          <w:lang w:val="en-GB"/>
        </w:rPr>
        <w:t xml:space="preserve"> (e.g. upon detection of an SDT session failure or when non-SDT data becomes available)</w:t>
      </w:r>
      <w:r w:rsidR="00D02F10">
        <w:rPr>
          <w:iCs/>
          <w:lang w:val="en-GB"/>
        </w:rPr>
        <w:t xml:space="preserve"> and assuming that UE remains in RRC_INACTIVE </w:t>
      </w:r>
      <w:r w:rsidR="004C7EB9">
        <w:rPr>
          <w:iCs/>
          <w:lang w:val="en-GB"/>
        </w:rPr>
        <w:t xml:space="preserve">(i.e., does not go to IDLE) </w:t>
      </w:r>
      <w:r w:rsidR="00D02F10">
        <w:rPr>
          <w:iCs/>
          <w:lang w:val="en-GB"/>
        </w:rPr>
        <w:t>to minimize the data loss/duplication (as explained</w:t>
      </w:r>
      <w:r w:rsidR="00EA6E51">
        <w:rPr>
          <w:iCs/>
          <w:lang w:val="en-GB"/>
        </w:rPr>
        <w:t xml:space="preserve"> in </w:t>
      </w:r>
      <w:r w:rsidR="00DA6868">
        <w:rPr>
          <w:iCs/>
          <w:lang w:val="en-GB"/>
        </w:rPr>
        <w:fldChar w:fldCharType="begin"/>
      </w:r>
      <w:r w:rsidR="00DA6868">
        <w:rPr>
          <w:iCs/>
          <w:lang w:val="en-GB"/>
        </w:rPr>
        <w:instrText xml:space="preserve"> REF _Ref71328817 \r \h </w:instrText>
      </w:r>
      <w:r w:rsidR="00DA6868">
        <w:rPr>
          <w:iCs/>
          <w:lang w:val="en-GB"/>
        </w:rPr>
      </w:r>
      <w:r w:rsidR="00DA6868">
        <w:rPr>
          <w:iCs/>
          <w:lang w:val="en-GB"/>
        </w:rPr>
        <w:fldChar w:fldCharType="separate"/>
      </w:r>
      <w:r w:rsidR="00DA6868">
        <w:rPr>
          <w:iCs/>
          <w:lang w:val="en-GB"/>
        </w:rPr>
        <w:t>[1]</w:t>
      </w:r>
      <w:r w:rsidR="00DA6868">
        <w:rPr>
          <w:iCs/>
          <w:lang w:val="en-GB"/>
        </w:rPr>
        <w:fldChar w:fldCharType="end"/>
      </w:r>
      <w:r w:rsidR="00D02F10">
        <w:rPr>
          <w:iCs/>
          <w:lang w:val="en-GB"/>
        </w:rPr>
        <w:t>), network may not be able to find UE</w:t>
      </w:r>
      <w:r w:rsidR="008932C1">
        <w:rPr>
          <w:iCs/>
          <w:lang w:val="en-GB"/>
        </w:rPr>
        <w:t xml:space="preserve"> AS context next time that try to initiate the SDT session (or resume). The reason being that gNB0 would have already deleted its UE AS context while UE would still have the I-RNTI pointing to gNB0.</w:t>
      </w:r>
    </w:p>
    <w:p w14:paraId="7353521C" w14:textId="5283D78C" w:rsidR="00E815E3" w:rsidRDefault="000C5ADA" w:rsidP="003D21AC">
      <w:pPr>
        <w:jc w:val="both"/>
        <w:rPr>
          <w:iCs/>
          <w:lang w:val="en-GB"/>
        </w:rPr>
      </w:pPr>
      <w:r>
        <w:rPr>
          <w:iCs/>
          <w:lang w:val="en-GB"/>
        </w:rPr>
        <w:t>O</w:t>
      </w:r>
      <w:r w:rsidR="00E815E3">
        <w:rPr>
          <w:iCs/>
          <w:lang w:val="en-GB"/>
        </w:rPr>
        <w:t>ption 2) may be preferable</w:t>
      </w:r>
      <w:r w:rsidR="00F611BB">
        <w:rPr>
          <w:iCs/>
          <w:lang w:val="en-GB"/>
        </w:rPr>
        <w:t xml:space="preserve"> </w:t>
      </w:r>
      <w:r>
        <w:rPr>
          <w:iCs/>
          <w:lang w:val="en-GB"/>
        </w:rPr>
        <w:t xml:space="preserve">then </w:t>
      </w:r>
      <w:r w:rsidR="00F611BB">
        <w:rPr>
          <w:iCs/>
          <w:lang w:val="en-GB"/>
        </w:rPr>
        <w:t xml:space="preserve">where gNB0 keeps a copy of the UE AS context </w:t>
      </w:r>
      <w:r w:rsidR="000A020D">
        <w:rPr>
          <w:iCs/>
          <w:lang w:val="en-GB"/>
        </w:rPr>
        <w:t xml:space="preserve">(or at least a pointer to the new gNB) </w:t>
      </w:r>
      <w:r w:rsidR="00F611BB">
        <w:rPr>
          <w:iCs/>
          <w:lang w:val="en-GB"/>
        </w:rPr>
        <w:t>while the SDT session is ongoing in gNB1 and only releases it upon terminating the SDT session.</w:t>
      </w:r>
      <w:r>
        <w:rPr>
          <w:iCs/>
          <w:lang w:val="en-GB"/>
        </w:rPr>
        <w:t xml:space="preserve"> Therefore</w:t>
      </w:r>
      <w:r w:rsidR="007878BC">
        <w:rPr>
          <w:iCs/>
          <w:lang w:val="en-GB"/>
        </w:rPr>
        <w:t>,</w:t>
      </w:r>
      <w:r>
        <w:rPr>
          <w:iCs/>
          <w:lang w:val="en-GB"/>
        </w:rPr>
        <w:t xml:space="preserve"> if </w:t>
      </w:r>
      <w:r>
        <w:rPr>
          <w:iCs/>
          <w:lang w:val="en-GB"/>
        </w:rPr>
        <w:lastRenderedPageBreak/>
        <w:t xml:space="preserve">UE abruptly terminates the ongoing SDT session with gNB1, next time that </w:t>
      </w:r>
      <w:r w:rsidR="00B33208">
        <w:rPr>
          <w:iCs/>
          <w:lang w:val="en-GB"/>
        </w:rPr>
        <w:t xml:space="preserve">initiate an SDT session, the UE context could be retrieved successfully. </w:t>
      </w:r>
    </w:p>
    <w:p w14:paraId="5504E48B" w14:textId="64EEF10E" w:rsidR="00360E04" w:rsidRPr="00D32F22" w:rsidRDefault="00360E04" w:rsidP="00360E04">
      <w:pPr>
        <w:pStyle w:val="observ"/>
        <w:ind w:left="360"/>
      </w:pPr>
      <w:bookmarkStart w:id="33" w:name="_Toc71237878"/>
      <w:bookmarkStart w:id="34" w:name="_Toc71284403"/>
      <w:bookmarkStart w:id="35" w:name="_Toc71328969"/>
      <w:bookmarkStart w:id="36" w:name="_Toc71545947"/>
      <w:bookmarkStart w:id="37" w:name="_Toc71560035"/>
      <w:bookmarkStart w:id="38" w:name="_Toc71565971"/>
      <w:bookmarkStart w:id="39" w:name="_Toc71569823"/>
      <w:r>
        <w:rPr>
          <w:lang w:val="en-US"/>
        </w:rPr>
        <w:t xml:space="preserve">If the </w:t>
      </w:r>
      <w:r w:rsidRPr="00360E04">
        <w:rPr>
          <w:lang w:val="en-US"/>
        </w:rPr>
        <w:t xml:space="preserve">UE context is released from </w:t>
      </w:r>
      <w:r>
        <w:rPr>
          <w:lang w:val="en-US"/>
        </w:rPr>
        <w:t>the</w:t>
      </w:r>
      <w:r w:rsidR="0038164A">
        <w:rPr>
          <w:lang w:val="en-US"/>
        </w:rPr>
        <w:t xml:space="preserve"> last serving</w:t>
      </w:r>
      <w:r>
        <w:rPr>
          <w:lang w:val="en-US"/>
        </w:rPr>
        <w:t xml:space="preserve"> gNB </w:t>
      </w:r>
      <w:r w:rsidR="0038164A">
        <w:rPr>
          <w:lang w:val="en-US"/>
        </w:rPr>
        <w:t>(</w:t>
      </w:r>
      <w:r w:rsidRPr="00360E04">
        <w:rPr>
          <w:lang w:val="en-US"/>
        </w:rPr>
        <w:t>gNB0</w:t>
      </w:r>
      <w:r w:rsidR="0038164A">
        <w:rPr>
          <w:lang w:val="en-US"/>
        </w:rPr>
        <w:t>)</w:t>
      </w:r>
      <w:r w:rsidRPr="00360E04">
        <w:rPr>
          <w:lang w:val="en-US"/>
        </w:rPr>
        <w:t xml:space="preserve"> after</w:t>
      </w:r>
      <w:r w:rsidR="0038164A">
        <w:rPr>
          <w:lang w:val="en-US"/>
        </w:rPr>
        <w:t xml:space="preserve"> new serving gNB (</w:t>
      </w:r>
      <w:r w:rsidRPr="00360E04">
        <w:rPr>
          <w:lang w:val="en-US"/>
        </w:rPr>
        <w:t>gNB1</w:t>
      </w:r>
      <w:r w:rsidR="0038164A">
        <w:rPr>
          <w:lang w:val="en-US"/>
        </w:rPr>
        <w:t>)</w:t>
      </w:r>
      <w:r w:rsidRPr="00360E04">
        <w:rPr>
          <w:lang w:val="en-US"/>
        </w:rPr>
        <w:t xml:space="preserve"> provides a new NCC and I-RNTI to the UE at the end of the SDT session</w:t>
      </w:r>
      <w:r w:rsidR="00EA276A">
        <w:rPr>
          <w:lang w:val="en-US"/>
        </w:rPr>
        <w:t xml:space="preserve">, UE could continue with minimal data loss if </w:t>
      </w:r>
      <w:r w:rsidR="00EA276A">
        <w:rPr>
          <w:iCs/>
        </w:rPr>
        <w:t>UE were to have an abruptly termination of the ongoing SDT session with gNB1</w:t>
      </w:r>
      <w:r w:rsidRPr="00D32F22">
        <w:t>.</w:t>
      </w:r>
      <w:bookmarkEnd w:id="33"/>
      <w:bookmarkEnd w:id="34"/>
      <w:bookmarkEnd w:id="35"/>
      <w:bookmarkEnd w:id="36"/>
      <w:bookmarkEnd w:id="37"/>
      <w:bookmarkEnd w:id="38"/>
      <w:bookmarkEnd w:id="39"/>
      <w:r w:rsidR="00EA276A">
        <w:t xml:space="preserve"> </w:t>
      </w:r>
    </w:p>
    <w:p w14:paraId="10051971" w14:textId="216E6083" w:rsidR="00B33208" w:rsidRDefault="006961BB" w:rsidP="003D21AC">
      <w:pPr>
        <w:jc w:val="both"/>
        <w:rPr>
          <w:iCs/>
          <w:lang w:val="en-GB"/>
        </w:rPr>
      </w:pPr>
      <w:r>
        <w:rPr>
          <w:iCs/>
          <w:lang w:val="en-GB"/>
        </w:rPr>
        <w:t>We understand that RAN3 input would be needed to confirm RAN2 view/preference on this. However</w:t>
      </w:r>
      <w:r w:rsidR="002D5547">
        <w:rPr>
          <w:iCs/>
          <w:lang w:val="en-GB"/>
        </w:rPr>
        <w:t>,</w:t>
      </w:r>
      <w:r>
        <w:rPr>
          <w:iCs/>
          <w:lang w:val="en-GB"/>
        </w:rPr>
        <w:t xml:space="preserve"> RAN2 should also discuss it </w:t>
      </w:r>
      <w:r w:rsidR="002D5547">
        <w:rPr>
          <w:iCs/>
          <w:lang w:val="en-GB"/>
        </w:rPr>
        <w:t>as it is important to consider the foreseen RAN2 impacts and security aspects.</w:t>
      </w:r>
      <w:r w:rsidR="00BF0FD0">
        <w:rPr>
          <w:iCs/>
          <w:lang w:val="en-GB"/>
        </w:rPr>
        <w:t xml:space="preserve"> </w:t>
      </w:r>
      <w:r w:rsidR="007C2A1D">
        <w:rPr>
          <w:iCs/>
          <w:lang w:val="en-GB"/>
        </w:rPr>
        <w:t>The following two sub-section</w:t>
      </w:r>
      <w:r w:rsidR="00A14C3E">
        <w:rPr>
          <w:iCs/>
          <w:lang w:val="en-GB"/>
        </w:rPr>
        <w:t>s</w:t>
      </w:r>
      <w:r w:rsidR="007C2A1D">
        <w:rPr>
          <w:iCs/>
          <w:lang w:val="en-GB"/>
        </w:rPr>
        <w:t xml:space="preserve"> address two possible RAN-centric solutions that would allow either of the previous options 1) and 2) to be feasible from RAN2 point of view. For a</w:t>
      </w:r>
      <w:r w:rsidR="00BF0FD0">
        <w:rPr>
          <w:iCs/>
          <w:lang w:val="en-GB"/>
        </w:rPr>
        <w:t xml:space="preserve">dditional </w:t>
      </w:r>
      <w:r w:rsidR="007C2A1D">
        <w:rPr>
          <w:iCs/>
          <w:lang w:val="en-GB"/>
        </w:rPr>
        <w:t>details</w:t>
      </w:r>
      <w:r w:rsidR="002F2294">
        <w:rPr>
          <w:iCs/>
          <w:lang w:val="en-GB"/>
        </w:rPr>
        <w:t xml:space="preserve"> see related details addressed in</w:t>
      </w:r>
      <w:r w:rsidR="00BF0FD0">
        <w:rPr>
          <w:iCs/>
          <w:lang w:val="en-GB"/>
        </w:rPr>
        <w:t xml:space="preserve"> explained in </w:t>
      </w:r>
      <w:r w:rsidR="00DA6868">
        <w:rPr>
          <w:iCs/>
          <w:lang w:val="en-GB"/>
        </w:rPr>
        <w:fldChar w:fldCharType="begin"/>
      </w:r>
      <w:r w:rsidR="00DA6868">
        <w:rPr>
          <w:iCs/>
          <w:lang w:val="en-GB"/>
        </w:rPr>
        <w:instrText xml:space="preserve"> REF _Ref71328817 \r \h </w:instrText>
      </w:r>
      <w:r w:rsidR="00DA6868">
        <w:rPr>
          <w:iCs/>
          <w:lang w:val="en-GB"/>
        </w:rPr>
      </w:r>
      <w:r w:rsidR="00DA6868">
        <w:rPr>
          <w:iCs/>
          <w:lang w:val="en-GB"/>
        </w:rPr>
        <w:fldChar w:fldCharType="separate"/>
      </w:r>
      <w:r w:rsidR="00DA6868">
        <w:rPr>
          <w:iCs/>
          <w:lang w:val="en-GB"/>
        </w:rPr>
        <w:t>[1]</w:t>
      </w:r>
      <w:r w:rsidR="00DA6868">
        <w:rPr>
          <w:iCs/>
          <w:lang w:val="en-GB"/>
        </w:rPr>
        <w:fldChar w:fldCharType="end"/>
      </w:r>
      <w:r w:rsidR="002F2294">
        <w:rPr>
          <w:iCs/>
          <w:lang w:val="en-GB"/>
        </w:rPr>
        <w:t>.</w:t>
      </w:r>
    </w:p>
    <w:p w14:paraId="3DA660BD" w14:textId="5997A423" w:rsidR="00760437" w:rsidRDefault="00D5506B" w:rsidP="00760437">
      <w:pPr>
        <w:jc w:val="both"/>
        <w:rPr>
          <w:iCs/>
        </w:rPr>
      </w:pPr>
      <w:r>
        <w:rPr>
          <w:iCs/>
        </w:rPr>
        <w:t xml:space="preserve">An </w:t>
      </w:r>
      <w:r w:rsidR="004C5907">
        <w:rPr>
          <w:iCs/>
        </w:rPr>
        <w:t>alternative to</w:t>
      </w:r>
      <w:r w:rsidR="00760437">
        <w:rPr>
          <w:iCs/>
        </w:rPr>
        <w:t xml:space="preserve"> enable the operation of previous option 1)</w:t>
      </w:r>
      <w:r w:rsidR="004C5907">
        <w:rPr>
          <w:iCs/>
        </w:rPr>
        <w:t xml:space="preserve"> is to provide a </w:t>
      </w:r>
      <w:r w:rsidR="004C5907">
        <w:t>New I-RNTI (and NCC) after immediately after SDT initiation</w:t>
      </w:r>
      <w:r w:rsidR="00760437">
        <w:rPr>
          <w:iCs/>
        </w:rPr>
        <w:t>.</w:t>
      </w:r>
      <w:r w:rsidR="00701336">
        <w:t xml:space="preserve"> </w:t>
      </w:r>
      <w:r w:rsidR="003C2685">
        <w:rPr>
          <w:iCs/>
        </w:rPr>
        <w:t>Therefore d</w:t>
      </w:r>
      <w:r w:rsidR="007878BC" w:rsidRPr="007878BC">
        <w:rPr>
          <w:iCs/>
        </w:rPr>
        <w:t>uring any SDT mechanism, a new NCC</w:t>
      </w:r>
      <w:r w:rsidR="00565534">
        <w:rPr>
          <w:iCs/>
        </w:rPr>
        <w:t xml:space="preserve"> and I-RNTI</w:t>
      </w:r>
      <w:r w:rsidR="007878BC" w:rsidRPr="007878BC">
        <w:rPr>
          <w:iCs/>
        </w:rPr>
        <w:t xml:space="preserve"> </w:t>
      </w:r>
      <w:r w:rsidR="00565534">
        <w:rPr>
          <w:iCs/>
        </w:rPr>
        <w:t>are</w:t>
      </w:r>
      <w:r w:rsidR="007878BC" w:rsidRPr="007878BC">
        <w:rPr>
          <w:iCs/>
        </w:rPr>
        <w:t xml:space="preserve"> provided to UE by its current gNB</w:t>
      </w:r>
      <w:r w:rsidR="007878BC">
        <w:rPr>
          <w:iCs/>
        </w:rPr>
        <w:t>1</w:t>
      </w:r>
      <w:r w:rsidR="007878BC" w:rsidRPr="007878BC">
        <w:rPr>
          <w:iCs/>
        </w:rPr>
        <w:t xml:space="preserve"> </w:t>
      </w:r>
      <w:r w:rsidR="0036429B">
        <w:rPr>
          <w:iCs/>
        </w:rPr>
        <w:t xml:space="preserve">immediately </w:t>
      </w:r>
      <w:r w:rsidR="007878BC" w:rsidRPr="007878BC">
        <w:rPr>
          <w:iCs/>
        </w:rPr>
        <w:t xml:space="preserve">upon initiating SDT mechanism (i.e. 1st DL SDT msg of any SDT session) </w:t>
      </w:r>
      <w:r w:rsidR="000E2F3C">
        <w:rPr>
          <w:iCs/>
        </w:rPr>
        <w:t xml:space="preserve">for future use after current SDT session </w:t>
      </w:r>
      <w:r w:rsidR="006C3362">
        <w:rPr>
          <w:iCs/>
        </w:rPr>
        <w:t>ends or terminates</w:t>
      </w:r>
      <w:r w:rsidR="000E2F3C">
        <w:rPr>
          <w:iCs/>
        </w:rPr>
        <w:t xml:space="preserve">, </w:t>
      </w:r>
      <w:r w:rsidR="00701336">
        <w:rPr>
          <w:iCs/>
        </w:rPr>
        <w:t>as shown in</w:t>
      </w:r>
      <w:r w:rsidR="007878BC" w:rsidRPr="00A4620E">
        <w:rPr>
          <w:iCs/>
        </w:rPr>
        <w:t xml:space="preserve"> </w:t>
      </w:r>
      <w:r w:rsidR="00A4620E" w:rsidRPr="00A4620E">
        <w:rPr>
          <w:iCs/>
        </w:rPr>
        <w:fldChar w:fldCharType="begin"/>
      </w:r>
      <w:r w:rsidR="00A4620E" w:rsidRPr="00A4620E">
        <w:rPr>
          <w:iCs/>
        </w:rPr>
        <w:instrText xml:space="preserve"> REF _Ref71229964 \h  \* MERGEFORMAT </w:instrText>
      </w:r>
      <w:r w:rsidR="00A4620E" w:rsidRPr="00A4620E">
        <w:rPr>
          <w:iCs/>
        </w:rPr>
      </w:r>
      <w:r w:rsidR="00A4620E" w:rsidRPr="00A4620E">
        <w:rPr>
          <w:iCs/>
        </w:rPr>
        <w:fldChar w:fldCharType="separate"/>
      </w:r>
      <w:r w:rsidR="00A4620E" w:rsidRPr="00A4620E">
        <w:rPr>
          <w:iCs/>
        </w:rPr>
        <w:t xml:space="preserve">Figure </w:t>
      </w:r>
      <w:r w:rsidR="00A4620E" w:rsidRPr="00A4620E">
        <w:rPr>
          <w:iCs/>
          <w:noProof/>
        </w:rPr>
        <w:t>2</w:t>
      </w:r>
      <w:r w:rsidR="00A4620E" w:rsidRPr="00A4620E">
        <w:rPr>
          <w:iCs/>
        </w:rPr>
        <w:fldChar w:fldCharType="end"/>
      </w:r>
      <w:r w:rsidR="00FB64FB">
        <w:rPr>
          <w:iCs/>
        </w:rPr>
        <w:t xml:space="preserve"> </w:t>
      </w:r>
      <w:r w:rsidR="007878BC" w:rsidRPr="007878BC">
        <w:rPr>
          <w:iCs/>
        </w:rPr>
        <w:t>below.</w:t>
      </w:r>
    </w:p>
    <w:p w14:paraId="68F3559D" w14:textId="584F1ED3" w:rsidR="00FB64FB" w:rsidRDefault="00A9723A" w:rsidP="00FB64FB">
      <w:pPr>
        <w:keepNext/>
        <w:jc w:val="both"/>
      </w:pPr>
      <w:r>
        <w:object w:dxaOrig="20353" w:dyaOrig="12421" w14:anchorId="72C46CD9">
          <v:shape id="_x0000_i1026" type="#_x0000_t75" style="width:484.5pt;height:295.5pt" o:ole="">
            <v:imagedata r:id="rId13" o:title=""/>
          </v:shape>
          <o:OLEObject Type="Embed" ProgID="Visio.Drawing.15" ShapeID="_x0000_i1026" DrawAspect="Content" ObjectID="_1682183003" r:id="rId14"/>
        </w:object>
      </w:r>
    </w:p>
    <w:p w14:paraId="4DC5576D" w14:textId="0FDABB94" w:rsidR="00D11BF7" w:rsidRPr="00FB64FB" w:rsidRDefault="00FB64FB" w:rsidP="00FB64FB">
      <w:pPr>
        <w:pStyle w:val="Caption"/>
        <w:jc w:val="center"/>
        <w:rPr>
          <w:i w:val="0"/>
          <w:iCs w:val="0"/>
          <w:color w:val="auto"/>
          <w:sz w:val="20"/>
          <w:szCs w:val="20"/>
        </w:rPr>
      </w:pPr>
      <w:bookmarkStart w:id="40" w:name="_Ref71229964"/>
      <w:r w:rsidRPr="00FB64FB">
        <w:rPr>
          <w:i w:val="0"/>
          <w:iCs w:val="0"/>
          <w:color w:val="auto"/>
          <w:sz w:val="20"/>
          <w:szCs w:val="20"/>
        </w:rPr>
        <w:t xml:space="preserve">Figure </w:t>
      </w:r>
      <w:r w:rsidRPr="00FB64FB">
        <w:rPr>
          <w:i w:val="0"/>
          <w:iCs w:val="0"/>
          <w:color w:val="auto"/>
          <w:sz w:val="20"/>
          <w:szCs w:val="20"/>
        </w:rPr>
        <w:fldChar w:fldCharType="begin"/>
      </w:r>
      <w:r w:rsidRPr="00FB64FB">
        <w:rPr>
          <w:i w:val="0"/>
          <w:iCs w:val="0"/>
          <w:color w:val="auto"/>
          <w:sz w:val="20"/>
          <w:szCs w:val="20"/>
        </w:rPr>
        <w:instrText xml:space="preserve"> SEQ Figure \* ARABIC </w:instrText>
      </w:r>
      <w:r w:rsidRPr="00FB64FB">
        <w:rPr>
          <w:i w:val="0"/>
          <w:iCs w:val="0"/>
          <w:color w:val="auto"/>
          <w:sz w:val="20"/>
          <w:szCs w:val="20"/>
        </w:rPr>
        <w:fldChar w:fldCharType="separate"/>
      </w:r>
      <w:r w:rsidR="00404E8F">
        <w:rPr>
          <w:i w:val="0"/>
          <w:iCs w:val="0"/>
          <w:noProof/>
          <w:color w:val="auto"/>
          <w:sz w:val="20"/>
          <w:szCs w:val="20"/>
        </w:rPr>
        <w:t>2</w:t>
      </w:r>
      <w:r w:rsidRPr="00FB64FB">
        <w:rPr>
          <w:i w:val="0"/>
          <w:iCs w:val="0"/>
          <w:color w:val="auto"/>
          <w:sz w:val="20"/>
          <w:szCs w:val="20"/>
        </w:rPr>
        <w:fldChar w:fldCharType="end"/>
      </w:r>
      <w:bookmarkEnd w:id="40"/>
      <w:r w:rsidRPr="00FB64FB">
        <w:rPr>
          <w:i w:val="0"/>
          <w:iCs w:val="0"/>
          <w:color w:val="auto"/>
          <w:sz w:val="20"/>
          <w:szCs w:val="20"/>
        </w:rPr>
        <w:t>.</w:t>
      </w:r>
      <w:r w:rsidR="00460EB4" w:rsidRPr="00460EB4">
        <w:t xml:space="preserve"> </w:t>
      </w:r>
      <w:r w:rsidR="00460EB4" w:rsidRPr="00460EB4">
        <w:rPr>
          <w:i w:val="0"/>
          <w:iCs w:val="0"/>
          <w:color w:val="auto"/>
          <w:sz w:val="20"/>
          <w:szCs w:val="20"/>
        </w:rPr>
        <w:t>Solution 1)</w:t>
      </w:r>
      <w:r w:rsidR="00460EB4">
        <w:rPr>
          <w:i w:val="0"/>
          <w:iCs w:val="0"/>
          <w:color w:val="auto"/>
          <w:sz w:val="20"/>
          <w:szCs w:val="20"/>
        </w:rPr>
        <w:t xml:space="preserve"> n</w:t>
      </w:r>
      <w:r w:rsidR="00460EB4" w:rsidRPr="00460EB4">
        <w:rPr>
          <w:i w:val="0"/>
          <w:iCs w:val="0"/>
          <w:color w:val="auto"/>
          <w:sz w:val="20"/>
          <w:szCs w:val="20"/>
        </w:rPr>
        <w:t xml:space="preserve">ew NCC and I-RNTI </w:t>
      </w:r>
      <w:r w:rsidR="00460EB4">
        <w:rPr>
          <w:i w:val="0"/>
          <w:iCs w:val="0"/>
          <w:color w:val="auto"/>
          <w:sz w:val="20"/>
          <w:szCs w:val="20"/>
        </w:rPr>
        <w:t xml:space="preserve">is provided </w:t>
      </w:r>
      <w:r w:rsidR="00460EB4" w:rsidRPr="00460EB4">
        <w:rPr>
          <w:i w:val="0"/>
          <w:iCs w:val="0"/>
          <w:color w:val="auto"/>
          <w:sz w:val="20"/>
          <w:szCs w:val="20"/>
        </w:rPr>
        <w:t>after anchor relocation</w:t>
      </w:r>
      <w:r w:rsidR="00460EB4">
        <w:rPr>
          <w:i w:val="0"/>
          <w:iCs w:val="0"/>
          <w:color w:val="auto"/>
          <w:sz w:val="20"/>
          <w:szCs w:val="20"/>
        </w:rPr>
        <w:t xml:space="preserve"> during an SDT session</w:t>
      </w:r>
    </w:p>
    <w:p w14:paraId="65E8F580" w14:textId="0F479237" w:rsidR="000375CD" w:rsidRDefault="00DF3687" w:rsidP="00760437">
      <w:pPr>
        <w:jc w:val="both"/>
        <w:rPr>
          <w:iCs/>
        </w:rPr>
      </w:pPr>
      <w:r>
        <w:rPr>
          <w:iCs/>
        </w:rPr>
        <w:t>W</w:t>
      </w:r>
      <w:r w:rsidR="000375CD" w:rsidRPr="00760437">
        <w:rPr>
          <w:iCs/>
        </w:rPr>
        <w:t xml:space="preserve">hen UE detects or triggers an abrupt termination of the SDT session (i.e. UE has not gotten any </w:t>
      </w:r>
      <w:r w:rsidR="000375CD" w:rsidRPr="00360E04">
        <w:rPr>
          <w:i/>
        </w:rPr>
        <w:t>RRCRelease</w:t>
      </w:r>
      <w:r w:rsidR="000375CD" w:rsidRPr="00760437">
        <w:rPr>
          <w:iCs/>
        </w:rPr>
        <w:t xml:space="preserve"> message from the network indicating the end of the SDT session), UE can initiate a sub-sequent new SDT session using the updated information provided by the </w:t>
      </w:r>
      <w:r w:rsidR="005F2DA2">
        <w:rPr>
          <w:iCs/>
        </w:rPr>
        <w:t>gNB1</w:t>
      </w:r>
      <w:r w:rsidR="000375CD" w:rsidRPr="00760437">
        <w:rPr>
          <w:iCs/>
        </w:rPr>
        <w:t xml:space="preserve"> (new NCC2 and I-RNTI2) that would help </w:t>
      </w:r>
      <w:r w:rsidR="005F2DA2">
        <w:rPr>
          <w:iCs/>
        </w:rPr>
        <w:t xml:space="preserve">gNB2 when looking for </w:t>
      </w:r>
      <w:r w:rsidR="000375CD" w:rsidRPr="00760437">
        <w:rPr>
          <w:iCs/>
        </w:rPr>
        <w:t xml:space="preserve">the corresponding stored UE AS Context that </w:t>
      </w:r>
      <w:r w:rsidR="00D67D25">
        <w:rPr>
          <w:iCs/>
        </w:rPr>
        <w:t>might be</w:t>
      </w:r>
      <w:r w:rsidR="00D67D25" w:rsidRPr="00760437">
        <w:rPr>
          <w:iCs/>
        </w:rPr>
        <w:t xml:space="preserve"> </w:t>
      </w:r>
      <w:r w:rsidR="000375CD" w:rsidRPr="00760437">
        <w:rPr>
          <w:iCs/>
        </w:rPr>
        <w:t>relocated during previous SDT session (that terminated abruptly</w:t>
      </w:r>
      <w:r w:rsidR="005F2DA2">
        <w:rPr>
          <w:iCs/>
        </w:rPr>
        <w:t xml:space="preserve">). </w:t>
      </w:r>
    </w:p>
    <w:p w14:paraId="5F011C8D" w14:textId="778343B2" w:rsidR="000375CD" w:rsidRDefault="005F0A8D" w:rsidP="003D21AC">
      <w:pPr>
        <w:jc w:val="both"/>
        <w:rPr>
          <w:iCs/>
        </w:rPr>
      </w:pPr>
      <w:r>
        <w:rPr>
          <w:iCs/>
        </w:rPr>
        <w:t>Therefore</w:t>
      </w:r>
      <w:r w:rsidR="00A14C3E">
        <w:rPr>
          <w:iCs/>
        </w:rPr>
        <w:t>,</w:t>
      </w:r>
      <w:r>
        <w:rPr>
          <w:iCs/>
        </w:rPr>
        <w:t xml:space="preserve"> from RAN2 point of view both o</w:t>
      </w:r>
      <w:r w:rsidR="00A14C3E">
        <w:rPr>
          <w:iCs/>
        </w:rPr>
        <w:t>ptions on when to release the context from the last serving gNB during an SDT session are feasible.</w:t>
      </w:r>
    </w:p>
    <w:p w14:paraId="673D699E" w14:textId="33A91653" w:rsidR="00930160" w:rsidRPr="00930160" w:rsidRDefault="00930160" w:rsidP="00930160">
      <w:pPr>
        <w:pStyle w:val="Proposal"/>
        <w:numPr>
          <w:ilvl w:val="0"/>
          <w:numId w:val="4"/>
        </w:numPr>
        <w:rPr>
          <w:lang w:val="en-US"/>
        </w:rPr>
      </w:pPr>
      <w:bookmarkStart w:id="41" w:name="_Toc71237886"/>
      <w:bookmarkStart w:id="42" w:name="_Toc71284410"/>
      <w:bookmarkStart w:id="43" w:name="_Toc71328960"/>
      <w:bookmarkStart w:id="44" w:name="_Toc71545952"/>
      <w:bookmarkStart w:id="45" w:name="_Toc71560047"/>
      <w:bookmarkStart w:id="46" w:name="_Toc71560076"/>
      <w:bookmarkStart w:id="47" w:name="_Toc71562392"/>
      <w:bookmarkStart w:id="48" w:name="_Toc71565976"/>
      <w:bookmarkStart w:id="49" w:name="_Toc71569809"/>
      <w:r>
        <w:t>Discuss when current serving gNB notifies the last serving gNB of the release of the UE AS context considering the following possible solutions</w:t>
      </w:r>
      <w:r w:rsidR="00430109">
        <w:t xml:space="preserve"> in RAN side</w:t>
      </w:r>
      <w:r w:rsidR="00101536">
        <w:t xml:space="preserve"> and inform RAN3 </w:t>
      </w:r>
      <w:r w:rsidR="00590D83">
        <w:t>on RAN2’s view</w:t>
      </w:r>
      <w:r>
        <w:t>:</w:t>
      </w:r>
      <w:bookmarkEnd w:id="41"/>
      <w:bookmarkEnd w:id="42"/>
      <w:bookmarkEnd w:id="43"/>
      <w:bookmarkEnd w:id="44"/>
      <w:bookmarkEnd w:id="45"/>
      <w:bookmarkEnd w:id="46"/>
      <w:bookmarkEnd w:id="47"/>
      <w:bookmarkEnd w:id="48"/>
      <w:bookmarkEnd w:id="49"/>
      <w:r>
        <w:t xml:space="preserve"> </w:t>
      </w:r>
    </w:p>
    <w:p w14:paraId="60995002" w14:textId="523F0061" w:rsidR="00565534" w:rsidRPr="00565534" w:rsidRDefault="00A979C4" w:rsidP="000375CD">
      <w:pPr>
        <w:pStyle w:val="Proposal"/>
        <w:numPr>
          <w:ilvl w:val="1"/>
          <w:numId w:val="4"/>
        </w:numPr>
        <w:rPr>
          <w:lang w:val="en-US"/>
        </w:rPr>
      </w:pPr>
      <w:bookmarkStart w:id="50" w:name="_Toc71237887"/>
      <w:bookmarkStart w:id="51" w:name="_Toc71284411"/>
      <w:bookmarkStart w:id="52" w:name="_Toc71328961"/>
      <w:bookmarkStart w:id="53" w:name="_Toc71545953"/>
      <w:bookmarkStart w:id="54" w:name="_Toc71560048"/>
      <w:bookmarkStart w:id="55" w:name="_Toc71560077"/>
      <w:bookmarkStart w:id="56" w:name="_Toc71562393"/>
      <w:bookmarkStart w:id="57" w:name="_Toc71565977"/>
      <w:bookmarkStart w:id="58" w:name="_Toc71569810"/>
      <w:r>
        <w:lastRenderedPageBreak/>
        <w:t>Option 1</w:t>
      </w:r>
      <w:r w:rsidR="00E15662">
        <w:t>’</w:t>
      </w:r>
      <w:r w:rsidR="00930160">
        <w:t xml:space="preserve">) </w:t>
      </w:r>
      <w:r w:rsidR="00A40AF2">
        <w:t>If</w:t>
      </w:r>
      <w:r w:rsidR="008D07B8">
        <w:t xml:space="preserve"> </w:t>
      </w:r>
      <w:r w:rsidR="00AC4AD5">
        <w:t xml:space="preserve">serving </w:t>
      </w:r>
      <w:r w:rsidR="00A40AF2">
        <w:t>gNB provides a</w:t>
      </w:r>
      <w:r w:rsidR="008D07B8" w:rsidRPr="008D07B8">
        <w:t xml:space="preserve"> new</w:t>
      </w:r>
      <w:r w:rsidR="001D71E3">
        <w:t xml:space="preserve"> </w:t>
      </w:r>
      <w:r w:rsidR="008D07B8" w:rsidRPr="008D07B8">
        <w:t>I-RNTI</w:t>
      </w:r>
      <w:r w:rsidR="001D71E3">
        <w:t xml:space="preserve"> (and NCC)</w:t>
      </w:r>
      <w:r w:rsidR="008D07B8" w:rsidRPr="008D07B8">
        <w:t xml:space="preserve"> </w:t>
      </w:r>
      <w:r w:rsidR="00750EC6">
        <w:t>immediately after</w:t>
      </w:r>
      <w:r w:rsidR="00750EC6" w:rsidRPr="008D07B8">
        <w:t xml:space="preserve"> </w:t>
      </w:r>
      <w:r w:rsidR="008D07B8" w:rsidRPr="008D07B8">
        <w:t xml:space="preserve">initiating </w:t>
      </w:r>
      <w:r w:rsidR="00750EC6">
        <w:t xml:space="preserve">the </w:t>
      </w:r>
      <w:r w:rsidR="008D07B8" w:rsidRPr="008D07B8">
        <w:t xml:space="preserve">SDT mechanism (i.e. 1st DL SDT msg) for future use after current SDT session ends </w:t>
      </w:r>
      <w:r w:rsidR="00750EC6">
        <w:t>(</w:t>
      </w:r>
      <w:r w:rsidR="008D07B8" w:rsidRPr="008D07B8">
        <w:t>or terminates</w:t>
      </w:r>
      <w:r w:rsidR="00750EC6">
        <w:t>)</w:t>
      </w:r>
      <w:r w:rsidR="00A40AF2">
        <w:t>,</w:t>
      </w:r>
      <w:r w:rsidR="00BF2068">
        <w:t xml:space="preserve"> the</w:t>
      </w:r>
      <w:r w:rsidR="00A40AF2">
        <w:t xml:space="preserve"> </w:t>
      </w:r>
      <w:r w:rsidR="00AC4AD5">
        <w:t xml:space="preserve">serving gNB can inform last serving </w:t>
      </w:r>
      <w:r w:rsidR="003B7868">
        <w:t xml:space="preserve">gNB to release the UE AS context after </w:t>
      </w:r>
      <w:r w:rsidR="00BF2068">
        <w:t>sending</w:t>
      </w:r>
      <w:r w:rsidR="003B7868">
        <w:t xml:space="preserve"> that 1</w:t>
      </w:r>
      <w:r w:rsidR="003B7868" w:rsidRPr="003B7868">
        <w:rPr>
          <w:vertAlign w:val="superscript"/>
        </w:rPr>
        <w:t>st</w:t>
      </w:r>
      <w:r w:rsidR="003B7868">
        <w:t xml:space="preserve"> DL SDT msg (as</w:t>
      </w:r>
      <w:r w:rsidR="00430109">
        <w:t>suming the data path are already switch).</w:t>
      </w:r>
      <w:bookmarkEnd w:id="50"/>
      <w:r w:rsidR="00E15662">
        <w:t xml:space="preserve"> This option 1’) has RAN2 and RAN3 impact</w:t>
      </w:r>
      <w:r w:rsidR="00BF2068">
        <w:t xml:space="preserve"> f</w:t>
      </w:r>
      <w:r w:rsidR="00F34A8E">
        <w:t>oreseen</w:t>
      </w:r>
      <w:r w:rsidR="00E15662">
        <w:t>.</w:t>
      </w:r>
      <w:bookmarkEnd w:id="51"/>
      <w:bookmarkEnd w:id="52"/>
      <w:bookmarkEnd w:id="53"/>
      <w:bookmarkEnd w:id="54"/>
      <w:bookmarkEnd w:id="55"/>
      <w:bookmarkEnd w:id="56"/>
      <w:bookmarkEnd w:id="57"/>
      <w:bookmarkEnd w:id="58"/>
      <w:r w:rsidR="00E15662">
        <w:t xml:space="preserve"> </w:t>
      </w:r>
    </w:p>
    <w:p w14:paraId="0CD96326" w14:textId="31E0AB95" w:rsidR="00930160" w:rsidRPr="00B911A8" w:rsidRDefault="00A979C4" w:rsidP="00972026">
      <w:pPr>
        <w:pStyle w:val="Proposal"/>
        <w:numPr>
          <w:ilvl w:val="1"/>
          <w:numId w:val="4"/>
        </w:numPr>
        <w:rPr>
          <w:lang w:val="en-US"/>
        </w:rPr>
      </w:pPr>
      <w:bookmarkStart w:id="59" w:name="_Toc71237888"/>
      <w:bookmarkStart w:id="60" w:name="_Toc71284412"/>
      <w:bookmarkStart w:id="61" w:name="_Toc71328962"/>
      <w:bookmarkStart w:id="62" w:name="_Toc71545954"/>
      <w:bookmarkStart w:id="63" w:name="_Toc71560049"/>
      <w:bookmarkStart w:id="64" w:name="_Toc71560078"/>
      <w:bookmarkStart w:id="65" w:name="_Toc71562394"/>
      <w:bookmarkStart w:id="66" w:name="_Toc71565978"/>
      <w:bookmarkStart w:id="67" w:name="_Toc71569811"/>
      <w:r>
        <w:t>Option 2)</w:t>
      </w:r>
      <w:r w:rsidR="002F4AF1">
        <w:t xml:space="preserve"> </w:t>
      </w:r>
      <w:r w:rsidR="002F4AF1" w:rsidRPr="002F4AF1">
        <w:t xml:space="preserve">UE context </w:t>
      </w:r>
      <w:r>
        <w:t>can be</w:t>
      </w:r>
      <w:r w:rsidRPr="002F4AF1">
        <w:t xml:space="preserve"> </w:t>
      </w:r>
      <w:r w:rsidR="002F4AF1" w:rsidRPr="002F4AF1">
        <w:t>released</w:t>
      </w:r>
      <w:r w:rsidR="00B911A8">
        <w:t xml:space="preserve"> by serving gNB</w:t>
      </w:r>
      <w:r w:rsidR="002F4AF1" w:rsidRPr="002F4AF1">
        <w:t xml:space="preserve"> from </w:t>
      </w:r>
      <w:r w:rsidR="00B911A8">
        <w:t xml:space="preserve">last serving </w:t>
      </w:r>
      <w:r w:rsidR="002F4AF1" w:rsidRPr="002F4AF1">
        <w:t>gNB after provid</w:t>
      </w:r>
      <w:r w:rsidR="00B911A8">
        <w:t>ing the</w:t>
      </w:r>
      <w:r w:rsidR="002F4AF1" w:rsidRPr="002F4AF1">
        <w:t xml:space="preserve"> a new NCC and I-RNTI at the end of the SDT session</w:t>
      </w:r>
      <w:bookmarkEnd w:id="59"/>
      <w:r>
        <w:t xml:space="preserve">. </w:t>
      </w:r>
      <w:r w:rsidR="00E15662">
        <w:t xml:space="preserve"> This option 2) </w:t>
      </w:r>
      <w:r w:rsidR="00662D55">
        <w:t xml:space="preserve">mainly </w:t>
      </w:r>
      <w:r w:rsidR="00E15662">
        <w:t>has RAN3 impact</w:t>
      </w:r>
      <w:r w:rsidR="00F34A8E">
        <w:t xml:space="preserve"> foreseen</w:t>
      </w:r>
      <w:r w:rsidR="00E15662">
        <w:t>.</w:t>
      </w:r>
      <w:bookmarkEnd w:id="60"/>
      <w:bookmarkEnd w:id="61"/>
      <w:bookmarkEnd w:id="62"/>
      <w:bookmarkEnd w:id="63"/>
      <w:bookmarkEnd w:id="64"/>
      <w:bookmarkEnd w:id="65"/>
      <w:bookmarkEnd w:id="66"/>
      <w:bookmarkEnd w:id="67"/>
    </w:p>
    <w:p w14:paraId="205007E3" w14:textId="2D74F24D" w:rsidR="00930160" w:rsidRDefault="00930160" w:rsidP="000375CD">
      <w:pPr>
        <w:jc w:val="both"/>
        <w:rPr>
          <w:iCs/>
        </w:rPr>
      </w:pPr>
    </w:p>
    <w:p w14:paraId="1160F798" w14:textId="5C030AB4" w:rsidR="00A12A83" w:rsidRDefault="00A12A83" w:rsidP="00A12A83">
      <w:pPr>
        <w:pStyle w:val="Heading3"/>
      </w:pPr>
      <w:r>
        <w:t xml:space="preserve">RAN2 foreseen impacts when UE context is relocated </w:t>
      </w:r>
      <w:r w:rsidR="00297445">
        <w:t>in the middle of an</w:t>
      </w:r>
      <w:r>
        <w:t xml:space="preserve"> </w:t>
      </w:r>
      <w:r w:rsidR="00E534F5">
        <w:t xml:space="preserve">ongoing </w:t>
      </w:r>
      <w:r>
        <w:t>SDT</w:t>
      </w:r>
      <w:r w:rsidR="00297445">
        <w:t xml:space="preserve"> session</w:t>
      </w:r>
    </w:p>
    <w:p w14:paraId="7A804D95" w14:textId="4602126C" w:rsidR="00A12A83" w:rsidRDefault="00297445" w:rsidP="000375CD">
      <w:pPr>
        <w:jc w:val="both"/>
        <w:rPr>
          <w:iCs/>
          <w:lang w:val="en-GB"/>
        </w:rPr>
      </w:pPr>
      <w:r>
        <w:rPr>
          <w:iCs/>
          <w:lang w:val="en-GB"/>
        </w:rPr>
        <w:t xml:space="preserve">This scenario </w:t>
      </w:r>
      <w:r w:rsidR="009F77B6">
        <w:rPr>
          <w:iCs/>
          <w:lang w:val="en-GB"/>
        </w:rPr>
        <w:t>would happen when network decide</w:t>
      </w:r>
      <w:r w:rsidR="002B1B6B">
        <w:rPr>
          <w:iCs/>
          <w:lang w:val="en-GB"/>
        </w:rPr>
        <w:t>s</w:t>
      </w:r>
      <w:r w:rsidR="009F77B6">
        <w:rPr>
          <w:iCs/>
          <w:lang w:val="en-GB"/>
        </w:rPr>
        <w:t xml:space="preserve"> not to relocate the UE context for the SDT session but </w:t>
      </w:r>
      <w:r w:rsidR="009F141E">
        <w:rPr>
          <w:iCs/>
          <w:lang w:val="en-GB"/>
        </w:rPr>
        <w:t>during the ongoing</w:t>
      </w:r>
      <w:r w:rsidR="002B1B6B">
        <w:rPr>
          <w:iCs/>
          <w:lang w:val="en-GB"/>
        </w:rPr>
        <w:t xml:space="preserve"> SDT session, </w:t>
      </w:r>
      <w:r w:rsidR="009F77B6">
        <w:rPr>
          <w:iCs/>
          <w:lang w:val="en-GB"/>
        </w:rPr>
        <w:t>it</w:t>
      </w:r>
      <w:r w:rsidR="009F141E">
        <w:rPr>
          <w:iCs/>
          <w:lang w:val="en-GB"/>
        </w:rPr>
        <w:t xml:space="preserve"> </w:t>
      </w:r>
      <w:r w:rsidR="00C37DE9">
        <w:rPr>
          <w:iCs/>
          <w:lang w:val="en-GB"/>
        </w:rPr>
        <w:t>later</w:t>
      </w:r>
      <w:r w:rsidR="009F141E">
        <w:rPr>
          <w:iCs/>
          <w:lang w:val="en-GB"/>
        </w:rPr>
        <w:t xml:space="preserve"> triggers a fallback to resume</w:t>
      </w:r>
      <w:r w:rsidR="00C37DE9">
        <w:rPr>
          <w:iCs/>
          <w:lang w:val="en-GB"/>
        </w:rPr>
        <w:t>,</w:t>
      </w:r>
      <w:r w:rsidR="00C41CF7">
        <w:rPr>
          <w:iCs/>
          <w:lang w:val="en-GB"/>
        </w:rPr>
        <w:t xml:space="preserve"> as </w:t>
      </w:r>
      <w:r w:rsidR="00C41CF7" w:rsidRPr="00E534F5">
        <w:rPr>
          <w:iCs/>
          <w:lang w:val="en-GB"/>
        </w:rPr>
        <w:t>shown in</w:t>
      </w:r>
      <w:r w:rsidR="005D6C2D" w:rsidRPr="00E534F5">
        <w:rPr>
          <w:iCs/>
          <w:lang w:val="en-GB"/>
        </w:rPr>
        <w:t xml:space="preserve"> </w:t>
      </w:r>
      <w:r w:rsidR="00AF164D" w:rsidRPr="00E534F5">
        <w:rPr>
          <w:iCs/>
          <w:lang w:val="en-GB"/>
        </w:rPr>
        <w:fldChar w:fldCharType="begin"/>
      </w:r>
      <w:r w:rsidR="00AF164D" w:rsidRPr="00E534F5">
        <w:rPr>
          <w:iCs/>
          <w:lang w:val="en-GB"/>
        </w:rPr>
        <w:instrText xml:space="preserve"> REF _Ref71235838 \h </w:instrText>
      </w:r>
      <w:r w:rsidR="00E534F5" w:rsidRPr="00E534F5">
        <w:rPr>
          <w:iCs/>
          <w:lang w:val="en-GB"/>
        </w:rPr>
        <w:instrText xml:space="preserve"> \* MERGEFORMAT </w:instrText>
      </w:r>
      <w:r w:rsidR="00AF164D" w:rsidRPr="00E534F5">
        <w:rPr>
          <w:iCs/>
          <w:lang w:val="en-GB"/>
        </w:rPr>
      </w:r>
      <w:r w:rsidR="00AF164D" w:rsidRPr="00E534F5">
        <w:rPr>
          <w:iCs/>
          <w:lang w:val="en-GB"/>
        </w:rPr>
        <w:fldChar w:fldCharType="separate"/>
      </w:r>
      <w:r w:rsidR="00AF164D" w:rsidRPr="00E534F5">
        <w:rPr>
          <w:iCs/>
        </w:rPr>
        <w:t xml:space="preserve">Figure </w:t>
      </w:r>
      <w:r w:rsidR="00AF164D" w:rsidRPr="00E534F5">
        <w:rPr>
          <w:iCs/>
          <w:noProof/>
        </w:rPr>
        <w:t>4</w:t>
      </w:r>
      <w:r w:rsidR="00AF164D" w:rsidRPr="00E534F5">
        <w:rPr>
          <w:iCs/>
          <w:lang w:val="en-GB"/>
        </w:rPr>
        <w:fldChar w:fldCharType="end"/>
      </w:r>
      <w:r w:rsidR="00C41CF7" w:rsidRPr="00E534F5">
        <w:rPr>
          <w:iCs/>
          <w:lang w:val="en-GB"/>
        </w:rPr>
        <w:t>. This</w:t>
      </w:r>
      <w:r w:rsidR="00C41CF7">
        <w:rPr>
          <w:iCs/>
          <w:lang w:val="en-GB"/>
        </w:rPr>
        <w:t xml:space="preserve"> may be triggered</w:t>
      </w:r>
      <w:r w:rsidR="00C37DE9">
        <w:rPr>
          <w:iCs/>
          <w:lang w:val="en-GB"/>
        </w:rPr>
        <w:t xml:space="preserve"> upon detecting</w:t>
      </w:r>
      <w:r w:rsidR="009F141E">
        <w:rPr>
          <w:iCs/>
          <w:lang w:val="en-GB"/>
        </w:rPr>
        <w:t xml:space="preserve"> non-SDT traffic or</w:t>
      </w:r>
      <w:r w:rsidR="00C37DE9">
        <w:rPr>
          <w:iCs/>
          <w:lang w:val="en-GB"/>
        </w:rPr>
        <w:t xml:space="preserve"> for other reasons</w:t>
      </w:r>
      <w:r w:rsidR="005D6C2D">
        <w:rPr>
          <w:iCs/>
          <w:lang w:val="en-GB"/>
        </w:rPr>
        <w:t xml:space="preserve"> left up to network decision</w:t>
      </w:r>
      <w:r w:rsidR="00C37DE9">
        <w:rPr>
          <w:iCs/>
          <w:lang w:val="en-GB"/>
        </w:rPr>
        <w:t xml:space="preserve"> (e.g.</w:t>
      </w:r>
      <w:r w:rsidR="009F141E">
        <w:rPr>
          <w:iCs/>
          <w:lang w:val="en-GB"/>
        </w:rPr>
        <w:t xml:space="preserve"> </w:t>
      </w:r>
      <w:r w:rsidR="005D6C2D">
        <w:rPr>
          <w:iCs/>
          <w:lang w:val="en-GB"/>
        </w:rPr>
        <w:t>if</w:t>
      </w:r>
      <w:r w:rsidR="009F141E">
        <w:rPr>
          <w:iCs/>
          <w:lang w:val="en-GB"/>
        </w:rPr>
        <w:t xml:space="preserve"> SDT session become</w:t>
      </w:r>
      <w:r w:rsidR="005D6C2D">
        <w:rPr>
          <w:iCs/>
          <w:lang w:val="en-GB"/>
        </w:rPr>
        <w:t>s</w:t>
      </w:r>
      <w:r w:rsidR="009F141E">
        <w:rPr>
          <w:iCs/>
          <w:lang w:val="en-GB"/>
        </w:rPr>
        <w:t xml:space="preserve"> long</w:t>
      </w:r>
      <w:r w:rsidR="00C37DE9">
        <w:rPr>
          <w:iCs/>
          <w:lang w:val="en-GB"/>
        </w:rPr>
        <w:t>)</w:t>
      </w:r>
      <w:r w:rsidR="009F141E">
        <w:rPr>
          <w:iCs/>
          <w:lang w:val="en-GB"/>
        </w:rPr>
        <w:t>.</w:t>
      </w:r>
    </w:p>
    <w:p w14:paraId="6E281307" w14:textId="50BA6BF4" w:rsidR="00404E8F" w:rsidRDefault="00DD78AE" w:rsidP="00404E8F">
      <w:pPr>
        <w:keepNext/>
        <w:jc w:val="both"/>
      </w:pPr>
      <w:r>
        <w:object w:dxaOrig="12817" w:dyaOrig="5293" w14:anchorId="36A7E08D">
          <v:shape id="_x0000_i1027" type="#_x0000_t75" style="width:467.75pt;height:193.5pt" o:ole="">
            <v:imagedata r:id="rId15" o:title=""/>
          </v:shape>
          <o:OLEObject Type="Embed" ProgID="Visio.Drawing.15" ShapeID="_x0000_i1027" DrawAspect="Content" ObjectID="_1682183004" r:id="rId16"/>
        </w:object>
      </w:r>
    </w:p>
    <w:p w14:paraId="5D7E756B" w14:textId="7E7B1D35" w:rsidR="005D44BD" w:rsidRPr="00404E8F" w:rsidRDefault="00404E8F" w:rsidP="00404E8F">
      <w:pPr>
        <w:pStyle w:val="Caption"/>
        <w:jc w:val="center"/>
        <w:rPr>
          <w:i w:val="0"/>
          <w:iCs w:val="0"/>
          <w:color w:val="auto"/>
          <w:sz w:val="20"/>
          <w:szCs w:val="20"/>
          <w:lang w:val="en-GB"/>
        </w:rPr>
      </w:pPr>
      <w:bookmarkStart w:id="68" w:name="_Ref71235838"/>
      <w:r w:rsidRPr="00404E8F">
        <w:rPr>
          <w:i w:val="0"/>
          <w:iCs w:val="0"/>
          <w:color w:val="auto"/>
          <w:sz w:val="20"/>
          <w:szCs w:val="20"/>
        </w:rPr>
        <w:t xml:space="preserve">Figure </w:t>
      </w:r>
      <w:r w:rsidRPr="00404E8F">
        <w:rPr>
          <w:i w:val="0"/>
          <w:iCs w:val="0"/>
          <w:color w:val="auto"/>
          <w:sz w:val="20"/>
          <w:szCs w:val="20"/>
        </w:rPr>
        <w:fldChar w:fldCharType="begin"/>
      </w:r>
      <w:r w:rsidRPr="00404E8F">
        <w:rPr>
          <w:i w:val="0"/>
          <w:iCs w:val="0"/>
          <w:color w:val="auto"/>
          <w:sz w:val="20"/>
          <w:szCs w:val="20"/>
        </w:rPr>
        <w:instrText xml:space="preserve"> SEQ Figure \* ARABIC </w:instrText>
      </w:r>
      <w:r w:rsidRPr="00404E8F">
        <w:rPr>
          <w:i w:val="0"/>
          <w:iCs w:val="0"/>
          <w:color w:val="auto"/>
          <w:sz w:val="20"/>
          <w:szCs w:val="20"/>
        </w:rPr>
        <w:fldChar w:fldCharType="separate"/>
      </w:r>
      <w:r w:rsidRPr="00404E8F">
        <w:rPr>
          <w:i w:val="0"/>
          <w:iCs w:val="0"/>
          <w:noProof/>
          <w:color w:val="auto"/>
          <w:sz w:val="20"/>
          <w:szCs w:val="20"/>
        </w:rPr>
        <w:t>4</w:t>
      </w:r>
      <w:r w:rsidRPr="00404E8F">
        <w:rPr>
          <w:i w:val="0"/>
          <w:iCs w:val="0"/>
          <w:color w:val="auto"/>
          <w:sz w:val="20"/>
          <w:szCs w:val="20"/>
        </w:rPr>
        <w:fldChar w:fldCharType="end"/>
      </w:r>
      <w:bookmarkEnd w:id="68"/>
      <w:r w:rsidRPr="00404E8F">
        <w:rPr>
          <w:i w:val="0"/>
          <w:iCs w:val="0"/>
          <w:color w:val="auto"/>
          <w:sz w:val="20"/>
          <w:szCs w:val="20"/>
        </w:rPr>
        <w:t xml:space="preserve">. </w:t>
      </w:r>
      <w:r>
        <w:rPr>
          <w:i w:val="0"/>
          <w:iCs w:val="0"/>
          <w:color w:val="auto"/>
          <w:sz w:val="20"/>
          <w:szCs w:val="20"/>
        </w:rPr>
        <w:t xml:space="preserve">Scenario where </w:t>
      </w:r>
      <w:r w:rsidRPr="00404E8F">
        <w:rPr>
          <w:i w:val="0"/>
          <w:iCs w:val="0"/>
          <w:color w:val="auto"/>
          <w:sz w:val="20"/>
          <w:szCs w:val="20"/>
        </w:rPr>
        <w:t xml:space="preserve">UE context </w:t>
      </w:r>
      <w:r w:rsidR="00C41CF7">
        <w:rPr>
          <w:i w:val="0"/>
          <w:iCs w:val="0"/>
          <w:color w:val="auto"/>
          <w:sz w:val="20"/>
          <w:szCs w:val="20"/>
        </w:rPr>
        <w:t>needs to be</w:t>
      </w:r>
      <w:r w:rsidRPr="00404E8F">
        <w:rPr>
          <w:i w:val="0"/>
          <w:iCs w:val="0"/>
          <w:color w:val="auto"/>
          <w:sz w:val="20"/>
          <w:szCs w:val="20"/>
        </w:rPr>
        <w:t xml:space="preserve"> relocated in the middle of an SDT session</w:t>
      </w:r>
    </w:p>
    <w:p w14:paraId="2BCC80C6" w14:textId="6BC26189" w:rsidR="00F52BAD" w:rsidRDefault="00F52BAD" w:rsidP="000375CD">
      <w:pPr>
        <w:jc w:val="both"/>
        <w:rPr>
          <w:iCs/>
          <w:lang w:val="en-GB"/>
        </w:rPr>
      </w:pPr>
      <w:r>
        <w:rPr>
          <w:iCs/>
          <w:lang w:val="en-GB"/>
        </w:rPr>
        <w:t xml:space="preserve">In previous meetings, RAN2 agreed that switch between SDT to non-SDT is enabled by network providing </w:t>
      </w:r>
      <w:r w:rsidRPr="00F52BAD">
        <w:rPr>
          <w:i/>
          <w:lang w:val="en-GB"/>
        </w:rPr>
        <w:t>RRCResume</w:t>
      </w:r>
      <w:r>
        <w:rPr>
          <w:iCs/>
          <w:lang w:val="en-GB"/>
        </w:rPr>
        <w:t xml:space="preserve"> msg. However RAN2 did not discuss </w:t>
      </w:r>
      <w:r w:rsidR="00AA0928">
        <w:rPr>
          <w:iCs/>
          <w:lang w:val="en-GB"/>
        </w:rPr>
        <w:t>anything on the potential impact if UE Context was not collocated. Therefore we suggest confirming that RAN2 preference is indeed enabling this scenario.</w:t>
      </w:r>
    </w:p>
    <w:p w14:paraId="2E916F61" w14:textId="126EBA34" w:rsidR="00C75F3B" w:rsidRDefault="00E33D6B" w:rsidP="000375CD">
      <w:pPr>
        <w:jc w:val="both"/>
        <w:rPr>
          <w:iCs/>
          <w:lang w:val="en-GB"/>
        </w:rPr>
      </w:pPr>
      <w:r>
        <w:rPr>
          <w:iCs/>
          <w:lang w:val="en-GB"/>
        </w:rPr>
        <w:t>A simple option here could be to release the UE with</w:t>
      </w:r>
      <w:r w:rsidR="006B6B0D">
        <w:rPr>
          <w:iCs/>
          <w:lang w:val="en-GB"/>
        </w:rPr>
        <w:t xml:space="preserve"> an updated</w:t>
      </w:r>
      <w:r>
        <w:rPr>
          <w:iCs/>
          <w:lang w:val="en-GB"/>
        </w:rPr>
        <w:t xml:space="preserve"> SDT configuration and NCC.  When the UE makes a new </w:t>
      </w:r>
      <w:r w:rsidR="009E64A2" w:rsidRPr="00DD78AE">
        <w:rPr>
          <w:i/>
          <w:lang w:val="en-GB"/>
        </w:rPr>
        <w:t>RRC</w:t>
      </w:r>
      <w:r w:rsidRPr="00DD78AE">
        <w:rPr>
          <w:i/>
          <w:lang w:val="en-GB"/>
        </w:rPr>
        <w:t>ResumeReq</w:t>
      </w:r>
      <w:r w:rsidR="009E64A2">
        <w:rPr>
          <w:i/>
          <w:lang w:val="en-GB"/>
        </w:rPr>
        <w:t>uest</w:t>
      </w:r>
      <w:r>
        <w:rPr>
          <w:iCs/>
          <w:lang w:val="en-GB"/>
        </w:rPr>
        <w:t xml:space="preserve">, it can be supported in the current gNB without anchoring.  The penalty for this is some additional delay from the release message and initiate a new access.  </w:t>
      </w:r>
      <w:r w:rsidR="002341D5">
        <w:rPr>
          <w:iCs/>
          <w:lang w:val="en-GB"/>
        </w:rPr>
        <w:t>T</w:t>
      </w:r>
      <w:r w:rsidR="00C75F3B">
        <w:rPr>
          <w:iCs/>
          <w:lang w:val="en-GB"/>
        </w:rPr>
        <w:t>his is not likely to happen often where the anchoring is used and there is a need to move the anchor</w:t>
      </w:r>
      <w:r w:rsidR="002341D5">
        <w:rPr>
          <w:iCs/>
          <w:lang w:val="en-GB"/>
        </w:rPr>
        <w:t>.  The possibility of this happening in case of a CU DU split is even more rate.  Hence</w:t>
      </w:r>
      <w:r w:rsidR="00C75F3B">
        <w:rPr>
          <w:iCs/>
          <w:lang w:val="en-GB"/>
        </w:rPr>
        <w:t>, this delay could be acceptable.</w:t>
      </w:r>
    </w:p>
    <w:p w14:paraId="409B1F43" w14:textId="55FE7D4D" w:rsidR="006B6B0D" w:rsidRPr="00D32F22" w:rsidRDefault="00E43AE9" w:rsidP="006B6B0D">
      <w:pPr>
        <w:pStyle w:val="observ"/>
        <w:ind w:left="360"/>
      </w:pPr>
      <w:bookmarkStart w:id="69" w:name="_Toc71328970"/>
      <w:bookmarkStart w:id="70" w:name="_Toc71545948"/>
      <w:bookmarkStart w:id="71" w:name="_Toc71560036"/>
      <w:bookmarkStart w:id="72" w:name="_Toc71565972"/>
      <w:bookmarkStart w:id="73" w:name="_Toc71569824"/>
      <w:r>
        <w:rPr>
          <w:lang w:val="en-US"/>
        </w:rPr>
        <w:t>W</w:t>
      </w:r>
      <w:r w:rsidR="00E534F5" w:rsidRPr="00E534F5">
        <w:rPr>
          <w:lang w:val="en-US"/>
        </w:rPr>
        <w:t>hen UE context is relocated in the middle of an SDT session</w:t>
      </w:r>
      <w:r w:rsidR="00E534F5">
        <w:rPr>
          <w:lang w:val="en-US"/>
        </w:rPr>
        <w:t xml:space="preserve">, </w:t>
      </w:r>
      <w:r>
        <w:rPr>
          <w:lang w:val="en-US"/>
        </w:rPr>
        <w:t xml:space="preserve">baseline solution may be for the network to release the UE </w:t>
      </w:r>
      <w:r w:rsidR="008C2865">
        <w:rPr>
          <w:lang w:val="en-US"/>
        </w:rPr>
        <w:t xml:space="preserve">back into </w:t>
      </w:r>
      <w:r w:rsidR="00ED3C88">
        <w:rPr>
          <w:lang w:val="en-US"/>
        </w:rPr>
        <w:t>RRC_INACTIVE (with an updated SDT configuration and NCC)</w:t>
      </w:r>
      <w:r w:rsidR="006B6B0D" w:rsidRPr="00D32F22">
        <w:t>.</w:t>
      </w:r>
      <w:r w:rsidR="00ED3C88">
        <w:t xml:space="preserve"> </w:t>
      </w:r>
      <w:r w:rsidR="006C0AD4">
        <w:t xml:space="preserve">This </w:t>
      </w:r>
      <w:r w:rsidR="00ED3C88">
        <w:t xml:space="preserve">may lead to </w:t>
      </w:r>
      <w:r w:rsidR="00A7794E">
        <w:t>additional delay (from the release and initiation of a follow up new attempt)</w:t>
      </w:r>
      <w:r w:rsidR="006C0AD4">
        <w:t>, however it may not be an scenario that occurs frequently</w:t>
      </w:r>
      <w:r w:rsidR="00A7794E">
        <w:t>.</w:t>
      </w:r>
      <w:bookmarkEnd w:id="69"/>
      <w:bookmarkEnd w:id="70"/>
      <w:bookmarkEnd w:id="71"/>
      <w:bookmarkEnd w:id="72"/>
      <w:bookmarkEnd w:id="73"/>
      <w:r w:rsidR="006B6B0D">
        <w:t xml:space="preserve"> </w:t>
      </w:r>
    </w:p>
    <w:p w14:paraId="2B5E0799" w14:textId="75BE96C5" w:rsidR="00E33D6B" w:rsidRDefault="00C75F3B" w:rsidP="000375CD">
      <w:pPr>
        <w:jc w:val="both"/>
        <w:rPr>
          <w:iCs/>
          <w:lang w:val="en-GB"/>
        </w:rPr>
      </w:pPr>
      <w:r>
        <w:rPr>
          <w:iCs/>
          <w:lang w:val="en-GB"/>
        </w:rPr>
        <w:t xml:space="preserve">Based on the SA3 </w:t>
      </w:r>
      <w:r w:rsidR="002341D5">
        <w:rPr>
          <w:iCs/>
          <w:lang w:val="en-GB"/>
        </w:rPr>
        <w:t xml:space="preserve">requirement, re-using the same key in two nodes is not allowed.  Hence the change of anchor requires a change of security keys.  </w:t>
      </w:r>
      <w:r w:rsidR="00B716C2">
        <w:rPr>
          <w:iCs/>
          <w:lang w:val="en-GB"/>
        </w:rPr>
        <w:t>Change of keys require the L2 to be reset to prevent mix up of data with the old and new keys.  Currently, a change of keys is done either when the user plane is suspended/not established (re-establishment, SMC</w:t>
      </w:r>
      <w:r w:rsidR="004E37D8">
        <w:rPr>
          <w:iCs/>
          <w:lang w:val="en-GB"/>
        </w:rPr>
        <w:t>, Resume</w:t>
      </w:r>
      <w:r w:rsidR="00B716C2">
        <w:rPr>
          <w:iCs/>
          <w:lang w:val="en-GB"/>
        </w:rPr>
        <w:t xml:space="preserve">) or </w:t>
      </w:r>
      <w:r w:rsidR="004E37D8">
        <w:rPr>
          <w:iCs/>
          <w:lang w:val="en-GB"/>
        </w:rPr>
        <w:t>using a RACH procedure</w:t>
      </w:r>
      <w:r w:rsidR="00FD204D">
        <w:rPr>
          <w:iCs/>
          <w:lang w:val="en-GB"/>
        </w:rPr>
        <w:t xml:space="preserve">+L2 reset </w:t>
      </w:r>
      <w:r w:rsidR="004E37D8">
        <w:rPr>
          <w:iCs/>
          <w:lang w:val="en-GB"/>
        </w:rPr>
        <w:t>as the switch over point</w:t>
      </w:r>
      <w:r w:rsidR="008B415E">
        <w:rPr>
          <w:iCs/>
          <w:lang w:val="en-GB"/>
        </w:rPr>
        <w:t xml:space="preserve"> if there is ongoing data </w:t>
      </w:r>
      <w:r w:rsidR="008B415E">
        <w:rPr>
          <w:iCs/>
          <w:lang w:val="en-GB"/>
        </w:rPr>
        <w:lastRenderedPageBreak/>
        <w:t>transfer</w:t>
      </w:r>
      <w:r w:rsidR="004E37D8">
        <w:rPr>
          <w:iCs/>
          <w:lang w:val="en-GB"/>
        </w:rPr>
        <w:t xml:space="preserve">.  </w:t>
      </w:r>
      <w:r w:rsidR="008B415E">
        <w:rPr>
          <w:iCs/>
          <w:lang w:val="en-GB"/>
        </w:rPr>
        <w:t xml:space="preserve">(handover).  A release and add of the RLC bearer could also be used to flush the L2.   Additionally, PDCP has to be re-established.  </w:t>
      </w:r>
      <w:r w:rsidR="002136CD">
        <w:rPr>
          <w:iCs/>
          <w:lang w:val="en-GB"/>
        </w:rPr>
        <w:t>However, n</w:t>
      </w:r>
      <w:r w:rsidR="004A5FA8">
        <w:rPr>
          <w:iCs/>
          <w:lang w:val="en-GB"/>
        </w:rPr>
        <w:t xml:space="preserve">one of the existing </w:t>
      </w:r>
      <w:r w:rsidR="002136CD">
        <w:rPr>
          <w:iCs/>
          <w:lang w:val="en-GB"/>
        </w:rPr>
        <w:t xml:space="preserve">NR </w:t>
      </w:r>
      <w:r w:rsidR="004A5FA8">
        <w:rPr>
          <w:iCs/>
          <w:lang w:val="en-GB"/>
        </w:rPr>
        <w:t xml:space="preserve">procedures support this particular behaviour.  </w:t>
      </w:r>
    </w:p>
    <w:p w14:paraId="68787F0F" w14:textId="6D4D03F4" w:rsidR="00943E5C" w:rsidRDefault="00943E5C" w:rsidP="000375CD">
      <w:pPr>
        <w:jc w:val="both"/>
        <w:rPr>
          <w:iCs/>
          <w:lang w:val="en-GB"/>
        </w:rPr>
      </w:pPr>
      <w:r>
        <w:rPr>
          <w:iCs/>
          <w:lang w:val="en-GB"/>
        </w:rPr>
        <w:t xml:space="preserve">In summary, to support a change of anchor during an SDT session, at high level, a new procedure should be defined to support the key change involving: providing new NCC to the UE, suspend data transfer, resetting L2, </w:t>
      </w:r>
      <w:r w:rsidR="005C3826">
        <w:rPr>
          <w:iCs/>
          <w:lang w:val="en-GB"/>
        </w:rPr>
        <w:t xml:space="preserve">re-establish </w:t>
      </w:r>
      <w:r w:rsidR="00B00C1E">
        <w:rPr>
          <w:iCs/>
          <w:lang w:val="en-GB"/>
        </w:rPr>
        <w:t>PDCP, Resume data transfer.</w:t>
      </w:r>
      <w:r w:rsidR="005C3826">
        <w:rPr>
          <w:iCs/>
          <w:lang w:val="en-GB"/>
        </w:rPr>
        <w:t xml:space="preserve">  </w:t>
      </w:r>
    </w:p>
    <w:p w14:paraId="462F37FD" w14:textId="77777777" w:rsidR="003A41C2" w:rsidRDefault="003A41C2" w:rsidP="003A41C2">
      <w:pPr>
        <w:jc w:val="both"/>
        <w:rPr>
          <w:iCs/>
          <w:lang w:val="en-GB"/>
        </w:rPr>
      </w:pPr>
      <w:r>
        <w:rPr>
          <w:iCs/>
          <w:lang w:val="en-GB"/>
        </w:rPr>
        <w:t>Whether this is done by extending existing messages or using a new message can be discussed in stage 3.</w:t>
      </w:r>
    </w:p>
    <w:p w14:paraId="41B3018F" w14:textId="5FC1099A" w:rsidR="00E8288B" w:rsidRPr="00516B7E" w:rsidRDefault="00E8288B" w:rsidP="00F65C4D">
      <w:pPr>
        <w:pStyle w:val="observ"/>
        <w:ind w:left="360"/>
        <w:rPr>
          <w:iCs/>
        </w:rPr>
      </w:pPr>
      <w:bookmarkStart w:id="74" w:name="_Toc71328971"/>
      <w:bookmarkStart w:id="75" w:name="_Toc71545949"/>
      <w:bookmarkStart w:id="76" w:name="_Toc71560037"/>
      <w:bookmarkStart w:id="77" w:name="_Toc71565973"/>
      <w:bookmarkStart w:id="78" w:name="_Toc71569825"/>
      <w:r>
        <w:rPr>
          <w:lang w:val="en-US"/>
        </w:rPr>
        <w:t>If</w:t>
      </w:r>
      <w:r w:rsidRPr="00E534F5">
        <w:rPr>
          <w:lang w:val="en-US"/>
        </w:rPr>
        <w:t xml:space="preserve"> UE context is relocated in the middle of an SDT session</w:t>
      </w:r>
      <w:r w:rsidR="00E97917">
        <w:rPr>
          <w:lang w:val="en-US"/>
        </w:rPr>
        <w:t xml:space="preserve"> (i.e. SDT session </w:t>
      </w:r>
      <w:r w:rsidR="00F43A79">
        <w:rPr>
          <w:lang w:val="en-US"/>
        </w:rPr>
        <w:t>continues transparently)</w:t>
      </w:r>
      <w:r>
        <w:rPr>
          <w:lang w:val="en-US"/>
        </w:rPr>
        <w:t>, the security keys need to be updated</w:t>
      </w:r>
      <w:r>
        <w:t>. However there is no existing NR procedure that support this</w:t>
      </w:r>
      <w:r w:rsidR="00516B7E">
        <w:t xml:space="preserve">, therefore </w:t>
      </w:r>
      <w:r w:rsidR="00516B7E" w:rsidRPr="00516B7E">
        <w:t xml:space="preserve">a new procedure </w:t>
      </w:r>
      <w:r w:rsidR="00516B7E">
        <w:t>w</w:t>
      </w:r>
      <w:r w:rsidR="00516B7E" w:rsidRPr="00516B7E">
        <w:t>ould be</w:t>
      </w:r>
      <w:r w:rsidR="00516B7E">
        <w:t xml:space="preserve"> required</w:t>
      </w:r>
      <w:r w:rsidR="00516B7E" w:rsidRPr="00516B7E">
        <w:t xml:space="preserve"> to support the key change involving: providing new NCC to the UE, suspend data transfer, resetting L2, re-establish PDCP, Resume data transfer.</w:t>
      </w:r>
      <w:bookmarkEnd w:id="74"/>
      <w:bookmarkEnd w:id="75"/>
      <w:bookmarkEnd w:id="76"/>
      <w:bookmarkEnd w:id="77"/>
      <w:bookmarkEnd w:id="78"/>
    </w:p>
    <w:p w14:paraId="62A3E1DC" w14:textId="7B3880D2" w:rsidR="005C3826" w:rsidRDefault="005C3826" w:rsidP="000375CD">
      <w:pPr>
        <w:jc w:val="both"/>
        <w:rPr>
          <w:iCs/>
          <w:lang w:val="en-GB"/>
        </w:rPr>
      </w:pPr>
      <w:r>
        <w:rPr>
          <w:iCs/>
          <w:lang w:val="en-GB"/>
        </w:rPr>
        <w:t xml:space="preserve">On the network side, </w:t>
      </w:r>
      <w:r w:rsidR="003A41C2">
        <w:rPr>
          <w:iCs/>
          <w:lang w:val="en-GB"/>
        </w:rPr>
        <w:t xml:space="preserve">the following points needs to be discussed: which node triggers the anchor change and which node generates the RRC message with the NCC.  This depends on the network architecture including how the CU DU split is done for anchoring.  Further details can be discussed in RAN3.  </w:t>
      </w:r>
    </w:p>
    <w:p w14:paraId="2FDEC0EF" w14:textId="0C0F2483" w:rsidR="008E5076" w:rsidRPr="00516B7E" w:rsidRDefault="008E5076" w:rsidP="008E5076">
      <w:pPr>
        <w:pStyle w:val="observ"/>
        <w:ind w:left="360"/>
        <w:rPr>
          <w:iCs/>
        </w:rPr>
      </w:pPr>
      <w:bookmarkStart w:id="79" w:name="_Toc71328972"/>
      <w:bookmarkStart w:id="80" w:name="_Toc71545950"/>
      <w:bookmarkStart w:id="81" w:name="_Toc71560038"/>
      <w:bookmarkStart w:id="82" w:name="_Toc71565974"/>
      <w:bookmarkStart w:id="83" w:name="_Toc71569826"/>
      <w:r>
        <w:rPr>
          <w:lang w:val="en-US"/>
        </w:rPr>
        <w:t>If</w:t>
      </w:r>
      <w:r w:rsidRPr="00E534F5">
        <w:rPr>
          <w:lang w:val="en-US"/>
        </w:rPr>
        <w:t xml:space="preserve"> UE context is relocated in the middle of an SDT session</w:t>
      </w:r>
      <w:r w:rsidR="00F43A79">
        <w:rPr>
          <w:lang w:val="en-US"/>
        </w:rPr>
        <w:t xml:space="preserve"> (i.e. SDT session continues transparently)</w:t>
      </w:r>
      <w:r>
        <w:rPr>
          <w:lang w:val="en-US"/>
        </w:rPr>
        <w:t xml:space="preserve">, </w:t>
      </w:r>
      <w:r w:rsidR="00F43A79">
        <w:rPr>
          <w:lang w:val="en-US"/>
        </w:rPr>
        <w:t xml:space="preserve">it needs to be discussed </w:t>
      </w:r>
      <w:r w:rsidR="00E97917" w:rsidRPr="00E97917">
        <w:rPr>
          <w:lang w:val="en-US"/>
        </w:rPr>
        <w:t>which node triggers the anchor change and which node generates the RRC message with the NCC</w:t>
      </w:r>
      <w:r w:rsidR="00A43AB4">
        <w:rPr>
          <w:lang w:val="en-US"/>
        </w:rPr>
        <w:t xml:space="preserve"> considering</w:t>
      </w:r>
      <w:r w:rsidR="00E97917" w:rsidRPr="00E97917">
        <w:rPr>
          <w:lang w:val="en-US"/>
        </w:rPr>
        <w:t xml:space="preserve"> the network architecture </w:t>
      </w:r>
      <w:r w:rsidR="00A43AB4">
        <w:rPr>
          <w:lang w:val="en-US"/>
        </w:rPr>
        <w:t>(</w:t>
      </w:r>
      <w:r w:rsidR="00E97917" w:rsidRPr="00E97917">
        <w:rPr>
          <w:lang w:val="en-US"/>
        </w:rPr>
        <w:t>including how the CU DU split is done for anchoring</w:t>
      </w:r>
      <w:r w:rsidR="00A43AB4">
        <w:rPr>
          <w:lang w:val="en-US"/>
        </w:rPr>
        <w:t>)</w:t>
      </w:r>
      <w:r w:rsidRPr="00516B7E">
        <w:t>.</w:t>
      </w:r>
      <w:bookmarkEnd w:id="79"/>
      <w:bookmarkEnd w:id="80"/>
      <w:bookmarkEnd w:id="81"/>
      <w:bookmarkEnd w:id="82"/>
      <w:bookmarkEnd w:id="83"/>
    </w:p>
    <w:p w14:paraId="08C3BC02" w14:textId="3DE6E14F" w:rsidR="00AA0928" w:rsidRPr="009C5623" w:rsidRDefault="002437DD" w:rsidP="00F65C4D">
      <w:pPr>
        <w:pStyle w:val="Proposal"/>
        <w:numPr>
          <w:ilvl w:val="0"/>
          <w:numId w:val="4"/>
        </w:numPr>
        <w:rPr>
          <w:lang w:val="en-US"/>
        </w:rPr>
      </w:pPr>
      <w:bookmarkStart w:id="84" w:name="_Ref71237202"/>
      <w:bookmarkStart w:id="85" w:name="_Toc71237889"/>
      <w:bookmarkStart w:id="86" w:name="_Toc71284413"/>
      <w:bookmarkStart w:id="87" w:name="_Toc71328963"/>
      <w:bookmarkStart w:id="88" w:name="_Toc71545955"/>
      <w:bookmarkStart w:id="89" w:name="_Toc71560050"/>
      <w:bookmarkStart w:id="90" w:name="_Toc71560079"/>
      <w:bookmarkStart w:id="91" w:name="_Toc71562395"/>
      <w:bookmarkStart w:id="92" w:name="_Toc71565979"/>
      <w:bookmarkStart w:id="93" w:name="_Toc71569812"/>
      <w:r>
        <w:t>When</w:t>
      </w:r>
      <w:r w:rsidR="009C5623">
        <w:t xml:space="preserve"> </w:t>
      </w:r>
      <w:r w:rsidR="007F1D3E">
        <w:rPr>
          <w:iCs/>
        </w:rPr>
        <w:t>switching from</w:t>
      </w:r>
      <w:r w:rsidR="009C5623" w:rsidRPr="009C5623">
        <w:rPr>
          <w:iCs/>
        </w:rPr>
        <w:t xml:space="preserve"> SDT to non-SDT during an </w:t>
      </w:r>
      <w:r w:rsidR="009C5623" w:rsidRPr="00BA37AB">
        <w:rPr>
          <w:iCs/>
        </w:rPr>
        <w:t xml:space="preserve">ongoing SDT session where the UE context was </w:t>
      </w:r>
      <w:r w:rsidR="009C5623" w:rsidRPr="00C00AE8">
        <w:rPr>
          <w:u w:val="single"/>
        </w:rPr>
        <w:t>not</w:t>
      </w:r>
      <w:r w:rsidR="009C5623" w:rsidRPr="00BA37AB">
        <w:rPr>
          <w:iCs/>
        </w:rPr>
        <w:t xml:space="preserve"> relocated by the network</w:t>
      </w:r>
      <w:r w:rsidR="007F1D3E" w:rsidRPr="00BA37AB">
        <w:rPr>
          <w:iCs/>
        </w:rPr>
        <w:t>, to</w:t>
      </w:r>
      <w:r w:rsidR="009C5623" w:rsidRPr="00BA37AB">
        <w:t xml:space="preserve"> </w:t>
      </w:r>
      <w:r w:rsidR="00AA0928" w:rsidRPr="00BA37AB">
        <w:t xml:space="preserve">discuss RAN2 </w:t>
      </w:r>
      <w:r w:rsidR="007F1D3E" w:rsidRPr="00BA37AB">
        <w:t xml:space="preserve">preference </w:t>
      </w:r>
      <w:r w:rsidR="00B30146" w:rsidRPr="00BA37AB">
        <w:t>on the hand</w:t>
      </w:r>
      <w:r w:rsidR="00DA662E" w:rsidRPr="00BA37AB">
        <w:t>l</w:t>
      </w:r>
      <w:r w:rsidR="00B30146" w:rsidRPr="00BA37AB">
        <w:t>ing</w:t>
      </w:r>
      <w:r w:rsidR="007F1D3E" w:rsidRPr="00BA37AB">
        <w:t xml:space="preserve"> and inform RAN</w:t>
      </w:r>
      <w:r w:rsidR="003A04B6" w:rsidRPr="00BA37AB">
        <w:t>3</w:t>
      </w:r>
      <w:r w:rsidR="007F1D3E" w:rsidRPr="00BA37AB">
        <w:t xml:space="preserve"> considering the following options: </w:t>
      </w:r>
      <w:bookmarkEnd w:id="84"/>
      <w:bookmarkEnd w:id="85"/>
      <w:bookmarkEnd w:id="86"/>
      <w:r w:rsidR="007F1D3E" w:rsidRPr="00BA37AB">
        <w:t xml:space="preserve">option 1) </w:t>
      </w:r>
      <w:r w:rsidR="0076276F" w:rsidRPr="00BA37AB">
        <w:t xml:space="preserve">network release the UE back into RRC_INACTIVE </w:t>
      </w:r>
      <w:r w:rsidR="007F1E0C" w:rsidRPr="00BA37AB">
        <w:t>(potentially with updated suspend and SDT configurations)</w:t>
      </w:r>
      <w:r w:rsidR="00DF5C2B" w:rsidRPr="00BA37AB">
        <w:t>, or option 2) a new mechanism is defined by RAN2</w:t>
      </w:r>
      <w:r w:rsidR="00DF5C2B">
        <w:t>/3 to update the security keys during the ongoing SDT session</w:t>
      </w:r>
      <w:bookmarkEnd w:id="87"/>
      <w:r w:rsidR="00B30146">
        <w:t xml:space="preserve"> (due to the relocation of the UE context during an ongoing SDT session)</w:t>
      </w:r>
      <w:r w:rsidR="00960B54">
        <w:t>.</w:t>
      </w:r>
      <w:bookmarkEnd w:id="88"/>
      <w:bookmarkEnd w:id="89"/>
      <w:bookmarkEnd w:id="90"/>
      <w:bookmarkEnd w:id="91"/>
      <w:bookmarkEnd w:id="92"/>
      <w:bookmarkEnd w:id="93"/>
    </w:p>
    <w:p w14:paraId="403642FE" w14:textId="61C3E557" w:rsidR="00592707" w:rsidRDefault="00592707" w:rsidP="007F585F">
      <w:pPr>
        <w:jc w:val="both"/>
        <w:rPr>
          <w:highlight w:val="cyan"/>
        </w:rPr>
      </w:pPr>
    </w:p>
    <w:p w14:paraId="33421B30" w14:textId="0A19DF73" w:rsidR="000A2335" w:rsidRDefault="000A2335" w:rsidP="007F585F">
      <w:pPr>
        <w:jc w:val="both"/>
        <w:rPr>
          <w:highlight w:val="cyan"/>
        </w:rPr>
      </w:pPr>
    </w:p>
    <w:p w14:paraId="4B959220" w14:textId="542B4617" w:rsidR="00E500AD" w:rsidRDefault="00E500AD" w:rsidP="00E500AD">
      <w:pPr>
        <w:pStyle w:val="Heading2"/>
      </w:pPr>
      <w:r>
        <w:t xml:space="preserve">RACH </w:t>
      </w:r>
      <w:r w:rsidR="00816303">
        <w:t>resources/configuration</w:t>
      </w:r>
      <w:r>
        <w:t xml:space="preserve"> for RA-SDT</w:t>
      </w:r>
    </w:p>
    <w:p w14:paraId="4413A56C" w14:textId="4823C21A" w:rsidR="00E500AD" w:rsidRDefault="00E500AD" w:rsidP="00E500AD">
      <w:pPr>
        <w:jc w:val="both"/>
      </w:pPr>
      <w:r>
        <w:t xml:space="preserve">Email discussion </w:t>
      </w:r>
      <w:r w:rsidRPr="00414520">
        <w:t>[POST113bis-e][507]</w:t>
      </w:r>
      <w:r>
        <w:t xml:space="preserve"> ask for RAN2 inputs on the following RACH related topics:</w:t>
      </w:r>
    </w:p>
    <w:p w14:paraId="40BE0B3B" w14:textId="77777777" w:rsidR="00E500AD" w:rsidRDefault="00E500AD" w:rsidP="00E500AD">
      <w:pPr>
        <w:pStyle w:val="ListParagraph"/>
        <w:numPr>
          <w:ilvl w:val="0"/>
          <w:numId w:val="33"/>
        </w:numPr>
        <w:jc w:val="both"/>
        <w:rPr>
          <w:rFonts w:ascii="Times New Roman" w:hAnsi="Times New Roman" w:cs="Times New Roman"/>
          <w:sz w:val="20"/>
          <w:szCs w:val="20"/>
        </w:rPr>
      </w:pPr>
      <w:r>
        <w:rPr>
          <w:rFonts w:ascii="Times New Roman" w:hAnsi="Times New Roman" w:cs="Times New Roman"/>
          <w:sz w:val="20"/>
          <w:szCs w:val="20"/>
        </w:rPr>
        <w:t>Whether dedicated RACH resources can be configured for RA-SDT</w:t>
      </w:r>
    </w:p>
    <w:p w14:paraId="55C1BEF5" w14:textId="77777777" w:rsidR="00E500AD" w:rsidRDefault="00E500AD" w:rsidP="00E500AD">
      <w:pPr>
        <w:pStyle w:val="ListParagraph"/>
        <w:numPr>
          <w:ilvl w:val="0"/>
          <w:numId w:val="33"/>
        </w:numPr>
        <w:jc w:val="both"/>
        <w:rPr>
          <w:rFonts w:ascii="Times New Roman" w:hAnsi="Times New Roman" w:cs="Times New Roman"/>
          <w:sz w:val="20"/>
          <w:szCs w:val="20"/>
        </w:rPr>
      </w:pPr>
      <w:r>
        <w:rPr>
          <w:rFonts w:ascii="Times New Roman" w:hAnsi="Times New Roman" w:cs="Times New Roman"/>
          <w:sz w:val="20"/>
          <w:szCs w:val="20"/>
        </w:rPr>
        <w:t xml:space="preserve">Whether to </w:t>
      </w:r>
      <w:r w:rsidRPr="00975EFB">
        <w:rPr>
          <w:rFonts w:ascii="Times New Roman" w:hAnsi="Times New Roman" w:cs="Times New Roman"/>
          <w:sz w:val="20"/>
          <w:szCs w:val="20"/>
        </w:rPr>
        <w:t>support configuring the number of contention-based 4-step/2-step RACH preambles per SSB for RA-SDT when ROs are shared between SDT and non-SDT</w:t>
      </w:r>
      <w:r>
        <w:rPr>
          <w:rFonts w:ascii="Times New Roman" w:hAnsi="Times New Roman" w:cs="Times New Roman"/>
          <w:sz w:val="20"/>
          <w:szCs w:val="20"/>
        </w:rPr>
        <w:t xml:space="preserve"> </w:t>
      </w:r>
    </w:p>
    <w:p w14:paraId="04C7A5C2" w14:textId="77777777" w:rsidR="00E500AD" w:rsidRDefault="00E500AD" w:rsidP="00E500AD">
      <w:pPr>
        <w:pStyle w:val="ListParagraph"/>
        <w:numPr>
          <w:ilvl w:val="0"/>
          <w:numId w:val="33"/>
        </w:numPr>
        <w:jc w:val="both"/>
        <w:rPr>
          <w:rFonts w:ascii="Times New Roman" w:hAnsi="Times New Roman" w:cs="Times New Roman"/>
          <w:sz w:val="20"/>
          <w:szCs w:val="20"/>
        </w:rPr>
      </w:pPr>
      <w:r>
        <w:rPr>
          <w:rFonts w:ascii="Times New Roman" w:hAnsi="Times New Roman" w:cs="Times New Roman"/>
          <w:sz w:val="20"/>
          <w:szCs w:val="20"/>
        </w:rPr>
        <w:t>Whether to</w:t>
      </w:r>
      <w:r w:rsidRPr="001A411A">
        <w:t xml:space="preserve"> </w:t>
      </w:r>
      <w:r w:rsidRPr="001A411A">
        <w:rPr>
          <w:rFonts w:ascii="Times New Roman" w:hAnsi="Times New Roman" w:cs="Times New Roman"/>
          <w:sz w:val="20"/>
          <w:szCs w:val="20"/>
        </w:rPr>
        <w:t>support introducing a preamble starting index for RA-SDT when ROs are shared between SDT and non-SDT</w:t>
      </w:r>
    </w:p>
    <w:p w14:paraId="7A2EB467" w14:textId="77777777" w:rsidR="00E500AD" w:rsidRDefault="00E500AD" w:rsidP="00E500AD">
      <w:pPr>
        <w:pStyle w:val="ListParagraph"/>
        <w:numPr>
          <w:ilvl w:val="0"/>
          <w:numId w:val="33"/>
        </w:numPr>
        <w:jc w:val="both"/>
        <w:rPr>
          <w:rFonts w:ascii="Times New Roman" w:hAnsi="Times New Roman" w:cs="Times New Roman"/>
          <w:sz w:val="20"/>
          <w:szCs w:val="20"/>
        </w:rPr>
      </w:pPr>
      <w:r>
        <w:rPr>
          <w:rFonts w:ascii="Times New Roman" w:hAnsi="Times New Roman" w:cs="Times New Roman"/>
          <w:sz w:val="20"/>
          <w:szCs w:val="20"/>
        </w:rPr>
        <w:t xml:space="preserve">Whether to </w:t>
      </w:r>
      <w:r w:rsidRPr="004D247E">
        <w:rPr>
          <w:rFonts w:ascii="Times New Roman" w:hAnsi="Times New Roman" w:cs="Times New Roman"/>
          <w:sz w:val="20"/>
          <w:szCs w:val="20"/>
        </w:rPr>
        <w:t>support introducing a shared RO mask index for RA-SDT</w:t>
      </w:r>
    </w:p>
    <w:p w14:paraId="6CCBC4B5" w14:textId="77777777" w:rsidR="00E500AD" w:rsidRDefault="00E500AD" w:rsidP="00E500AD">
      <w:pPr>
        <w:pStyle w:val="ListParagraph"/>
        <w:numPr>
          <w:ilvl w:val="0"/>
          <w:numId w:val="33"/>
        </w:numPr>
        <w:jc w:val="both"/>
        <w:rPr>
          <w:rFonts w:ascii="Times New Roman" w:hAnsi="Times New Roman" w:cs="Times New Roman"/>
          <w:sz w:val="20"/>
          <w:szCs w:val="20"/>
        </w:rPr>
      </w:pPr>
      <w:r>
        <w:rPr>
          <w:rFonts w:ascii="Times New Roman" w:hAnsi="Times New Roman" w:cs="Times New Roman"/>
          <w:sz w:val="20"/>
          <w:szCs w:val="20"/>
        </w:rPr>
        <w:t xml:space="preserve">Whether to define </w:t>
      </w:r>
      <w:r w:rsidRPr="00110204">
        <w:rPr>
          <w:rFonts w:ascii="Times New Roman" w:hAnsi="Times New Roman" w:cs="Times New Roman"/>
          <w:sz w:val="20"/>
          <w:szCs w:val="20"/>
        </w:rPr>
        <w:t>separate RO configuration for RA-SDT</w:t>
      </w:r>
    </w:p>
    <w:p w14:paraId="6046462B" w14:textId="77777777" w:rsidR="00E500AD" w:rsidRDefault="00E500AD" w:rsidP="00E500AD">
      <w:pPr>
        <w:pStyle w:val="ListParagraph"/>
        <w:numPr>
          <w:ilvl w:val="0"/>
          <w:numId w:val="33"/>
        </w:numPr>
        <w:jc w:val="both"/>
        <w:rPr>
          <w:rFonts w:ascii="Times New Roman" w:hAnsi="Times New Roman" w:cs="Times New Roman"/>
          <w:sz w:val="20"/>
          <w:szCs w:val="20"/>
        </w:rPr>
      </w:pPr>
      <w:r>
        <w:rPr>
          <w:rFonts w:ascii="Times New Roman" w:hAnsi="Times New Roman" w:cs="Times New Roman"/>
          <w:sz w:val="20"/>
          <w:szCs w:val="20"/>
        </w:rPr>
        <w:t xml:space="preserve">Whether </w:t>
      </w:r>
      <w:r w:rsidRPr="005D3F32">
        <w:rPr>
          <w:rFonts w:ascii="Times New Roman" w:hAnsi="Times New Roman" w:cs="Times New Roman"/>
          <w:sz w:val="20"/>
          <w:szCs w:val="20"/>
        </w:rPr>
        <w:t>the number of contention-based 4-step/2-step RACH preambles per SSB and the number of SSBs per RO can be configured for RA-SDT when ROs for SDT and non-SDT are separate</w:t>
      </w:r>
    </w:p>
    <w:p w14:paraId="02FEC78D" w14:textId="77777777" w:rsidR="00E500AD" w:rsidRDefault="00E500AD" w:rsidP="00E500AD">
      <w:pPr>
        <w:pStyle w:val="ListParagraph"/>
        <w:numPr>
          <w:ilvl w:val="0"/>
          <w:numId w:val="33"/>
        </w:numPr>
        <w:jc w:val="both"/>
        <w:rPr>
          <w:rFonts w:ascii="Times New Roman" w:hAnsi="Times New Roman" w:cs="Times New Roman"/>
          <w:sz w:val="20"/>
          <w:szCs w:val="20"/>
        </w:rPr>
      </w:pPr>
      <w:r>
        <w:rPr>
          <w:rFonts w:ascii="Times New Roman" w:hAnsi="Times New Roman" w:cs="Times New Roman"/>
          <w:sz w:val="20"/>
          <w:szCs w:val="20"/>
        </w:rPr>
        <w:t xml:space="preserve">Whether </w:t>
      </w:r>
      <w:r w:rsidRPr="00CD47A2">
        <w:rPr>
          <w:rFonts w:ascii="Times New Roman" w:hAnsi="Times New Roman" w:cs="Times New Roman"/>
          <w:sz w:val="20"/>
          <w:szCs w:val="20"/>
        </w:rPr>
        <w:t>RO(s) for 4-step RA-SDT and 2-step RA-SDT can be either separate or shared with separate preambles</w:t>
      </w:r>
    </w:p>
    <w:p w14:paraId="033A1D3B" w14:textId="77777777" w:rsidR="00E500AD" w:rsidRDefault="00E500AD" w:rsidP="00E500AD">
      <w:pPr>
        <w:pStyle w:val="ListParagraph"/>
        <w:numPr>
          <w:ilvl w:val="0"/>
          <w:numId w:val="33"/>
        </w:numPr>
        <w:jc w:val="both"/>
        <w:rPr>
          <w:rFonts w:ascii="Times New Roman" w:hAnsi="Times New Roman" w:cs="Times New Roman"/>
          <w:sz w:val="20"/>
          <w:szCs w:val="20"/>
        </w:rPr>
      </w:pPr>
      <w:r>
        <w:rPr>
          <w:rFonts w:ascii="Times New Roman" w:hAnsi="Times New Roman" w:cs="Times New Roman"/>
          <w:sz w:val="20"/>
          <w:szCs w:val="20"/>
        </w:rPr>
        <w:t xml:space="preserve">Whether to </w:t>
      </w:r>
      <w:r w:rsidRPr="00E20A4C">
        <w:rPr>
          <w:rFonts w:ascii="Times New Roman" w:hAnsi="Times New Roman" w:cs="Times New Roman"/>
          <w:sz w:val="20"/>
          <w:szCs w:val="20"/>
        </w:rPr>
        <w:t>support RACH common resources for SDT</w:t>
      </w:r>
    </w:p>
    <w:p w14:paraId="67800BF8" w14:textId="77777777" w:rsidR="00E500AD" w:rsidRPr="007E38A4" w:rsidRDefault="00E500AD" w:rsidP="00E500AD">
      <w:pPr>
        <w:pStyle w:val="ListParagraph"/>
        <w:numPr>
          <w:ilvl w:val="0"/>
          <w:numId w:val="33"/>
        </w:numPr>
        <w:jc w:val="both"/>
        <w:rPr>
          <w:rFonts w:ascii="Times New Roman" w:hAnsi="Times New Roman" w:cs="Times New Roman"/>
          <w:sz w:val="20"/>
          <w:szCs w:val="20"/>
        </w:rPr>
      </w:pPr>
      <w:r w:rsidRPr="00293C38">
        <w:rPr>
          <w:rFonts w:ascii="Times New Roman" w:hAnsi="Times New Roman" w:cs="Times New Roman"/>
          <w:sz w:val="20"/>
          <w:szCs w:val="20"/>
        </w:rPr>
        <w:t>Which kind of search space (e.g. USS or separate CSS) do companies prefer for RA-SDT</w:t>
      </w:r>
    </w:p>
    <w:p w14:paraId="36580806" w14:textId="77777777" w:rsidR="00E500AD" w:rsidRDefault="00E500AD" w:rsidP="00E500AD">
      <w:pPr>
        <w:jc w:val="both"/>
      </w:pPr>
      <w:r>
        <w:t>Most questions seem preferable that RAN1 takes the decision (except for Q1, Q8 and Q9). Therefore, we suggest sending an email on RACH related agreements taken on SDT feature and request RAN1 input on how to enable the PRACH resource configuration considering for example the open questions identified in RAN2 (i.e. Q2-Q7).</w:t>
      </w:r>
    </w:p>
    <w:p w14:paraId="6A38A5B2" w14:textId="77777777" w:rsidR="00E500AD" w:rsidRPr="00E861CA" w:rsidRDefault="00E500AD" w:rsidP="00E500AD">
      <w:pPr>
        <w:pStyle w:val="Proposal"/>
        <w:numPr>
          <w:ilvl w:val="0"/>
          <w:numId w:val="4"/>
        </w:numPr>
        <w:rPr>
          <w:lang w:val="en-US"/>
        </w:rPr>
      </w:pPr>
      <w:bookmarkStart w:id="94" w:name="_Toc67870110"/>
      <w:bookmarkStart w:id="95" w:name="_Toc67870196"/>
      <w:bookmarkStart w:id="96" w:name="_Toc67954635"/>
      <w:bookmarkStart w:id="97" w:name="_Toc68053928"/>
      <w:bookmarkStart w:id="98" w:name="_Toc68054039"/>
      <w:bookmarkStart w:id="99" w:name="_Toc68054422"/>
      <w:bookmarkStart w:id="100" w:name="_Toc68054428"/>
      <w:bookmarkStart w:id="101" w:name="_Toc68125379"/>
      <w:bookmarkStart w:id="102" w:name="_Toc68125385"/>
      <w:bookmarkStart w:id="103" w:name="_Toc68200137"/>
      <w:bookmarkStart w:id="104" w:name="_Toc68200440"/>
      <w:bookmarkStart w:id="105" w:name="_Toc68203466"/>
      <w:bookmarkStart w:id="106" w:name="_Toc71186518"/>
      <w:bookmarkStart w:id="107" w:name="_Toc71237891"/>
      <w:bookmarkStart w:id="108" w:name="_Toc71284415"/>
      <w:bookmarkStart w:id="109" w:name="_Toc71328964"/>
      <w:bookmarkStart w:id="110" w:name="_Toc71545956"/>
      <w:bookmarkStart w:id="111" w:name="_Toc71560051"/>
      <w:bookmarkStart w:id="112" w:name="_Toc71560080"/>
      <w:bookmarkStart w:id="113" w:name="_Toc71562396"/>
      <w:bookmarkStart w:id="114" w:name="_Toc71565980"/>
      <w:bookmarkStart w:id="115" w:name="_Toc71569813"/>
      <w:r>
        <w:t xml:space="preserve">RAN2 to send an LS to RAN1 including the RACH related agreements for RA-SDT mechanism and ask them to provide inputs on the corresponding PRACH resource configuration considering the open questions Q2-Q7 identified as part of email discussion </w:t>
      </w:r>
      <w:r w:rsidRPr="00414520">
        <w:t>[POST113bis-e][507]</w:t>
      </w:r>
      <w:r>
        <w: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A397D80" w14:textId="77777777" w:rsidR="00E500AD" w:rsidRDefault="00E500AD" w:rsidP="00E500AD">
      <w:pPr>
        <w:jc w:val="both"/>
      </w:pPr>
    </w:p>
    <w:p w14:paraId="2A905731" w14:textId="75BFBA24" w:rsidR="00E500AD" w:rsidRDefault="00E500AD" w:rsidP="00E500AD">
      <w:pPr>
        <w:pStyle w:val="Heading2"/>
      </w:pPr>
      <w:r w:rsidRPr="00782C66">
        <w:t>Fallback scenarios specific to</w:t>
      </w:r>
      <w:r w:rsidR="00DB41C8">
        <w:t xml:space="preserve"> RA-SDT</w:t>
      </w:r>
    </w:p>
    <w:p w14:paraId="7E6DB569" w14:textId="08EEF4A5" w:rsidR="00E500AD" w:rsidRDefault="00E500AD" w:rsidP="00E500AD">
      <w:pPr>
        <w:jc w:val="both"/>
      </w:pPr>
      <w:r>
        <w:t>When UE initiates an SDT session, it is possible that the network may not always want to allocate resources for SDT and so may instead want the UE to perform some form of fallback procedure</w:t>
      </w:r>
      <w:r w:rsidR="00F33DCE">
        <w:t xml:space="preserve"> to legacy resume and setup</w:t>
      </w:r>
      <w:r>
        <w:t xml:space="preserve">. In addition, Rel-16 NR supports fallback of UE from 2-step to 4-step RACH using the </w:t>
      </w:r>
      <w:r w:rsidRPr="00695736">
        <w:rPr>
          <w:i/>
          <w:iCs/>
        </w:rPr>
        <w:t>fallbackRAR</w:t>
      </w:r>
      <w:r>
        <w:t>. Then considering SDT, if the UE initiates SDT-RACH via 2-step RACH, the fallback scenarios to 4-step RACH also needs to be further discussed.</w:t>
      </w:r>
    </w:p>
    <w:p w14:paraId="51D56957" w14:textId="77777777" w:rsidR="00E500AD" w:rsidRDefault="00E500AD" w:rsidP="00E500AD">
      <w:pPr>
        <w:spacing w:after="60"/>
        <w:jc w:val="both"/>
      </w:pPr>
      <w:r>
        <w:t>In relation to this topic, RAN2 has only agreed to the following:</w:t>
      </w:r>
    </w:p>
    <w:p w14:paraId="0337138A" w14:textId="77777777" w:rsidR="00E500AD" w:rsidRPr="00F57FC4" w:rsidRDefault="00E500AD" w:rsidP="00E500AD">
      <w:pPr>
        <w:spacing w:after="0"/>
        <w:ind w:left="720"/>
        <w:jc w:val="both"/>
        <w:rPr>
          <w:i/>
          <w:iCs/>
        </w:rPr>
      </w:pPr>
      <w:r w:rsidRPr="00F57FC4">
        <w:rPr>
          <w:i/>
          <w:iCs/>
        </w:rPr>
        <w:t>UE switches from SDT to non-SDT in following cases:</w:t>
      </w:r>
    </w:p>
    <w:p w14:paraId="72F53BF1" w14:textId="77777777" w:rsidR="00E500AD" w:rsidRDefault="00E500AD" w:rsidP="00E500AD">
      <w:pPr>
        <w:tabs>
          <w:tab w:val="right" w:pos="9360"/>
        </w:tabs>
        <w:spacing w:after="0"/>
        <w:ind w:left="1440"/>
        <w:jc w:val="both"/>
        <w:rPr>
          <w:i/>
          <w:iCs/>
        </w:rPr>
      </w:pPr>
      <w:r w:rsidRPr="00F57FC4">
        <w:rPr>
          <w:i/>
          <w:iCs/>
        </w:rPr>
        <w:t>-</w:t>
      </w:r>
      <w:r>
        <w:rPr>
          <w:i/>
          <w:iCs/>
        </w:rPr>
        <w:t xml:space="preserve">  </w:t>
      </w:r>
      <w:r w:rsidRPr="00F57FC4">
        <w:rPr>
          <w:i/>
          <w:iCs/>
        </w:rPr>
        <w:t xml:space="preserve">Case 1 (27/0): UE receive indication from network to switch to non-SDT procedure. Network can send RRCResume. </w:t>
      </w:r>
    </w:p>
    <w:p w14:paraId="45099034" w14:textId="6CD04EAA" w:rsidR="00E500AD" w:rsidRDefault="00E500AD" w:rsidP="00E500AD">
      <w:pPr>
        <w:ind w:left="1440"/>
        <w:jc w:val="both"/>
        <w:rPr>
          <w:b/>
          <w:bCs/>
          <w:i/>
          <w:iCs/>
        </w:rPr>
      </w:pPr>
      <w:r w:rsidRPr="00395FD0">
        <w:rPr>
          <w:b/>
          <w:bCs/>
          <w:i/>
          <w:iCs/>
        </w:rPr>
        <w:t>FFS whether network can send indication in RAR/fallbackRAR/DCI to switch to non-SDT procedure.</w:t>
      </w:r>
    </w:p>
    <w:p w14:paraId="1AEDEAD7" w14:textId="63F14965" w:rsidR="00E500AD" w:rsidRDefault="00E500AD" w:rsidP="00E500AD">
      <w:pPr>
        <w:pStyle w:val="Heading3"/>
      </w:pPr>
      <w:bookmarkStart w:id="116" w:name="_Ref71283600"/>
      <w:r w:rsidRPr="00782C66">
        <w:t>Fallback</w:t>
      </w:r>
      <w:r w:rsidR="00725AB3">
        <w:t xml:space="preserve"> </w:t>
      </w:r>
      <w:r>
        <w:t>2-step RA-SDT</w:t>
      </w:r>
      <w:r w:rsidRPr="00782C66">
        <w:t xml:space="preserve"> to </w:t>
      </w:r>
      <w:r>
        <w:t xml:space="preserve">4-step RA-SDT </w:t>
      </w:r>
      <w:bookmarkEnd w:id="116"/>
      <w:r w:rsidR="001B3CC8">
        <w:t xml:space="preserve">via </w:t>
      </w:r>
      <w:r w:rsidR="001B3CC8" w:rsidRPr="001B3CC8">
        <w:t>fallbackRAR</w:t>
      </w:r>
    </w:p>
    <w:p w14:paraId="2CE4C5A5" w14:textId="239E3D82" w:rsidR="005E6D48" w:rsidRDefault="00E500AD" w:rsidP="00E500AD">
      <w:pPr>
        <w:jc w:val="both"/>
      </w:pPr>
      <w:r>
        <w:t>Rel-16 NR enabled the fallback from 2 step RACH to 4 step RACH</w:t>
      </w:r>
      <w:r w:rsidR="00A602CD">
        <w:t xml:space="preserve"> </w:t>
      </w:r>
      <w:r w:rsidR="008A71A6">
        <w:t>when</w:t>
      </w:r>
      <w:r w:rsidR="005E6D48" w:rsidRPr="005E6D48">
        <w:t xml:space="preserve"> UE receives </w:t>
      </w:r>
      <w:r w:rsidR="005E6D48" w:rsidRPr="00DD78AE">
        <w:rPr>
          <w:i/>
          <w:iCs/>
        </w:rPr>
        <w:t>fallbackRAR</w:t>
      </w:r>
      <w:r w:rsidR="005E6D48" w:rsidRPr="005E6D48">
        <w:t xml:space="preserve"> as the network could not decode the MsgA PUSCH</w:t>
      </w:r>
      <w:r w:rsidR="000F52FB">
        <w:t xml:space="preserve">. </w:t>
      </w:r>
    </w:p>
    <w:p w14:paraId="34570CAD" w14:textId="5BAD67EE" w:rsidR="00E500AD" w:rsidRDefault="00E500AD" w:rsidP="00E500AD">
      <w:pPr>
        <w:jc w:val="both"/>
      </w:pPr>
      <w:r>
        <w:t xml:space="preserve">For SDT mechanism, </w:t>
      </w:r>
      <w:r w:rsidR="00081A2B">
        <w:t>our assumption is that this legacy</w:t>
      </w:r>
      <w:r>
        <w:t xml:space="preserve"> procedure </w:t>
      </w:r>
      <w:r w:rsidR="00BB4C70">
        <w:t>can be kept the same</w:t>
      </w:r>
      <w:r w:rsidR="00314E50">
        <w:t>. I.e.,</w:t>
      </w:r>
      <w:r>
        <w:t xml:space="preserve"> </w:t>
      </w:r>
      <w:r w:rsidR="002B0935">
        <w:t xml:space="preserve">those </w:t>
      </w:r>
      <w:r w:rsidR="00314E50">
        <w:t xml:space="preserve">legacy </w:t>
      </w:r>
      <w:r>
        <w:t xml:space="preserve">fallback from 2-step </w:t>
      </w:r>
      <w:r w:rsidR="00314E50">
        <w:t xml:space="preserve">for SDT </w:t>
      </w:r>
      <w:r>
        <w:t xml:space="preserve">to 4-step RACH for SDT </w:t>
      </w:r>
      <w:r w:rsidR="00314E50">
        <w:t xml:space="preserve">can </w:t>
      </w:r>
      <w:r>
        <w:t>continues to be supported at least for the case of a successful SDT session where UE stays in RRC_INACTIVE.</w:t>
      </w:r>
    </w:p>
    <w:p w14:paraId="0A69D8AA" w14:textId="11E74960" w:rsidR="0035451D" w:rsidRDefault="0035451D" w:rsidP="0035451D">
      <w:pPr>
        <w:jc w:val="both"/>
      </w:pPr>
      <w:r>
        <w:t xml:space="preserve">In addition, in Rel-16 2-step RACH WI, it was agreed that for the fallback from 2-step to 4-step via </w:t>
      </w:r>
      <w:r w:rsidRPr="00DD78AE">
        <w:rPr>
          <w:i/>
          <w:iCs/>
        </w:rPr>
        <w:t>fallbackRAR</w:t>
      </w:r>
      <w:r>
        <w:t xml:space="preserve">, the Msg3 size is assumed to be the same as the MsgA PUSCH size since the network knows that the UE performed 2-step RACH, as shown in the note below from 38.321. This same principle can be assumed applicablefor NR RA-SDT. </w:t>
      </w:r>
    </w:p>
    <w:p w14:paraId="19A99ABF" w14:textId="77777777" w:rsidR="0035451D" w:rsidRDefault="0035451D" w:rsidP="0035451D">
      <w:pPr>
        <w:ind w:left="720"/>
        <w:jc w:val="both"/>
      </w:pPr>
      <w:r>
        <w:t>“</w:t>
      </w:r>
      <w:r w:rsidRPr="004C7976">
        <w:rPr>
          <w:i/>
          <w:iCs/>
        </w:rPr>
        <w:t>NOTE:</w:t>
      </w:r>
      <w:r>
        <w:rPr>
          <w:i/>
          <w:iCs/>
        </w:rPr>
        <w:t xml:space="preserve">  </w:t>
      </w:r>
      <w:r w:rsidRPr="004C7976">
        <w:rPr>
          <w:i/>
          <w:iCs/>
        </w:rPr>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r>
        <w:t>”</w:t>
      </w:r>
    </w:p>
    <w:p w14:paraId="0A8E2922" w14:textId="49FD45DC" w:rsidR="00E500AD" w:rsidRDefault="00E500AD" w:rsidP="00E500AD">
      <w:pPr>
        <w:pStyle w:val="Proposal"/>
        <w:numPr>
          <w:ilvl w:val="0"/>
          <w:numId w:val="4"/>
        </w:numPr>
      </w:pPr>
      <w:bookmarkStart w:id="117" w:name="_Toc71545957"/>
      <w:bookmarkStart w:id="118" w:name="_Toc71560052"/>
      <w:bookmarkStart w:id="119" w:name="_Toc71560081"/>
      <w:bookmarkStart w:id="120" w:name="_Toc71562397"/>
      <w:bookmarkStart w:id="121" w:name="_Toc71565981"/>
      <w:bookmarkStart w:id="122" w:name="_Toc71237892"/>
      <w:bookmarkStart w:id="123" w:name="_Toc71284416"/>
      <w:bookmarkStart w:id="124" w:name="_Toc71328965"/>
      <w:bookmarkStart w:id="125" w:name="_Toc71545958"/>
      <w:bookmarkStart w:id="126" w:name="_Toc71560053"/>
      <w:bookmarkStart w:id="127" w:name="_Toc71560082"/>
      <w:bookmarkStart w:id="128" w:name="_Toc71562398"/>
      <w:bookmarkStart w:id="129" w:name="_Toc71565982"/>
      <w:bookmarkStart w:id="130" w:name="_Toc71569814"/>
      <w:bookmarkEnd w:id="117"/>
      <w:bookmarkEnd w:id="118"/>
      <w:bookmarkEnd w:id="119"/>
      <w:bookmarkEnd w:id="120"/>
      <w:bookmarkEnd w:id="121"/>
      <w:r>
        <w:t xml:space="preserve">To confirm that fallback from 2-step RACH for SDT to 4-step RACH for SDT </w:t>
      </w:r>
      <w:r w:rsidR="00AC6500">
        <w:t xml:space="preserve">via </w:t>
      </w:r>
      <w:r w:rsidR="00AC6500" w:rsidRPr="00DD78AE">
        <w:rPr>
          <w:i/>
          <w:iCs/>
        </w:rPr>
        <w:t>fallbackRAR</w:t>
      </w:r>
      <w:r>
        <w:t xml:space="preserve"> is supported </w:t>
      </w:r>
      <w:r w:rsidR="00E04DBB">
        <w:t>(i.e. same to legacy NR)</w:t>
      </w:r>
      <w:r>
        <w:t>.</w:t>
      </w:r>
      <w:bookmarkEnd w:id="122"/>
      <w:r w:rsidR="002B0935">
        <w:t xml:space="preserve"> </w:t>
      </w:r>
      <w:bookmarkEnd w:id="123"/>
      <w:bookmarkEnd w:id="124"/>
      <w:r w:rsidR="007C7009">
        <w:t xml:space="preserve">This means that the following </w:t>
      </w:r>
      <w:r w:rsidR="00E04DBB">
        <w:t xml:space="preserve">note from </w:t>
      </w:r>
      <w:r w:rsidR="007C7009">
        <w:t>legacy 2-step</w:t>
      </w:r>
      <w:r w:rsidR="00E04DBB">
        <w:t xml:space="preserve"> RACH</w:t>
      </w:r>
      <w:r w:rsidR="007C7009">
        <w:t xml:space="preserve"> also applies to </w:t>
      </w:r>
      <w:r w:rsidR="00E04DBB">
        <w:t>RA-</w:t>
      </w:r>
      <w:r w:rsidR="007C7009">
        <w:t>SDT</w:t>
      </w:r>
      <w:r w:rsidR="00E04DBB">
        <w:t>,</w:t>
      </w:r>
      <w:r w:rsidR="007C7009">
        <w:t xml:space="preserve"> “</w:t>
      </w:r>
      <w:r w:rsidR="007C7009" w:rsidRPr="00C00AE8">
        <w:rPr>
          <w:i/>
          <w:iCs/>
        </w:rPr>
        <w:t>NOTE:</w:t>
      </w:r>
      <w:r w:rsidR="007C7009">
        <w:rPr>
          <w:i/>
          <w:iCs/>
        </w:rPr>
        <w:t xml:space="preserve">  </w:t>
      </w:r>
      <w:r w:rsidR="007C7009" w:rsidRPr="00C00AE8">
        <w:rPr>
          <w:i/>
          <w:iCs/>
        </w:rPr>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r w:rsidR="007C7009">
        <w:t>”</w:t>
      </w:r>
      <w:r w:rsidR="00E04DBB">
        <w:t>.</w:t>
      </w:r>
      <w:bookmarkEnd w:id="125"/>
      <w:bookmarkEnd w:id="126"/>
      <w:bookmarkEnd w:id="127"/>
      <w:bookmarkEnd w:id="128"/>
      <w:bookmarkEnd w:id="129"/>
      <w:bookmarkEnd w:id="130"/>
    </w:p>
    <w:p w14:paraId="0ACCC07E" w14:textId="207F4EE7" w:rsidR="00E500AD" w:rsidRDefault="00E500AD" w:rsidP="00E500AD">
      <w:pPr>
        <w:jc w:val="both"/>
      </w:pPr>
    </w:p>
    <w:p w14:paraId="29B0332F" w14:textId="17C76359" w:rsidR="0022247A" w:rsidRDefault="00E500AD" w:rsidP="0022247A">
      <w:pPr>
        <w:pStyle w:val="Heading3"/>
      </w:pPr>
      <w:r w:rsidRPr="00782C66">
        <w:t xml:space="preserve">Fallback </w:t>
      </w:r>
      <w:r>
        <w:t>2-step RA-SDT</w:t>
      </w:r>
      <w:r w:rsidRPr="00782C66">
        <w:t xml:space="preserve"> to </w:t>
      </w:r>
      <w:r w:rsidR="0022247A">
        <w:t>resume/setup</w:t>
      </w:r>
    </w:p>
    <w:p w14:paraId="7611F350" w14:textId="0CEA9874" w:rsidR="0022247A" w:rsidRDefault="0075340C" w:rsidP="0022247A">
      <w:pPr>
        <w:jc w:val="both"/>
      </w:pPr>
      <w:r>
        <w:t>RAN2 already agreed that SDT allows the fallback to resume/setup, however we suggest discussing more carefully the case when UE initiates the operation via</w:t>
      </w:r>
      <w:r w:rsidR="0022247A">
        <w:t xml:space="preserve"> 2</w:t>
      </w:r>
      <w:r>
        <w:t>-</w:t>
      </w:r>
      <w:r w:rsidR="0022247A">
        <w:t>step RA</w:t>
      </w:r>
      <w:r>
        <w:t>-SDT</w:t>
      </w:r>
      <w:r w:rsidR="0022247A">
        <w:t>.</w:t>
      </w:r>
    </w:p>
    <w:p w14:paraId="3C78DF52" w14:textId="05454E19" w:rsidR="004923D5" w:rsidRPr="00E07391" w:rsidRDefault="0059173E" w:rsidP="00C00AE8">
      <w:pPr>
        <w:jc w:val="both"/>
      </w:pPr>
      <w:r>
        <w:t xml:space="preserve">Upon initiating </w:t>
      </w:r>
      <w:r w:rsidR="00265ABF">
        <w:t>2-step RACH, UE sends Msg.A in its 1</w:t>
      </w:r>
      <w:r w:rsidR="00265ABF" w:rsidRPr="00C00AE8">
        <w:rPr>
          <w:vertAlign w:val="superscript"/>
        </w:rPr>
        <w:t>st</w:t>
      </w:r>
      <w:r w:rsidR="00265ABF">
        <w:t xml:space="preserve"> UL SDT </w:t>
      </w:r>
      <w:r w:rsidR="0075340C" w:rsidRPr="00C00AE8">
        <w:t>includ</w:t>
      </w:r>
      <w:r w:rsidR="00265ABF">
        <w:t>ing</w:t>
      </w:r>
      <w:r w:rsidR="0075340C" w:rsidRPr="00C00AE8">
        <w:t xml:space="preserve"> </w:t>
      </w:r>
      <w:r w:rsidR="00265ABF">
        <w:t>“</w:t>
      </w:r>
      <w:r w:rsidR="0075340C" w:rsidRPr="00C00AE8">
        <w:t xml:space="preserve">PRACH Preamble &amp; </w:t>
      </w:r>
      <w:r w:rsidR="0075340C" w:rsidRPr="00C00AE8">
        <w:rPr>
          <w:i/>
          <w:iCs/>
        </w:rPr>
        <w:t>RRCResumeRequest</w:t>
      </w:r>
      <w:r w:rsidR="0075340C" w:rsidRPr="00C00AE8">
        <w:t xml:space="preserve"> &amp; UL SDT data</w:t>
      </w:r>
      <w:r w:rsidR="00F565BC">
        <w:t xml:space="preserve"> (1</w:t>
      </w:r>
      <w:r w:rsidR="00F565BC" w:rsidRPr="00C00AE8">
        <w:rPr>
          <w:vertAlign w:val="superscript"/>
        </w:rPr>
        <w:t>st</w:t>
      </w:r>
      <w:r w:rsidR="00F565BC">
        <w:t xml:space="preserve"> time)</w:t>
      </w:r>
      <w:r w:rsidR="00265ABF">
        <w:t>”</w:t>
      </w:r>
      <w:r w:rsidR="00E07391">
        <w:t>. Our a</w:t>
      </w:r>
      <w:r w:rsidR="004923D5" w:rsidRPr="00E07391">
        <w:t>ssumed scenario</w:t>
      </w:r>
      <w:r w:rsidR="00E07391">
        <w:t>/behaviour</w:t>
      </w:r>
      <w:r w:rsidR="004923D5" w:rsidRPr="00E07391">
        <w:t xml:space="preserve"> from network side</w:t>
      </w:r>
      <w:r w:rsidR="00E07391">
        <w:t xml:space="preserve"> is the following:</w:t>
      </w:r>
    </w:p>
    <w:p w14:paraId="4E58D6BA" w14:textId="621F0E09" w:rsidR="00681FC0" w:rsidRPr="00C00AE8" w:rsidRDefault="0075340C" w:rsidP="00C00AE8">
      <w:pPr>
        <w:pStyle w:val="ListParagraph"/>
        <w:numPr>
          <w:ilvl w:val="0"/>
          <w:numId w:val="40"/>
        </w:numPr>
        <w:jc w:val="both"/>
        <w:rPr>
          <w:rFonts w:ascii="Times New Roman" w:hAnsi="Times New Roman" w:cs="Times New Roman"/>
          <w:sz w:val="20"/>
          <w:szCs w:val="20"/>
        </w:rPr>
      </w:pPr>
      <w:r w:rsidRPr="00C00AE8">
        <w:rPr>
          <w:rFonts w:ascii="Times New Roman" w:hAnsi="Times New Roman" w:cs="Times New Roman"/>
          <w:sz w:val="20"/>
          <w:szCs w:val="20"/>
        </w:rPr>
        <w:t>Network is able to decode the preamble (i.e. network can differentiate UE’s access for SDT</w:t>
      </w:r>
      <w:r w:rsidR="000742E9" w:rsidRPr="00C00AE8">
        <w:rPr>
          <w:rFonts w:ascii="Times New Roman" w:hAnsi="Times New Roman" w:cs="Times New Roman"/>
          <w:sz w:val="20"/>
          <w:szCs w:val="20"/>
        </w:rPr>
        <w:t>), however it cannot decode</w:t>
      </w:r>
      <w:r w:rsidR="004923D5" w:rsidRPr="00C00AE8">
        <w:rPr>
          <w:rFonts w:ascii="Times New Roman" w:hAnsi="Times New Roman" w:cs="Times New Roman"/>
          <w:sz w:val="20"/>
          <w:szCs w:val="20"/>
        </w:rPr>
        <w:t xml:space="preserve"> Msg.A</w:t>
      </w:r>
      <w:r w:rsidR="000742E9" w:rsidRPr="00C00AE8">
        <w:rPr>
          <w:rFonts w:ascii="Times New Roman" w:hAnsi="Times New Roman" w:cs="Times New Roman"/>
          <w:sz w:val="20"/>
          <w:szCs w:val="20"/>
        </w:rPr>
        <w:t xml:space="preserve"> PUSCH</w:t>
      </w:r>
      <w:r w:rsidR="004923D5" w:rsidRPr="00C00AE8">
        <w:rPr>
          <w:rFonts w:ascii="Times New Roman" w:hAnsi="Times New Roman" w:cs="Times New Roman"/>
          <w:sz w:val="20"/>
          <w:szCs w:val="20"/>
        </w:rPr>
        <w:t xml:space="preserve">. </w:t>
      </w:r>
      <w:r w:rsidR="00E07391">
        <w:rPr>
          <w:rFonts w:ascii="Times New Roman" w:hAnsi="Times New Roman" w:cs="Times New Roman"/>
          <w:sz w:val="20"/>
          <w:szCs w:val="20"/>
        </w:rPr>
        <w:t>I.e.</w:t>
      </w:r>
      <w:r w:rsidR="004923D5" w:rsidRPr="00C00AE8">
        <w:rPr>
          <w:rFonts w:ascii="Times New Roman" w:hAnsi="Times New Roman" w:cs="Times New Roman"/>
          <w:sz w:val="20"/>
          <w:szCs w:val="20"/>
        </w:rPr>
        <w:t xml:space="preserve">, network </w:t>
      </w:r>
      <w:r w:rsidR="00E07391">
        <w:rPr>
          <w:rFonts w:ascii="Times New Roman" w:hAnsi="Times New Roman" w:cs="Times New Roman"/>
          <w:sz w:val="20"/>
          <w:szCs w:val="20"/>
        </w:rPr>
        <w:t xml:space="preserve">may </w:t>
      </w:r>
      <w:r w:rsidR="004923D5" w:rsidRPr="00C00AE8">
        <w:rPr>
          <w:rFonts w:ascii="Times New Roman" w:hAnsi="Times New Roman" w:cs="Times New Roman"/>
          <w:sz w:val="20"/>
          <w:szCs w:val="20"/>
        </w:rPr>
        <w:t>know that UE is requesting an SDT access</w:t>
      </w:r>
      <w:r w:rsidR="00E07391">
        <w:rPr>
          <w:rFonts w:ascii="Times New Roman" w:hAnsi="Times New Roman" w:cs="Times New Roman"/>
          <w:sz w:val="20"/>
          <w:szCs w:val="20"/>
        </w:rPr>
        <w:t xml:space="preserve"> (when not using common preamble/resources with legacy)</w:t>
      </w:r>
      <w:r w:rsidR="004923D5" w:rsidRPr="00C00AE8">
        <w:rPr>
          <w:rFonts w:ascii="Times New Roman" w:hAnsi="Times New Roman" w:cs="Times New Roman"/>
          <w:sz w:val="20"/>
          <w:szCs w:val="20"/>
        </w:rPr>
        <w:t xml:space="preserve"> but it cannot differentiate the UE (i.e. UE ID is not known yet)</w:t>
      </w:r>
      <w:r w:rsidR="00E07391">
        <w:rPr>
          <w:rFonts w:ascii="Times New Roman" w:hAnsi="Times New Roman" w:cs="Times New Roman"/>
          <w:sz w:val="20"/>
          <w:szCs w:val="20"/>
        </w:rPr>
        <w:t xml:space="preserve">.  Therefore, </w:t>
      </w:r>
      <w:r w:rsidR="00681FC0" w:rsidRPr="00C00AE8">
        <w:rPr>
          <w:rFonts w:ascii="Times New Roman" w:hAnsi="Times New Roman" w:cs="Times New Roman"/>
          <w:sz w:val="20"/>
          <w:szCs w:val="20"/>
        </w:rPr>
        <w:t xml:space="preserve">network has not been able to identify UE’s context yet, </w:t>
      </w:r>
      <w:r w:rsidR="00E07391">
        <w:rPr>
          <w:rFonts w:ascii="Times New Roman" w:hAnsi="Times New Roman" w:cs="Times New Roman"/>
          <w:sz w:val="20"/>
          <w:szCs w:val="20"/>
        </w:rPr>
        <w:t>and</w:t>
      </w:r>
      <w:r w:rsidR="00681FC0" w:rsidRPr="00C00AE8">
        <w:rPr>
          <w:rFonts w:ascii="Times New Roman" w:hAnsi="Times New Roman" w:cs="Times New Roman"/>
          <w:sz w:val="20"/>
          <w:szCs w:val="20"/>
        </w:rPr>
        <w:t xml:space="preserve"> it </w:t>
      </w:r>
      <w:r w:rsidR="00E07391">
        <w:rPr>
          <w:rFonts w:ascii="Times New Roman" w:hAnsi="Times New Roman" w:cs="Times New Roman"/>
          <w:sz w:val="20"/>
          <w:szCs w:val="20"/>
        </w:rPr>
        <w:t>can</w:t>
      </w:r>
      <w:r w:rsidR="00681FC0" w:rsidRPr="00C00AE8">
        <w:rPr>
          <w:rFonts w:ascii="Times New Roman" w:hAnsi="Times New Roman" w:cs="Times New Roman"/>
          <w:sz w:val="20"/>
          <w:szCs w:val="20"/>
        </w:rPr>
        <w:t xml:space="preserve">not know whether it may need to trigger a </w:t>
      </w:r>
      <w:r w:rsidR="00681FC0" w:rsidRPr="00C00AE8">
        <w:rPr>
          <w:rFonts w:ascii="Times New Roman" w:hAnsi="Times New Roman" w:cs="Times New Roman"/>
          <w:i/>
          <w:iCs/>
          <w:sz w:val="20"/>
          <w:szCs w:val="20"/>
        </w:rPr>
        <w:t>RRCResume</w:t>
      </w:r>
      <w:r w:rsidR="00681FC0" w:rsidRPr="00C00AE8">
        <w:rPr>
          <w:rFonts w:ascii="Times New Roman" w:hAnsi="Times New Roman" w:cs="Times New Roman"/>
          <w:sz w:val="20"/>
          <w:szCs w:val="20"/>
        </w:rPr>
        <w:t>/</w:t>
      </w:r>
      <w:r w:rsidR="00681FC0" w:rsidRPr="00C00AE8">
        <w:rPr>
          <w:rFonts w:ascii="Times New Roman" w:hAnsi="Times New Roman" w:cs="Times New Roman"/>
          <w:i/>
          <w:iCs/>
          <w:sz w:val="20"/>
          <w:szCs w:val="20"/>
        </w:rPr>
        <w:t>RRCSetup</w:t>
      </w:r>
      <w:r w:rsidR="00681FC0" w:rsidRPr="00C00AE8">
        <w:rPr>
          <w:rFonts w:ascii="Times New Roman" w:hAnsi="Times New Roman" w:cs="Times New Roman"/>
          <w:sz w:val="20"/>
          <w:szCs w:val="20"/>
        </w:rPr>
        <w:t xml:space="preserve"> </w:t>
      </w:r>
      <w:r w:rsidR="00096D15">
        <w:rPr>
          <w:rFonts w:ascii="Times New Roman" w:hAnsi="Times New Roman" w:cs="Times New Roman"/>
          <w:sz w:val="20"/>
          <w:szCs w:val="20"/>
        </w:rPr>
        <w:t>yet</w:t>
      </w:r>
      <w:r w:rsidR="00681FC0" w:rsidRPr="00C00AE8">
        <w:rPr>
          <w:rFonts w:ascii="Times New Roman" w:hAnsi="Times New Roman" w:cs="Times New Roman"/>
          <w:sz w:val="20"/>
          <w:szCs w:val="20"/>
        </w:rPr>
        <w:t>.</w:t>
      </w:r>
    </w:p>
    <w:p w14:paraId="6E091BB4" w14:textId="00B0F654" w:rsidR="0059173E" w:rsidRPr="00C00AE8" w:rsidRDefault="0059173E" w:rsidP="00C00AE8">
      <w:pPr>
        <w:pStyle w:val="ListParagraph"/>
        <w:numPr>
          <w:ilvl w:val="0"/>
          <w:numId w:val="40"/>
        </w:numPr>
        <w:jc w:val="both"/>
        <w:rPr>
          <w:rFonts w:ascii="Times New Roman" w:hAnsi="Times New Roman" w:cs="Times New Roman"/>
          <w:sz w:val="20"/>
          <w:szCs w:val="20"/>
        </w:rPr>
      </w:pPr>
      <w:r w:rsidRPr="00C00AE8">
        <w:rPr>
          <w:rFonts w:ascii="Times New Roman" w:hAnsi="Times New Roman" w:cs="Times New Roman"/>
          <w:sz w:val="20"/>
          <w:szCs w:val="20"/>
        </w:rPr>
        <w:t>Our assumption is that same legacy principle is kept when having to send Msg.3 as in discussed previous section 2.3.1. I.e. the following note from legacy 2-step RACH also applies to RA-SDT, “</w:t>
      </w:r>
      <w:r w:rsidRPr="00C00AE8">
        <w:rPr>
          <w:rFonts w:ascii="Times New Roman" w:hAnsi="Times New Roman" w:cs="Times New Roman"/>
          <w:i/>
          <w:iCs/>
          <w:sz w:val="20"/>
          <w:szCs w:val="20"/>
        </w:rPr>
        <w:t xml:space="preserve">NOTE:  If within a Random Access procedure, an uplink grant provided in the Random Access Response for the same group </w:t>
      </w:r>
      <w:r w:rsidRPr="00C00AE8">
        <w:rPr>
          <w:rFonts w:ascii="Times New Roman" w:hAnsi="Times New Roman" w:cs="Times New Roman"/>
          <w:i/>
          <w:iCs/>
          <w:sz w:val="20"/>
          <w:szCs w:val="20"/>
        </w:rPr>
        <w:lastRenderedPageBreak/>
        <w:t>of contention-based Random Access Preambles has a different size than the first uplink grant allocated during that Random Access procedure, the UE behavior is not defined</w:t>
      </w:r>
      <w:r w:rsidRPr="00C00AE8">
        <w:rPr>
          <w:rFonts w:ascii="Times New Roman" w:hAnsi="Times New Roman" w:cs="Times New Roman"/>
          <w:sz w:val="20"/>
          <w:szCs w:val="20"/>
        </w:rPr>
        <w:t>”</w:t>
      </w:r>
      <w:r w:rsidR="001E4ABD">
        <w:rPr>
          <w:rFonts w:ascii="Times New Roman" w:hAnsi="Times New Roman" w:cs="Times New Roman"/>
          <w:sz w:val="20"/>
          <w:szCs w:val="20"/>
        </w:rPr>
        <w:t xml:space="preserve">. </w:t>
      </w:r>
    </w:p>
    <w:p w14:paraId="17184CB3" w14:textId="07925C3D" w:rsidR="0075340C" w:rsidRDefault="001E4ABD" w:rsidP="001E4ABD">
      <w:pPr>
        <w:jc w:val="both"/>
      </w:pPr>
      <w:r>
        <w:t>For a</w:t>
      </w:r>
      <w:r w:rsidR="0075340C" w:rsidRPr="00C00AE8">
        <w:t xml:space="preserve"> fallback from 2-step RACH using SDT to </w:t>
      </w:r>
      <w:r w:rsidR="00E500AD" w:rsidRPr="00014BE9">
        <w:t>4-step RACH</w:t>
      </w:r>
      <w:r w:rsidR="00E500AD">
        <w:t xml:space="preserve"> </w:t>
      </w:r>
      <w:r w:rsidR="004923D5" w:rsidRPr="001E4ABD">
        <w:t xml:space="preserve">via </w:t>
      </w:r>
      <w:r w:rsidR="004923D5" w:rsidRPr="00C00AE8">
        <w:rPr>
          <w:i/>
          <w:iCs/>
        </w:rPr>
        <w:t>fallbackRAR</w:t>
      </w:r>
      <w:r>
        <w:t xml:space="preserve">, </w:t>
      </w:r>
      <w:r w:rsidR="00EB1682" w:rsidRPr="001E4ABD">
        <w:t>Msg.3</w:t>
      </w:r>
      <w:r>
        <w:t xml:space="preserve"> would need to have the same size as Msg.A as Msg.3 would carry 1</w:t>
      </w:r>
      <w:r w:rsidRPr="00C00AE8">
        <w:rPr>
          <w:vertAlign w:val="superscript"/>
        </w:rPr>
        <w:t>st</w:t>
      </w:r>
      <w:r>
        <w:t xml:space="preserve"> </w:t>
      </w:r>
      <w:r w:rsidR="0075340C" w:rsidRPr="00C00AE8">
        <w:t>UL SDT msg includ</w:t>
      </w:r>
      <w:r>
        <w:t>ing “</w:t>
      </w:r>
      <w:r w:rsidR="0075340C" w:rsidRPr="00C00AE8">
        <w:rPr>
          <w:i/>
          <w:iCs/>
        </w:rPr>
        <w:t>RRCResumeRequest</w:t>
      </w:r>
      <w:r w:rsidR="0075340C" w:rsidRPr="00C00AE8">
        <w:t xml:space="preserve"> &amp; UL SDT data (2</w:t>
      </w:r>
      <w:r w:rsidR="0075340C" w:rsidRPr="00C00AE8">
        <w:rPr>
          <w:vertAlign w:val="superscript"/>
        </w:rPr>
        <w:t>nd</w:t>
      </w:r>
      <w:r w:rsidR="0075340C" w:rsidRPr="00C00AE8">
        <w:t xml:space="preserve"> time)</w:t>
      </w:r>
      <w:r>
        <w:t>”</w:t>
      </w:r>
      <w:r w:rsidR="00F565BC">
        <w:t>.</w:t>
      </w:r>
    </w:p>
    <w:p w14:paraId="14E9473C" w14:textId="68407B63" w:rsidR="002807D4" w:rsidRPr="002807D4" w:rsidRDefault="002807D4" w:rsidP="001E4ABD">
      <w:pPr>
        <w:jc w:val="both"/>
      </w:pPr>
      <w:r>
        <w:t xml:space="preserve">On summary, having different handling for resume/setup during the </w:t>
      </w:r>
      <w:r w:rsidRPr="004C7976">
        <w:t>fallback from 2-step RACH using SDT to 4-step RACH</w:t>
      </w:r>
      <w:r w:rsidRPr="001E4ABD">
        <w:t xml:space="preserve"> via </w:t>
      </w:r>
      <w:r w:rsidRPr="004C7976">
        <w:rPr>
          <w:i/>
          <w:iCs/>
        </w:rPr>
        <w:t>fallbackRAR</w:t>
      </w:r>
      <w:r>
        <w:t xml:space="preserve"> does not seem feasible scenario.</w:t>
      </w:r>
    </w:p>
    <w:p w14:paraId="4DB36508" w14:textId="0F3CBA9B" w:rsidR="002807D4" w:rsidRDefault="00811D18" w:rsidP="00811D18">
      <w:pPr>
        <w:pStyle w:val="Proposal"/>
        <w:numPr>
          <w:ilvl w:val="0"/>
          <w:numId w:val="4"/>
        </w:numPr>
      </w:pPr>
      <w:bookmarkStart w:id="131" w:name="_Toc71545959"/>
      <w:bookmarkStart w:id="132" w:name="_Toc71560054"/>
      <w:bookmarkStart w:id="133" w:name="_Toc71560083"/>
      <w:bookmarkStart w:id="134" w:name="_Toc71562399"/>
      <w:bookmarkStart w:id="135" w:name="_Toc71565983"/>
      <w:bookmarkStart w:id="136" w:name="_Toc71569815"/>
      <w:r>
        <w:t xml:space="preserve">To confirm that fallback from 2-step RACH for SDT to 4-step RACH via </w:t>
      </w:r>
      <w:r w:rsidRPr="00DD78AE">
        <w:rPr>
          <w:i/>
          <w:iCs/>
        </w:rPr>
        <w:t>fallbackRAR</w:t>
      </w:r>
      <w:r>
        <w:t xml:space="preserve"> </w:t>
      </w:r>
      <w:r w:rsidR="002807D4">
        <w:t>with different handling for resume/setup is not needed (as it is not feasible).</w:t>
      </w:r>
      <w:bookmarkEnd w:id="131"/>
      <w:bookmarkEnd w:id="132"/>
      <w:bookmarkEnd w:id="133"/>
      <w:bookmarkEnd w:id="134"/>
      <w:bookmarkEnd w:id="135"/>
      <w:bookmarkEnd w:id="136"/>
    </w:p>
    <w:p w14:paraId="512FEFA5" w14:textId="2DA06ADF" w:rsidR="003B32E3" w:rsidRDefault="003B32E3" w:rsidP="0022247A">
      <w:pPr>
        <w:jc w:val="both"/>
        <w:rPr>
          <w:lang w:val="en-GB"/>
        </w:rPr>
      </w:pPr>
    </w:p>
    <w:p w14:paraId="2F4C7640" w14:textId="77F71180" w:rsidR="003B32E3" w:rsidRDefault="003B32E3" w:rsidP="003B32E3">
      <w:pPr>
        <w:pStyle w:val="Heading3"/>
      </w:pPr>
      <w:r w:rsidRPr="00782C66">
        <w:t>Fallback</w:t>
      </w:r>
      <w:r>
        <w:t xml:space="preserve"> 2-step RA-SDT</w:t>
      </w:r>
      <w:r w:rsidRPr="00782C66">
        <w:t xml:space="preserve"> to</w:t>
      </w:r>
      <w:r>
        <w:t xml:space="preserve"> 4-step RA-SDT</w:t>
      </w:r>
      <w:r w:rsidR="00E500AD">
        <w:t xml:space="preserve"> or </w:t>
      </w:r>
      <w:r w:rsidR="00747297">
        <w:t>4-step RACH (legacy) via Msg.1</w:t>
      </w:r>
    </w:p>
    <w:p w14:paraId="7E30C041" w14:textId="15DCD5FC" w:rsidR="003B32E3" w:rsidRPr="00614541" w:rsidRDefault="00747297" w:rsidP="0022247A">
      <w:pPr>
        <w:jc w:val="both"/>
        <w:rPr>
          <w:lang w:val="en-GB"/>
        </w:rPr>
      </w:pPr>
      <w:r>
        <w:rPr>
          <w:lang w:val="en-GB"/>
        </w:rPr>
        <w:t xml:space="preserve">Rel-16 allows fallback from </w:t>
      </w:r>
      <w:r>
        <w:t xml:space="preserve">2-step to 4-step RACH via Msg.1 where the same preamble group is selected as shown in the following reference from 38.321: </w:t>
      </w:r>
    </w:p>
    <w:p w14:paraId="6CEFBA69" w14:textId="77777777" w:rsidR="003453E7" w:rsidRPr="00062E2C" w:rsidRDefault="003453E7" w:rsidP="00C00AE8">
      <w:pPr>
        <w:spacing w:after="0"/>
        <w:ind w:left="720"/>
        <w:rPr>
          <w:rFonts w:eastAsiaTheme="minorHAnsi"/>
        </w:rPr>
      </w:pPr>
      <w:bookmarkStart w:id="137" w:name="_Toc29239821"/>
      <w:bookmarkStart w:id="138" w:name="_Toc37296177"/>
      <w:bookmarkStart w:id="139" w:name="_Toc46490303"/>
      <w:bookmarkStart w:id="140" w:name="_Toc52751998"/>
      <w:bookmarkStart w:id="141" w:name="_Toc52796460"/>
      <w:bookmarkStart w:id="142" w:name="_Toc60791739"/>
      <w:r w:rsidRPr="00062E2C">
        <w:rPr>
          <w:rFonts w:eastAsiaTheme="minorHAnsi"/>
        </w:rPr>
        <w:t>5.1.2       Random Access Resource selection</w:t>
      </w:r>
      <w:bookmarkEnd w:id="137"/>
      <w:bookmarkEnd w:id="138"/>
      <w:bookmarkEnd w:id="139"/>
      <w:bookmarkEnd w:id="140"/>
      <w:bookmarkEnd w:id="141"/>
      <w:bookmarkEnd w:id="142"/>
    </w:p>
    <w:p w14:paraId="43CF43DC" w14:textId="77777777" w:rsidR="003453E7" w:rsidRPr="003453E7" w:rsidRDefault="003453E7" w:rsidP="00C00AE8">
      <w:pPr>
        <w:spacing w:after="0"/>
        <w:ind w:left="720"/>
        <w:rPr>
          <w:rFonts w:eastAsiaTheme="minorHAnsi"/>
        </w:rPr>
      </w:pPr>
      <w:r w:rsidRPr="003453E7">
        <w:t>…</w:t>
      </w:r>
    </w:p>
    <w:p w14:paraId="016B271E" w14:textId="77777777" w:rsidR="003453E7" w:rsidRPr="00062E2C" w:rsidRDefault="003453E7" w:rsidP="00C00AE8">
      <w:pPr>
        <w:pStyle w:val="B1"/>
        <w:spacing w:after="0"/>
        <w:ind w:left="1288"/>
        <w:rPr>
          <w:rFonts w:ascii="Times New Roman" w:hAnsi="Times New Roman"/>
          <w:lang w:eastAsia="ko-KR"/>
        </w:rPr>
      </w:pPr>
      <w:r w:rsidRPr="00062E2C">
        <w:rPr>
          <w:rFonts w:ascii="Times New Roman" w:hAnsi="Times New Roman"/>
          <w:lang w:eastAsia="ko-KR"/>
        </w:rPr>
        <w:t>1&gt; else (i.e. for the contention-based Random Access preamble selection):</w:t>
      </w:r>
    </w:p>
    <w:p w14:paraId="06C8555C" w14:textId="77777777" w:rsidR="003453E7" w:rsidRPr="00062E2C" w:rsidRDefault="003453E7" w:rsidP="00C00AE8">
      <w:pPr>
        <w:pStyle w:val="B2"/>
        <w:spacing w:after="0"/>
        <w:ind w:left="1571"/>
        <w:rPr>
          <w:rFonts w:ascii="Times New Roman" w:hAnsi="Times New Roman"/>
          <w:lang w:eastAsia="ko-KR"/>
        </w:rPr>
      </w:pPr>
      <w:r w:rsidRPr="00062E2C">
        <w:rPr>
          <w:rFonts w:ascii="Times New Roman" w:hAnsi="Times New Roman"/>
          <w:lang w:eastAsia="ko-KR"/>
        </w:rPr>
        <w:t xml:space="preserve">2&gt; if at least one of the SSBs with SS-RSRP above </w:t>
      </w:r>
      <w:r w:rsidRPr="00062E2C">
        <w:rPr>
          <w:rFonts w:ascii="Times New Roman" w:hAnsi="Times New Roman"/>
          <w:i/>
          <w:iCs/>
          <w:lang w:eastAsia="ko-KR"/>
        </w:rPr>
        <w:t>rsrp-ThresholdSSB</w:t>
      </w:r>
      <w:r w:rsidRPr="00062E2C">
        <w:rPr>
          <w:rFonts w:ascii="Times New Roman" w:hAnsi="Times New Roman"/>
          <w:lang w:eastAsia="ko-KR"/>
        </w:rPr>
        <w:t xml:space="preserve"> is available:</w:t>
      </w:r>
    </w:p>
    <w:p w14:paraId="4E7F6B63" w14:textId="77777777" w:rsidR="003453E7" w:rsidRPr="00062E2C" w:rsidRDefault="003453E7" w:rsidP="00C00AE8">
      <w:pPr>
        <w:pStyle w:val="B3"/>
        <w:spacing w:after="0"/>
        <w:ind w:left="1855"/>
        <w:rPr>
          <w:lang w:eastAsia="ko-KR"/>
        </w:rPr>
      </w:pPr>
      <w:r w:rsidRPr="00062E2C">
        <w:rPr>
          <w:lang w:eastAsia="ko-KR"/>
        </w:rPr>
        <w:t xml:space="preserve">3&gt; select an SSB with SS-RSRP above </w:t>
      </w:r>
      <w:r w:rsidRPr="00062E2C">
        <w:rPr>
          <w:i/>
          <w:iCs/>
          <w:lang w:eastAsia="ko-KR"/>
        </w:rPr>
        <w:t>rsrp-ThresholdSSB</w:t>
      </w:r>
      <w:r w:rsidRPr="00062E2C">
        <w:rPr>
          <w:lang w:eastAsia="ko-KR"/>
        </w:rPr>
        <w:t>.</w:t>
      </w:r>
    </w:p>
    <w:p w14:paraId="09478674" w14:textId="77777777" w:rsidR="003453E7" w:rsidRPr="00062E2C" w:rsidRDefault="003453E7" w:rsidP="00C00AE8">
      <w:pPr>
        <w:pStyle w:val="B2"/>
        <w:spacing w:after="0"/>
        <w:ind w:left="1571"/>
        <w:rPr>
          <w:rFonts w:ascii="Times New Roman" w:hAnsi="Times New Roman"/>
          <w:lang w:eastAsia="ko-KR"/>
        </w:rPr>
      </w:pPr>
      <w:r w:rsidRPr="00062E2C">
        <w:rPr>
          <w:rFonts w:ascii="Times New Roman" w:hAnsi="Times New Roman"/>
          <w:lang w:eastAsia="ko-KR"/>
        </w:rPr>
        <w:t>2&gt; else:</w:t>
      </w:r>
    </w:p>
    <w:p w14:paraId="17FDC4E5" w14:textId="77777777" w:rsidR="003453E7" w:rsidRPr="00062E2C" w:rsidRDefault="003453E7" w:rsidP="00C00AE8">
      <w:pPr>
        <w:pStyle w:val="B3"/>
        <w:spacing w:after="0"/>
        <w:ind w:left="1855"/>
        <w:rPr>
          <w:lang w:eastAsia="ko-KR"/>
        </w:rPr>
      </w:pPr>
      <w:r w:rsidRPr="00062E2C">
        <w:rPr>
          <w:lang w:eastAsia="ko-KR"/>
        </w:rPr>
        <w:t>3&gt; select any SSB.</w:t>
      </w:r>
    </w:p>
    <w:p w14:paraId="7D7733DE" w14:textId="77777777" w:rsidR="003453E7" w:rsidRPr="00062E2C" w:rsidRDefault="003453E7" w:rsidP="00C00AE8">
      <w:pPr>
        <w:pStyle w:val="B2"/>
        <w:spacing w:after="0"/>
        <w:ind w:left="1571"/>
        <w:rPr>
          <w:rFonts w:ascii="Times New Roman" w:hAnsi="Times New Roman"/>
          <w:lang w:eastAsia="ko-KR"/>
        </w:rPr>
      </w:pPr>
      <w:r w:rsidRPr="00062E2C">
        <w:rPr>
          <w:rFonts w:ascii="Times New Roman" w:hAnsi="Times New Roman"/>
          <w:lang w:eastAsia="ko-KR"/>
        </w:rPr>
        <w:t xml:space="preserve">2&gt; if the </w:t>
      </w:r>
      <w:r w:rsidRPr="00062E2C">
        <w:rPr>
          <w:rFonts w:ascii="Times New Roman" w:hAnsi="Times New Roman"/>
          <w:i/>
          <w:iCs/>
          <w:lang w:eastAsia="ko-KR"/>
        </w:rPr>
        <w:t>RA_TYPE</w:t>
      </w:r>
      <w:r w:rsidRPr="00062E2C">
        <w:rPr>
          <w:rFonts w:ascii="Times New Roman" w:hAnsi="Times New Roman"/>
          <w:lang w:eastAsia="ko-KR"/>
        </w:rPr>
        <w:t xml:space="preserve"> is switched from </w:t>
      </w:r>
      <w:r w:rsidRPr="00062E2C">
        <w:rPr>
          <w:rFonts w:ascii="Times New Roman" w:hAnsi="Times New Roman"/>
          <w:i/>
          <w:iCs/>
          <w:lang w:eastAsia="ko-KR"/>
        </w:rPr>
        <w:t>2-stepRA</w:t>
      </w:r>
      <w:r w:rsidRPr="00062E2C">
        <w:rPr>
          <w:rFonts w:ascii="Times New Roman" w:hAnsi="Times New Roman"/>
          <w:lang w:eastAsia="ko-KR"/>
        </w:rPr>
        <w:t xml:space="preserve"> to </w:t>
      </w:r>
      <w:r w:rsidRPr="00062E2C">
        <w:rPr>
          <w:rFonts w:ascii="Times New Roman" w:hAnsi="Times New Roman"/>
          <w:i/>
          <w:iCs/>
          <w:lang w:eastAsia="ko-KR"/>
        </w:rPr>
        <w:t>4-stepRA</w:t>
      </w:r>
      <w:r w:rsidRPr="00062E2C">
        <w:rPr>
          <w:rFonts w:ascii="Times New Roman" w:hAnsi="Times New Roman"/>
          <w:lang w:eastAsia="ko-KR"/>
        </w:rPr>
        <w:t>:</w:t>
      </w:r>
    </w:p>
    <w:p w14:paraId="610DD211" w14:textId="77777777" w:rsidR="003453E7" w:rsidRPr="00062E2C" w:rsidRDefault="003453E7" w:rsidP="00C00AE8">
      <w:pPr>
        <w:pStyle w:val="B3"/>
        <w:spacing w:after="0"/>
        <w:ind w:left="1855"/>
        <w:rPr>
          <w:lang w:eastAsia="ko-KR"/>
        </w:rPr>
      </w:pPr>
      <w:r w:rsidRPr="00062E2C">
        <w:rPr>
          <w:lang w:eastAsia="ko-KR"/>
        </w:rPr>
        <w:t>3&gt; if a Random Access Preambles group was selected during the current Random Access procedure:</w:t>
      </w:r>
    </w:p>
    <w:p w14:paraId="6A40D148" w14:textId="77777777" w:rsidR="003453E7" w:rsidRPr="00C00AE8" w:rsidRDefault="003453E7" w:rsidP="00C00AE8">
      <w:pPr>
        <w:pStyle w:val="B4"/>
        <w:spacing w:after="0"/>
        <w:ind w:left="2138"/>
        <w:rPr>
          <w:b/>
          <w:bCs/>
          <w:lang w:eastAsia="ko-KR"/>
        </w:rPr>
      </w:pPr>
      <w:r w:rsidRPr="00062E2C">
        <w:rPr>
          <w:b/>
          <w:bCs/>
          <w:lang w:eastAsia="ko-KR"/>
        </w:rPr>
        <w:t>4&gt; select the same group of</w:t>
      </w:r>
      <w:r w:rsidRPr="00C00AE8">
        <w:rPr>
          <w:b/>
          <w:bCs/>
          <w:lang w:eastAsia="ko-KR"/>
        </w:rPr>
        <w:t xml:space="preserve"> Random Access Preambles as was selected for the 2-step RA type.</w:t>
      </w:r>
    </w:p>
    <w:p w14:paraId="53A9A1B4" w14:textId="77777777" w:rsidR="003453E7" w:rsidRPr="00F07C20" w:rsidRDefault="003453E7" w:rsidP="00C00AE8">
      <w:pPr>
        <w:pStyle w:val="B3"/>
        <w:spacing w:after="0"/>
        <w:ind w:left="1855"/>
        <w:rPr>
          <w:lang w:eastAsia="ko-KR"/>
        </w:rPr>
      </w:pPr>
      <w:r w:rsidRPr="00F07C20">
        <w:rPr>
          <w:lang w:eastAsia="ko-KR"/>
        </w:rPr>
        <w:t>3&gt; else:</w:t>
      </w:r>
    </w:p>
    <w:p w14:paraId="2DAD5B78" w14:textId="77777777" w:rsidR="003453E7" w:rsidRPr="00F07C20" w:rsidRDefault="003453E7" w:rsidP="00C00AE8">
      <w:pPr>
        <w:pStyle w:val="B4"/>
        <w:spacing w:after="0"/>
        <w:ind w:left="2138"/>
        <w:rPr>
          <w:lang w:eastAsia="ko-KR"/>
        </w:rPr>
      </w:pPr>
      <w:r w:rsidRPr="00F07C20">
        <w:rPr>
          <w:lang w:eastAsia="ko-KR"/>
        </w:rPr>
        <w:t>4&gt; if Random Access Preambles group B is configured; and</w:t>
      </w:r>
    </w:p>
    <w:p w14:paraId="6E9AE5B4" w14:textId="77777777" w:rsidR="003453E7" w:rsidRPr="00C00AE8" w:rsidRDefault="003453E7" w:rsidP="00C00AE8">
      <w:pPr>
        <w:pStyle w:val="B4"/>
        <w:spacing w:after="0"/>
        <w:ind w:left="2138"/>
        <w:rPr>
          <w:b/>
          <w:bCs/>
          <w:lang w:eastAsia="ko-KR"/>
        </w:rPr>
      </w:pPr>
      <w:r w:rsidRPr="00C00AE8">
        <w:rPr>
          <w:b/>
          <w:bCs/>
          <w:lang w:eastAsia="ko-KR"/>
        </w:rPr>
        <w:t xml:space="preserve">4&gt; if the transport block size of the MSGA payload configured in the </w:t>
      </w:r>
      <w:r w:rsidRPr="00C00AE8">
        <w:rPr>
          <w:b/>
          <w:bCs/>
          <w:i/>
          <w:iCs/>
          <w:lang w:eastAsia="ko-KR"/>
        </w:rPr>
        <w:t>rach-ConfigDedicated</w:t>
      </w:r>
      <w:r w:rsidRPr="00C00AE8">
        <w:rPr>
          <w:b/>
          <w:bCs/>
          <w:lang w:eastAsia="ko-KR"/>
        </w:rPr>
        <w:t xml:space="preserve"> corresponds to the transport block size of the MSGA payload associated with Random Access Preambles group B:</w:t>
      </w:r>
    </w:p>
    <w:p w14:paraId="476B25CC" w14:textId="77777777" w:rsidR="003453E7" w:rsidRPr="00C00AE8" w:rsidRDefault="003453E7" w:rsidP="00C00AE8">
      <w:pPr>
        <w:pStyle w:val="B5"/>
        <w:spacing w:after="0"/>
        <w:ind w:left="2422"/>
        <w:rPr>
          <w:b/>
          <w:bCs/>
          <w:lang w:eastAsia="ko-KR"/>
        </w:rPr>
      </w:pPr>
      <w:r w:rsidRPr="00C00AE8">
        <w:rPr>
          <w:b/>
          <w:bCs/>
          <w:lang w:eastAsia="ko-KR"/>
        </w:rPr>
        <w:t>5&gt; select the Random Access Preambles group B.</w:t>
      </w:r>
    </w:p>
    <w:p w14:paraId="7495E33D" w14:textId="77777777" w:rsidR="003453E7" w:rsidRPr="00C00AE8" w:rsidRDefault="003453E7" w:rsidP="00C00AE8">
      <w:pPr>
        <w:pStyle w:val="B4"/>
        <w:spacing w:after="0"/>
        <w:ind w:left="2138"/>
        <w:rPr>
          <w:b/>
          <w:bCs/>
          <w:lang w:eastAsia="ko-KR"/>
        </w:rPr>
      </w:pPr>
      <w:r w:rsidRPr="00C00AE8">
        <w:rPr>
          <w:b/>
          <w:bCs/>
          <w:lang w:eastAsia="ko-KR"/>
        </w:rPr>
        <w:t>4&gt; else:</w:t>
      </w:r>
    </w:p>
    <w:p w14:paraId="353B9D16" w14:textId="77777777" w:rsidR="003453E7" w:rsidRPr="00C00AE8" w:rsidRDefault="003453E7" w:rsidP="00C00AE8">
      <w:pPr>
        <w:pStyle w:val="B5"/>
        <w:spacing w:after="0"/>
        <w:ind w:left="2422"/>
        <w:rPr>
          <w:b/>
          <w:bCs/>
          <w:lang w:eastAsia="ko-KR"/>
        </w:rPr>
      </w:pPr>
      <w:r w:rsidRPr="00C00AE8">
        <w:rPr>
          <w:b/>
          <w:bCs/>
          <w:lang w:eastAsia="ko-KR"/>
        </w:rPr>
        <w:t>5&gt; select the Random Access Preambles group A.</w:t>
      </w:r>
    </w:p>
    <w:p w14:paraId="7113668D" w14:textId="77777777" w:rsidR="009C71B9" w:rsidRPr="00C00AE8" w:rsidRDefault="009C71B9" w:rsidP="00C00AE8">
      <w:pPr>
        <w:spacing w:after="0"/>
        <w:jc w:val="both"/>
        <w:rPr>
          <w:highlight w:val="yellow"/>
        </w:rPr>
      </w:pPr>
    </w:p>
    <w:p w14:paraId="2F8D4C4C" w14:textId="6DDF9E21" w:rsidR="00EB410E" w:rsidRDefault="002D5ED3" w:rsidP="00EB410E">
      <w:pPr>
        <w:jc w:val="both"/>
        <w:rPr>
          <w:lang w:val="en-GB"/>
        </w:rPr>
      </w:pPr>
      <w:r>
        <w:rPr>
          <w:lang w:val="en-GB"/>
        </w:rPr>
        <w:t xml:space="preserve">Therefore similar principle </w:t>
      </w:r>
      <w:r w:rsidR="009C7670">
        <w:rPr>
          <w:lang w:val="en-GB"/>
        </w:rPr>
        <w:t xml:space="preserve">that same preamble group is used </w:t>
      </w:r>
      <w:r>
        <w:rPr>
          <w:lang w:val="en-GB"/>
        </w:rPr>
        <w:t xml:space="preserve">would be desirable for RA-SDT where the following two scenarios may </w:t>
      </w:r>
      <w:r w:rsidR="009C7670">
        <w:rPr>
          <w:lang w:val="en-GB"/>
        </w:rPr>
        <w:t>need to be dicussed</w:t>
      </w:r>
      <w:r w:rsidR="00911338">
        <w:rPr>
          <w:lang w:val="en-GB"/>
        </w:rPr>
        <w:t>:</w:t>
      </w:r>
      <w:r>
        <w:rPr>
          <w:lang w:val="en-GB"/>
        </w:rPr>
        <w:t xml:space="preserve"> </w:t>
      </w:r>
    </w:p>
    <w:p w14:paraId="249A3A98" w14:textId="7AC79756" w:rsidR="00911338" w:rsidRPr="00014BE9" w:rsidRDefault="00911338" w:rsidP="00C00AE8">
      <w:pPr>
        <w:pStyle w:val="ListParagraph"/>
        <w:numPr>
          <w:ilvl w:val="0"/>
          <w:numId w:val="41"/>
        </w:numPr>
        <w:jc w:val="both"/>
        <w:rPr>
          <w:lang w:val="en-GB"/>
        </w:rPr>
      </w:pPr>
      <w:r w:rsidRPr="00C00AE8">
        <w:rPr>
          <w:rFonts w:ascii="Times New Roman" w:hAnsi="Times New Roman" w:cs="Times New Roman"/>
          <w:b/>
          <w:bCs/>
          <w:sz w:val="20"/>
          <w:szCs w:val="20"/>
          <w:lang w:val="en-GB"/>
        </w:rPr>
        <w:t>Scenario (a)</w:t>
      </w:r>
      <w:r w:rsidRPr="00C00AE8">
        <w:rPr>
          <w:rFonts w:ascii="Times New Roman" w:hAnsi="Times New Roman" w:cs="Times New Roman"/>
          <w:sz w:val="20"/>
          <w:szCs w:val="20"/>
          <w:lang w:val="en-GB"/>
        </w:rPr>
        <w:t xml:space="preserve"> 2-step RA-SDT fallback to 4-step RA-SDT via Msg.1</w:t>
      </w:r>
    </w:p>
    <w:p w14:paraId="7D4760DC" w14:textId="32B04C75" w:rsidR="00911338" w:rsidRPr="00853620" w:rsidRDefault="00911338">
      <w:pPr>
        <w:pStyle w:val="ListParagraph"/>
        <w:numPr>
          <w:ilvl w:val="0"/>
          <w:numId w:val="41"/>
        </w:numPr>
        <w:jc w:val="both"/>
        <w:rPr>
          <w:lang w:val="en-GB"/>
        </w:rPr>
      </w:pPr>
      <w:r w:rsidRPr="00C00AE8">
        <w:rPr>
          <w:rFonts w:ascii="Times New Roman" w:hAnsi="Times New Roman" w:cs="Times New Roman"/>
          <w:b/>
          <w:bCs/>
          <w:sz w:val="20"/>
          <w:szCs w:val="20"/>
          <w:lang w:val="en-GB"/>
        </w:rPr>
        <w:t>Scenario (b)</w:t>
      </w:r>
      <w:r w:rsidRPr="00C00AE8">
        <w:rPr>
          <w:rFonts w:ascii="Times New Roman" w:hAnsi="Times New Roman" w:cs="Times New Roman"/>
          <w:sz w:val="20"/>
          <w:szCs w:val="20"/>
          <w:lang w:val="en-GB"/>
        </w:rPr>
        <w:t xml:space="preserve"> 2-step RA-SDT fallback to 4-step RACH (legacy) via Msg.1</w:t>
      </w:r>
    </w:p>
    <w:p w14:paraId="3A3B929D" w14:textId="78FCE2BF" w:rsidR="006A524A" w:rsidRPr="000247FF" w:rsidRDefault="00CE59A9" w:rsidP="00C00AE8">
      <w:pPr>
        <w:pStyle w:val="ListParagraph"/>
        <w:numPr>
          <w:ilvl w:val="1"/>
          <w:numId w:val="41"/>
        </w:numPr>
        <w:jc w:val="both"/>
        <w:rPr>
          <w:lang w:val="en-GB"/>
        </w:rPr>
      </w:pPr>
      <w:r>
        <w:rPr>
          <w:rFonts w:ascii="Times New Roman" w:hAnsi="Times New Roman" w:cs="Times New Roman"/>
          <w:sz w:val="20"/>
          <w:szCs w:val="20"/>
          <w:lang w:val="en-GB"/>
        </w:rPr>
        <w:t xml:space="preserve">NOTE: </w:t>
      </w:r>
      <w:r w:rsidR="006A524A" w:rsidRPr="00C00AE8">
        <w:rPr>
          <w:rFonts w:ascii="Times New Roman" w:hAnsi="Times New Roman" w:cs="Times New Roman"/>
          <w:sz w:val="20"/>
          <w:szCs w:val="20"/>
          <w:lang w:val="en-GB"/>
        </w:rPr>
        <w:t>This scenario (b) would only happen if 4-step</w:t>
      </w:r>
      <w:r w:rsidR="006A524A" w:rsidRPr="00BE3F2B">
        <w:rPr>
          <w:rFonts w:ascii="Times New Roman" w:hAnsi="Times New Roman" w:cs="Times New Roman"/>
          <w:sz w:val="20"/>
          <w:szCs w:val="20"/>
          <w:lang w:val="en-GB"/>
        </w:rPr>
        <w:t xml:space="preserve"> RA-SDT</w:t>
      </w:r>
      <w:r w:rsidR="006A524A">
        <w:rPr>
          <w:rFonts w:ascii="Times New Roman" w:hAnsi="Times New Roman" w:cs="Times New Roman"/>
          <w:sz w:val="20"/>
          <w:szCs w:val="20"/>
          <w:lang w:val="en-GB"/>
        </w:rPr>
        <w:t xml:space="preserve"> is not configured in a given cell</w:t>
      </w:r>
      <w:r>
        <w:rPr>
          <w:rFonts w:ascii="Times New Roman" w:hAnsi="Times New Roman" w:cs="Times New Roman"/>
          <w:sz w:val="20"/>
          <w:szCs w:val="20"/>
          <w:lang w:val="en-GB"/>
        </w:rPr>
        <w:t>.</w:t>
      </w:r>
    </w:p>
    <w:p w14:paraId="2DC2FFA1" w14:textId="55264AEE" w:rsidR="00156685" w:rsidRDefault="00911338" w:rsidP="00EB410E">
      <w:pPr>
        <w:jc w:val="both"/>
        <w:rPr>
          <w:lang w:val="en-GB"/>
        </w:rPr>
      </w:pPr>
      <w:r>
        <w:rPr>
          <w:lang w:val="en-GB"/>
        </w:rPr>
        <w:t xml:space="preserve">Enabling scenario (a) seems straight forward </w:t>
      </w:r>
      <w:r w:rsidR="0099609B">
        <w:rPr>
          <w:lang w:val="en-GB"/>
        </w:rPr>
        <w:t>assuming that</w:t>
      </w:r>
      <w:r>
        <w:rPr>
          <w:lang w:val="en-GB"/>
        </w:rPr>
        <w:t xml:space="preserve"> preamble groups for SDT </w:t>
      </w:r>
      <w:r w:rsidR="00156685">
        <w:rPr>
          <w:lang w:val="en-GB"/>
        </w:rPr>
        <w:t>c</w:t>
      </w:r>
      <w:r>
        <w:rPr>
          <w:lang w:val="en-GB"/>
        </w:rPr>
        <w:t xml:space="preserve">ould be </w:t>
      </w:r>
      <w:r w:rsidR="00156685">
        <w:rPr>
          <w:lang w:val="en-GB"/>
        </w:rPr>
        <w:t xml:space="preserve">easily </w:t>
      </w:r>
      <w:r>
        <w:rPr>
          <w:lang w:val="en-GB"/>
        </w:rPr>
        <w:t xml:space="preserve">common regardless of where </w:t>
      </w:r>
      <w:r w:rsidR="002D2344">
        <w:rPr>
          <w:lang w:val="en-GB"/>
        </w:rPr>
        <w:t xml:space="preserve">UE does </w:t>
      </w:r>
      <w:r w:rsidR="002D2344" w:rsidRPr="00DB5563">
        <w:rPr>
          <w:lang w:val="en-GB"/>
        </w:rPr>
        <w:t xml:space="preserve">2-step RA-SDT </w:t>
      </w:r>
      <w:r w:rsidR="002D2344">
        <w:rPr>
          <w:lang w:val="en-GB"/>
        </w:rPr>
        <w:t>or</w:t>
      </w:r>
      <w:r w:rsidR="002D2344" w:rsidRPr="00DB5563">
        <w:rPr>
          <w:lang w:val="en-GB"/>
        </w:rPr>
        <w:t xml:space="preserve"> 4-step RA-SDT</w:t>
      </w:r>
      <w:r w:rsidR="0099609B">
        <w:rPr>
          <w:lang w:val="en-GB"/>
        </w:rPr>
        <w:t xml:space="preserve"> and network also guarantees that size for Msg.</w:t>
      </w:r>
      <w:r w:rsidR="00AB5D20">
        <w:rPr>
          <w:lang w:val="en-GB"/>
        </w:rPr>
        <w:t>3 and Msg.A is the same</w:t>
      </w:r>
      <w:r w:rsidR="002D2344">
        <w:rPr>
          <w:lang w:val="en-GB"/>
        </w:rPr>
        <w:t>.</w:t>
      </w:r>
      <w:r w:rsidR="00AB5D20">
        <w:rPr>
          <w:lang w:val="en-GB"/>
        </w:rPr>
        <w:t xml:space="preserve"> This would be similar to legacy 2-step RACH operation</w:t>
      </w:r>
      <w:r w:rsidR="004E3282">
        <w:rPr>
          <w:lang w:val="en-GB"/>
        </w:rPr>
        <w:t>.</w:t>
      </w:r>
    </w:p>
    <w:p w14:paraId="72321A43" w14:textId="3126CBAD" w:rsidR="004E3282" w:rsidRDefault="004E3282" w:rsidP="004E3282">
      <w:pPr>
        <w:pStyle w:val="Proposal"/>
        <w:numPr>
          <w:ilvl w:val="0"/>
          <w:numId w:val="4"/>
        </w:numPr>
      </w:pPr>
      <w:bookmarkStart w:id="143" w:name="_Toc71560055"/>
      <w:bookmarkStart w:id="144" w:name="_Toc71560084"/>
      <w:bookmarkStart w:id="145" w:name="_Toc71562400"/>
      <w:bookmarkStart w:id="146" w:name="_Toc71565984"/>
      <w:bookmarkStart w:id="147" w:name="_Toc71569816"/>
      <w:r>
        <w:t>Fallback from 2-step RACH for SDT to 4-step RACH for SDT via Msg.1 is supported same to legacy NR</w:t>
      </w:r>
      <w:r w:rsidR="00FE25A1">
        <w:t xml:space="preserve"> (i.e. size for </w:t>
      </w:r>
      <w:r>
        <w:t xml:space="preserve">Msg.A and Msg.3 sizes are </w:t>
      </w:r>
      <w:r w:rsidR="00FE25A1">
        <w:t xml:space="preserve">expected </w:t>
      </w:r>
      <w:r>
        <w:t>the same</w:t>
      </w:r>
      <w:r w:rsidR="00FE25A1">
        <w:t xml:space="preserve"> from UE point of view</w:t>
      </w:r>
      <w:r>
        <w:t>).</w:t>
      </w:r>
      <w:bookmarkEnd w:id="143"/>
      <w:bookmarkEnd w:id="144"/>
      <w:bookmarkEnd w:id="145"/>
      <w:bookmarkEnd w:id="146"/>
      <w:bookmarkEnd w:id="147"/>
      <w:r>
        <w:t xml:space="preserve"> </w:t>
      </w:r>
    </w:p>
    <w:p w14:paraId="4711378D" w14:textId="38608696" w:rsidR="00931881" w:rsidRDefault="00AB5D20" w:rsidP="00EB410E">
      <w:pPr>
        <w:jc w:val="both"/>
        <w:rPr>
          <w:lang w:val="en-GB"/>
        </w:rPr>
      </w:pPr>
      <w:r>
        <w:rPr>
          <w:lang w:val="en-GB"/>
        </w:rPr>
        <w:t>S</w:t>
      </w:r>
      <w:r w:rsidR="002D2344">
        <w:rPr>
          <w:lang w:val="en-GB"/>
        </w:rPr>
        <w:t>cenario (b)</w:t>
      </w:r>
      <w:r>
        <w:rPr>
          <w:lang w:val="en-GB"/>
        </w:rPr>
        <w:t xml:space="preserve"> might require further discussion understanding that network may want to use different preamble groups </w:t>
      </w:r>
      <w:r w:rsidR="008D765F">
        <w:rPr>
          <w:lang w:val="en-GB"/>
        </w:rPr>
        <w:t xml:space="preserve">for RA-SDT and legacy RACH or that the size of </w:t>
      </w:r>
      <w:r w:rsidR="008D765F">
        <w:t>Msg.A for 2-step RACH for SDT might be configured different</w:t>
      </w:r>
      <w:r w:rsidR="00931881">
        <w:t xml:space="preserve"> </w:t>
      </w:r>
      <w:r w:rsidR="00931881">
        <w:lastRenderedPageBreak/>
        <w:t xml:space="preserve">than the size of </w:t>
      </w:r>
      <w:r w:rsidR="008D765F">
        <w:t>Msg.3 for 4-step RACH (legacy)</w:t>
      </w:r>
      <w:r w:rsidR="002D2344">
        <w:rPr>
          <w:lang w:val="en-GB"/>
        </w:rPr>
        <w:t xml:space="preserve">. </w:t>
      </w:r>
      <w:r w:rsidR="00931881">
        <w:rPr>
          <w:lang w:val="en-GB"/>
        </w:rPr>
        <w:t xml:space="preserve">On other hand, if a UE had already selected to </w:t>
      </w:r>
      <w:r w:rsidR="00FE25A1">
        <w:rPr>
          <w:lang w:val="en-GB"/>
        </w:rPr>
        <w:t>initiate</w:t>
      </w:r>
      <w:r w:rsidR="00931881">
        <w:rPr>
          <w:lang w:val="en-GB"/>
        </w:rPr>
        <w:t xml:space="preserve"> SDT procedure, it is not clear whether this </w:t>
      </w:r>
      <w:r w:rsidR="00FE25A1">
        <w:rPr>
          <w:lang w:val="en-GB"/>
        </w:rPr>
        <w:t xml:space="preserve">kind of </w:t>
      </w:r>
      <w:r w:rsidR="005F3C5A">
        <w:rPr>
          <w:lang w:val="en-GB"/>
        </w:rPr>
        <w:t>fallback scenario from RA-SDT to legacy RACH needs to be</w:t>
      </w:r>
      <w:r w:rsidR="00FE25A1">
        <w:rPr>
          <w:lang w:val="en-GB"/>
        </w:rPr>
        <w:t xml:space="preserve"> actually</w:t>
      </w:r>
      <w:r w:rsidR="005F3C5A">
        <w:rPr>
          <w:lang w:val="en-GB"/>
        </w:rPr>
        <w:t xml:space="preserve"> supported</w:t>
      </w:r>
      <w:r w:rsidR="00FE25A1">
        <w:rPr>
          <w:lang w:val="en-GB"/>
        </w:rPr>
        <w:t>. If</w:t>
      </w:r>
      <w:r w:rsidR="00797744">
        <w:rPr>
          <w:lang w:val="en-GB"/>
        </w:rPr>
        <w:t xml:space="preserve"> there is interest to enable this scenario (b)</w:t>
      </w:r>
      <w:r w:rsidR="00FE25A1">
        <w:rPr>
          <w:lang w:val="en-GB"/>
        </w:rPr>
        <w:t>, the following options could be considered:</w:t>
      </w:r>
    </w:p>
    <w:p w14:paraId="692E31A1" w14:textId="062B609F" w:rsidR="00FE25A1" w:rsidRPr="00853620" w:rsidRDefault="00530227" w:rsidP="00C00AE8">
      <w:pPr>
        <w:pStyle w:val="ListParagraph"/>
        <w:numPr>
          <w:ilvl w:val="0"/>
          <w:numId w:val="42"/>
        </w:numPr>
        <w:jc w:val="both"/>
        <w:rPr>
          <w:lang w:val="en-GB"/>
        </w:rPr>
      </w:pPr>
      <w:bookmarkStart w:id="148" w:name="_Hlk71559486"/>
      <w:r>
        <w:rPr>
          <w:rFonts w:ascii="Times New Roman" w:hAnsi="Times New Roman" w:cs="Times New Roman"/>
          <w:sz w:val="20"/>
          <w:szCs w:val="20"/>
          <w:lang w:val="en-GB"/>
        </w:rPr>
        <w:t xml:space="preserve">It is expected that the size of </w:t>
      </w:r>
      <w:r w:rsidR="00FE25A1" w:rsidRPr="00C00AE8">
        <w:rPr>
          <w:rFonts w:ascii="Times New Roman" w:hAnsi="Times New Roman" w:cs="Times New Roman"/>
          <w:sz w:val="20"/>
          <w:szCs w:val="20"/>
          <w:lang w:val="en-GB"/>
        </w:rPr>
        <w:t xml:space="preserve">Msg.A for 2-step RACH for SDT is </w:t>
      </w:r>
      <w:r w:rsidR="00FE25A1" w:rsidRPr="00C00AE8">
        <w:rPr>
          <w:rFonts w:ascii="Times New Roman" w:hAnsi="Times New Roman" w:cs="Times New Roman"/>
          <w:sz w:val="20"/>
          <w:szCs w:val="20"/>
          <w:u w:val="single"/>
          <w:lang w:val="en-GB"/>
        </w:rPr>
        <w:t>same</w:t>
      </w:r>
      <w:r w:rsidR="00FE25A1" w:rsidRPr="00C00AE8">
        <w:rPr>
          <w:rFonts w:ascii="Times New Roman" w:hAnsi="Times New Roman" w:cs="Times New Roman"/>
          <w:sz w:val="20"/>
          <w:szCs w:val="20"/>
          <w:lang w:val="en-GB"/>
        </w:rPr>
        <w:t xml:space="preserve"> as </w:t>
      </w:r>
      <w:r>
        <w:rPr>
          <w:rFonts w:ascii="Times New Roman" w:hAnsi="Times New Roman" w:cs="Times New Roman"/>
          <w:sz w:val="20"/>
          <w:szCs w:val="20"/>
          <w:lang w:val="en-GB"/>
        </w:rPr>
        <w:t xml:space="preserve">the size of </w:t>
      </w:r>
      <w:r w:rsidR="00FE25A1" w:rsidRPr="00C00AE8">
        <w:rPr>
          <w:rFonts w:ascii="Times New Roman" w:hAnsi="Times New Roman" w:cs="Times New Roman"/>
          <w:sz w:val="20"/>
          <w:szCs w:val="20"/>
          <w:lang w:val="en-GB"/>
        </w:rPr>
        <w:t>Msg.3 for 4-step RACH (legacy).</w:t>
      </w:r>
    </w:p>
    <w:p w14:paraId="2C32CDD9" w14:textId="4AD88567" w:rsidR="00FE25A1" w:rsidRPr="00853620" w:rsidRDefault="00530227" w:rsidP="00C00AE8">
      <w:pPr>
        <w:pStyle w:val="ListParagraph"/>
        <w:numPr>
          <w:ilvl w:val="0"/>
          <w:numId w:val="42"/>
        </w:numPr>
        <w:jc w:val="both"/>
        <w:rPr>
          <w:lang w:val="en-GB"/>
        </w:rPr>
      </w:pPr>
      <w:r>
        <w:rPr>
          <w:rFonts w:ascii="Times New Roman" w:hAnsi="Times New Roman" w:cs="Times New Roman"/>
          <w:sz w:val="20"/>
          <w:szCs w:val="20"/>
          <w:lang w:val="en-GB"/>
        </w:rPr>
        <w:t xml:space="preserve">If the size of </w:t>
      </w:r>
      <w:r w:rsidRPr="00BE3F2B">
        <w:rPr>
          <w:rFonts w:ascii="Times New Roman" w:hAnsi="Times New Roman" w:cs="Times New Roman"/>
          <w:sz w:val="20"/>
          <w:szCs w:val="20"/>
          <w:lang w:val="en-GB"/>
        </w:rPr>
        <w:t xml:space="preserve">Msg.A for 2-step RACH for SDT is </w:t>
      </w:r>
      <w:r>
        <w:rPr>
          <w:rFonts w:ascii="Times New Roman" w:hAnsi="Times New Roman" w:cs="Times New Roman"/>
          <w:sz w:val="20"/>
          <w:szCs w:val="20"/>
          <w:lang w:val="en-GB"/>
        </w:rPr>
        <w:t>different than</w:t>
      </w:r>
      <w:r w:rsidRPr="00BE3F2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the size of </w:t>
      </w:r>
      <w:r w:rsidRPr="00BE3F2B">
        <w:rPr>
          <w:rFonts w:ascii="Times New Roman" w:hAnsi="Times New Roman" w:cs="Times New Roman"/>
          <w:sz w:val="20"/>
          <w:szCs w:val="20"/>
          <w:lang w:val="en-GB"/>
        </w:rPr>
        <w:t>Msg.3 for 4-step RACH (legacy)</w:t>
      </w:r>
      <w:r w:rsidR="00195778">
        <w:rPr>
          <w:rFonts w:ascii="Times New Roman" w:hAnsi="Times New Roman" w:cs="Times New Roman"/>
          <w:sz w:val="20"/>
          <w:szCs w:val="20"/>
          <w:lang w:val="en-GB"/>
        </w:rPr>
        <w:t xml:space="preserve">, </w:t>
      </w:r>
      <w:r w:rsidR="00FE25A1" w:rsidRPr="00C00AE8">
        <w:rPr>
          <w:rFonts w:ascii="Times New Roman" w:hAnsi="Times New Roman" w:cs="Times New Roman"/>
          <w:sz w:val="20"/>
          <w:szCs w:val="20"/>
          <w:lang w:val="en-GB"/>
        </w:rPr>
        <w:t xml:space="preserve">UE </w:t>
      </w:r>
      <w:r w:rsidR="00195778">
        <w:rPr>
          <w:rFonts w:ascii="Times New Roman" w:hAnsi="Times New Roman" w:cs="Times New Roman"/>
          <w:sz w:val="20"/>
          <w:szCs w:val="20"/>
          <w:lang w:val="en-GB"/>
        </w:rPr>
        <w:t>may need to perform</w:t>
      </w:r>
      <w:r w:rsidR="00FE25A1" w:rsidRPr="00C00AE8">
        <w:rPr>
          <w:rFonts w:ascii="Times New Roman" w:hAnsi="Times New Roman" w:cs="Times New Roman"/>
          <w:sz w:val="20"/>
          <w:szCs w:val="20"/>
          <w:lang w:val="en-GB"/>
        </w:rPr>
        <w:t xml:space="preserve"> MAC re-building </w:t>
      </w:r>
      <w:r w:rsidR="00195778">
        <w:rPr>
          <w:rFonts w:ascii="Times New Roman" w:hAnsi="Times New Roman" w:cs="Times New Roman"/>
          <w:sz w:val="20"/>
          <w:szCs w:val="20"/>
          <w:lang w:val="en-GB"/>
        </w:rPr>
        <w:t>to send</w:t>
      </w:r>
      <w:r w:rsidR="00FE25A1" w:rsidRPr="00C00AE8">
        <w:rPr>
          <w:rFonts w:ascii="Times New Roman" w:hAnsi="Times New Roman" w:cs="Times New Roman"/>
          <w:sz w:val="20"/>
          <w:szCs w:val="20"/>
          <w:lang w:val="en-GB"/>
        </w:rPr>
        <w:t xml:space="preserve"> Msg.3.</w:t>
      </w:r>
    </w:p>
    <w:p w14:paraId="70496FB7" w14:textId="6C7717AA" w:rsidR="00A94372" w:rsidRDefault="00195778" w:rsidP="00C40A5F">
      <w:pPr>
        <w:pStyle w:val="ListParagraph"/>
        <w:numPr>
          <w:ilvl w:val="0"/>
          <w:numId w:val="42"/>
        </w:numPr>
        <w:jc w:val="both"/>
        <w:rPr>
          <w:rFonts w:ascii="Times New Roman" w:hAnsi="Times New Roman" w:cs="Times New Roman"/>
          <w:sz w:val="20"/>
          <w:szCs w:val="20"/>
          <w:lang w:val="en-GB"/>
        </w:rPr>
      </w:pPr>
      <w:r>
        <w:rPr>
          <w:rFonts w:ascii="Times New Roman" w:hAnsi="Times New Roman" w:cs="Times New Roman"/>
          <w:sz w:val="20"/>
          <w:szCs w:val="20"/>
          <w:lang w:val="en-GB"/>
        </w:rPr>
        <w:t>T</w:t>
      </w:r>
      <w:r w:rsidR="00FE25A1" w:rsidRPr="00C00AE8">
        <w:rPr>
          <w:rFonts w:ascii="Times New Roman" w:hAnsi="Times New Roman" w:cs="Times New Roman"/>
          <w:sz w:val="20"/>
          <w:szCs w:val="20"/>
          <w:lang w:val="en-GB"/>
        </w:rPr>
        <w:t xml:space="preserve">his scenario </w:t>
      </w:r>
      <w:r>
        <w:rPr>
          <w:rFonts w:ascii="Times New Roman" w:hAnsi="Times New Roman" w:cs="Times New Roman"/>
          <w:sz w:val="20"/>
          <w:szCs w:val="20"/>
          <w:lang w:val="en-GB"/>
        </w:rPr>
        <w:t xml:space="preserve">of </w:t>
      </w:r>
      <w:r w:rsidR="00FE25A1" w:rsidRPr="00C00AE8">
        <w:rPr>
          <w:rFonts w:ascii="Times New Roman" w:hAnsi="Times New Roman" w:cs="Times New Roman"/>
          <w:sz w:val="20"/>
          <w:szCs w:val="20"/>
          <w:lang w:val="en-GB"/>
        </w:rPr>
        <w:t xml:space="preserve">“fallback from 2-step RACH for SDT to 4-step RACH (legacy)” is handled </w:t>
      </w:r>
      <w:r w:rsidR="00A94372" w:rsidRPr="00A94372">
        <w:rPr>
          <w:rFonts w:ascii="Times New Roman" w:hAnsi="Times New Roman" w:cs="Times New Roman"/>
          <w:sz w:val="20"/>
          <w:szCs w:val="20"/>
          <w:lang w:val="en-GB"/>
        </w:rPr>
        <w:t>by aborting the</w:t>
      </w:r>
      <w:r w:rsidR="00A94372">
        <w:rPr>
          <w:rFonts w:ascii="Times New Roman" w:hAnsi="Times New Roman" w:cs="Times New Roman"/>
          <w:sz w:val="20"/>
          <w:szCs w:val="20"/>
          <w:lang w:val="en-GB"/>
        </w:rPr>
        <w:t xml:space="preserve"> 2-step RA-</w:t>
      </w:r>
      <w:r w:rsidR="00A94372" w:rsidRPr="00A94372">
        <w:rPr>
          <w:rFonts w:ascii="Times New Roman" w:hAnsi="Times New Roman" w:cs="Times New Roman"/>
          <w:sz w:val="20"/>
          <w:szCs w:val="20"/>
          <w:lang w:val="en-GB"/>
        </w:rPr>
        <w:t>SDT procedure and initiating a new</w:t>
      </w:r>
      <w:r w:rsidR="00A94372">
        <w:rPr>
          <w:rFonts w:ascii="Times New Roman" w:hAnsi="Times New Roman" w:cs="Times New Roman"/>
          <w:sz w:val="20"/>
          <w:szCs w:val="20"/>
          <w:lang w:val="en-GB"/>
        </w:rPr>
        <w:t>/</w:t>
      </w:r>
      <w:r w:rsidR="0074311E">
        <w:rPr>
          <w:rFonts w:ascii="Times New Roman" w:hAnsi="Times New Roman" w:cs="Times New Roman"/>
          <w:sz w:val="20"/>
          <w:szCs w:val="20"/>
          <w:lang w:val="en-GB"/>
        </w:rPr>
        <w:t>independent</w:t>
      </w:r>
      <w:r w:rsidR="00A94372" w:rsidRPr="00A94372">
        <w:rPr>
          <w:rFonts w:ascii="Times New Roman" w:hAnsi="Times New Roman" w:cs="Times New Roman"/>
          <w:sz w:val="20"/>
          <w:szCs w:val="20"/>
          <w:lang w:val="en-GB"/>
        </w:rPr>
        <w:t xml:space="preserve"> access attempt via legacy RACH (i.e. non-SDT)</w:t>
      </w:r>
      <w:r w:rsidR="00A94372">
        <w:rPr>
          <w:rFonts w:ascii="Times New Roman" w:hAnsi="Times New Roman" w:cs="Times New Roman"/>
          <w:sz w:val="20"/>
          <w:szCs w:val="20"/>
          <w:lang w:val="en-GB"/>
        </w:rPr>
        <w:t>.</w:t>
      </w:r>
    </w:p>
    <w:bookmarkEnd w:id="148"/>
    <w:p w14:paraId="18C11278" w14:textId="7183DC32" w:rsidR="00F9124B" w:rsidRDefault="00974F84" w:rsidP="00EB410E">
      <w:pPr>
        <w:jc w:val="both"/>
        <w:rPr>
          <w:lang w:val="en-GB"/>
        </w:rPr>
      </w:pPr>
      <w:r>
        <w:rPr>
          <w:lang w:val="en-GB"/>
        </w:rPr>
        <w:t>It is important to highlight that option (2) would require a MAC re-building of Msg.3 which is not aligned with the related operation agreed for Rel-16 NR 2-step RACH operation and option (1) may limit operation of legacy RACH. Therefore, option 3) seems sufficient.</w:t>
      </w:r>
    </w:p>
    <w:p w14:paraId="104EFD2E" w14:textId="1831C55A" w:rsidR="00C4650A" w:rsidRDefault="0074311E" w:rsidP="00C00AE8">
      <w:pPr>
        <w:pStyle w:val="Proposal"/>
        <w:numPr>
          <w:ilvl w:val="0"/>
          <w:numId w:val="4"/>
        </w:numPr>
      </w:pPr>
      <w:bookmarkStart w:id="149" w:name="_Toc71560085"/>
      <w:bookmarkStart w:id="150" w:name="_Toc71562401"/>
      <w:bookmarkStart w:id="151" w:name="_Toc71565985"/>
      <w:bookmarkStart w:id="152" w:name="_Toc71560086"/>
      <w:bookmarkStart w:id="153" w:name="_Toc71562402"/>
      <w:bookmarkStart w:id="154" w:name="_Toc71565986"/>
      <w:bookmarkStart w:id="155" w:name="_Toc71569817"/>
      <w:bookmarkEnd w:id="149"/>
      <w:bookmarkEnd w:id="150"/>
      <w:bookmarkEnd w:id="151"/>
      <w:r w:rsidRPr="00C00AE8">
        <w:t>To discuss w</w:t>
      </w:r>
      <w:r w:rsidR="00880CA3" w:rsidRPr="00C4650A">
        <w:t xml:space="preserve">hether to </w:t>
      </w:r>
      <w:r w:rsidR="00C4650A">
        <w:t>support f</w:t>
      </w:r>
      <w:r w:rsidR="00C4650A" w:rsidRPr="00C4650A">
        <w:t xml:space="preserve">allback from 2-step RACH for SDT to 4-step RACH </w:t>
      </w:r>
      <w:r w:rsidR="00C4650A">
        <w:t>(legacy)</w:t>
      </w:r>
      <w:r w:rsidR="00C4650A" w:rsidRPr="00C4650A">
        <w:t xml:space="preserve"> via Msg.1</w:t>
      </w:r>
      <w:r w:rsidR="00C4650A">
        <w:t>. If</w:t>
      </w:r>
      <w:r w:rsidR="0001539F">
        <w:t xml:space="preserve"> companies want to support it, considering the following options:</w:t>
      </w:r>
      <w:bookmarkEnd w:id="152"/>
      <w:bookmarkEnd w:id="153"/>
      <w:bookmarkEnd w:id="154"/>
      <w:bookmarkEnd w:id="155"/>
    </w:p>
    <w:p w14:paraId="6C11D8C7" w14:textId="29201D2A" w:rsidR="0001539F" w:rsidRPr="0001539F" w:rsidRDefault="0001539F" w:rsidP="00C00AE8">
      <w:pPr>
        <w:pStyle w:val="Proposal"/>
        <w:numPr>
          <w:ilvl w:val="1"/>
          <w:numId w:val="4"/>
        </w:numPr>
      </w:pPr>
      <w:bookmarkStart w:id="156" w:name="_Toc71560087"/>
      <w:bookmarkStart w:id="157" w:name="_Toc71562403"/>
      <w:bookmarkStart w:id="158" w:name="_Toc71565987"/>
      <w:bookmarkStart w:id="159" w:name="_Toc71569818"/>
      <w:r>
        <w:t xml:space="preserve">Option 1) </w:t>
      </w:r>
      <w:r w:rsidRPr="0001539F">
        <w:t>It is expected that the size of Msg.A for 2-step RACH for SDT is same as the size of Msg.3 for 4-step RACH (legacy).</w:t>
      </w:r>
      <w:bookmarkEnd w:id="156"/>
      <w:bookmarkEnd w:id="157"/>
      <w:bookmarkEnd w:id="158"/>
      <w:bookmarkEnd w:id="159"/>
    </w:p>
    <w:p w14:paraId="03B642A2" w14:textId="78A425D9" w:rsidR="0001539F" w:rsidRPr="0001539F" w:rsidRDefault="0001539F" w:rsidP="00C00AE8">
      <w:pPr>
        <w:pStyle w:val="Proposal"/>
        <w:numPr>
          <w:ilvl w:val="1"/>
          <w:numId w:val="4"/>
        </w:numPr>
      </w:pPr>
      <w:bookmarkStart w:id="160" w:name="_Toc71560088"/>
      <w:bookmarkStart w:id="161" w:name="_Toc71562404"/>
      <w:bookmarkStart w:id="162" w:name="_Toc71565988"/>
      <w:bookmarkStart w:id="163" w:name="_Toc71569819"/>
      <w:r>
        <w:t xml:space="preserve">Option 2) </w:t>
      </w:r>
      <w:r w:rsidRPr="0001539F">
        <w:t>If the size of Msg.A for 2-step RACH for SDT is different than the size of Msg.3 for 4-step RACH (legacy), UE may need to perform MAC re-building to send Msg.3.</w:t>
      </w:r>
      <w:bookmarkEnd w:id="160"/>
      <w:bookmarkEnd w:id="161"/>
      <w:bookmarkEnd w:id="162"/>
      <w:bookmarkEnd w:id="163"/>
    </w:p>
    <w:p w14:paraId="0226E98B" w14:textId="16A9C01A" w:rsidR="0001539F" w:rsidRPr="0001539F" w:rsidRDefault="0001539F" w:rsidP="00C00AE8">
      <w:pPr>
        <w:pStyle w:val="Proposal"/>
        <w:numPr>
          <w:ilvl w:val="1"/>
          <w:numId w:val="4"/>
        </w:numPr>
      </w:pPr>
      <w:bookmarkStart w:id="164" w:name="_Toc71560089"/>
      <w:bookmarkStart w:id="165" w:name="_Toc71562405"/>
      <w:bookmarkStart w:id="166" w:name="_Toc71565989"/>
      <w:bookmarkStart w:id="167" w:name="_Toc71569820"/>
      <w:r>
        <w:t xml:space="preserve">Option 3) </w:t>
      </w:r>
      <w:r w:rsidRPr="0001539F">
        <w:t>This scenario of “fallback from 2-step RACH for SDT to 4-step RACH (legacy)</w:t>
      </w:r>
      <w:r w:rsidR="009227B8">
        <w:t xml:space="preserve"> via Msg.1</w:t>
      </w:r>
      <w:r w:rsidRPr="0001539F">
        <w:t>” is handled by aborting the 2-step RA-SDT procedure and initiating a new/independent access attempt via legacy RACH (i.e. non-SDT).</w:t>
      </w:r>
      <w:bookmarkEnd w:id="164"/>
      <w:bookmarkEnd w:id="165"/>
      <w:bookmarkEnd w:id="166"/>
      <w:bookmarkEnd w:id="167"/>
    </w:p>
    <w:p w14:paraId="75EA1A43" w14:textId="77777777" w:rsidR="001276CA" w:rsidRDefault="001276CA" w:rsidP="002D0053"/>
    <w:p w14:paraId="4C1E432C" w14:textId="24443CC2" w:rsidR="002D0053" w:rsidRDefault="002D0053" w:rsidP="002D0053">
      <w:pPr>
        <w:pStyle w:val="Heading3"/>
      </w:pPr>
      <w:r w:rsidRPr="00782C66">
        <w:t>Fallback</w:t>
      </w:r>
      <w:r>
        <w:t xml:space="preserve"> 4-step </w:t>
      </w:r>
      <w:r w:rsidR="00782E2A">
        <w:t xml:space="preserve">(or 2-step) </w:t>
      </w:r>
      <w:r>
        <w:t>RA-SDT</w:t>
      </w:r>
      <w:r w:rsidRPr="00782C66">
        <w:t xml:space="preserve"> to</w:t>
      </w:r>
      <w:r w:rsidR="00782E2A">
        <w:t xml:space="preserve"> 4-step (or 2-step)</w:t>
      </w:r>
      <w:r>
        <w:t xml:space="preserve"> RACH (legacy) via Msg.1</w:t>
      </w:r>
    </w:p>
    <w:p w14:paraId="4F60E61A" w14:textId="369FBCEB" w:rsidR="002D0053" w:rsidRPr="00853620" w:rsidRDefault="000F1D40" w:rsidP="00C00AE8">
      <w:pPr>
        <w:jc w:val="both"/>
      </w:pPr>
      <w:r>
        <w:rPr>
          <w:lang w:val="en-GB"/>
        </w:rPr>
        <w:t xml:space="preserve">Fallback from </w:t>
      </w:r>
      <w:r>
        <w:t xml:space="preserve">4-step </w:t>
      </w:r>
      <w:r w:rsidR="00782E2A">
        <w:t xml:space="preserve">(or 2-step) </w:t>
      </w:r>
      <w:r>
        <w:t>RA-SDT</w:t>
      </w:r>
      <w:r w:rsidRPr="00782C66">
        <w:t xml:space="preserve"> to</w:t>
      </w:r>
      <w:r>
        <w:t xml:space="preserve"> </w:t>
      </w:r>
      <w:r w:rsidR="00782E2A">
        <w:t xml:space="preserve">4-step (or 2-step) </w:t>
      </w:r>
      <w:r>
        <w:t xml:space="preserve">RACH (legacy) via Msg.1 may be if coverage or preamble power is set differently for </w:t>
      </w:r>
      <w:r w:rsidR="004E63B4">
        <w:t>either procedure as Msg.1 access is limited by the decoding of corresponding PUSCH</w:t>
      </w:r>
      <w:r w:rsidR="00825A5E">
        <w:rPr>
          <w:lang w:val="en-GB"/>
        </w:rPr>
        <w:t xml:space="preserve">. On other hand, as </w:t>
      </w:r>
      <w:r w:rsidR="009227B8">
        <w:rPr>
          <w:lang w:val="en-GB"/>
        </w:rPr>
        <w:t>explained in previous section</w:t>
      </w:r>
      <w:r w:rsidR="00825A5E">
        <w:rPr>
          <w:lang w:val="en-GB"/>
        </w:rPr>
        <w:t>,</w:t>
      </w:r>
      <w:r w:rsidR="009227B8">
        <w:rPr>
          <w:lang w:val="en-GB"/>
        </w:rPr>
        <w:t xml:space="preserve"> if a UE has already selected to initiate SDT procedure, it is not clear whether this kind of fallback scenario from RA-SDT to legacy RACH needs to be actually supported. Therefore</w:t>
      </w:r>
      <w:r w:rsidR="006B4B6D">
        <w:rPr>
          <w:lang w:val="en-GB"/>
        </w:rPr>
        <w:t>,</w:t>
      </w:r>
      <w:r w:rsidR="009227B8">
        <w:rPr>
          <w:lang w:val="en-GB"/>
        </w:rPr>
        <w:t xml:space="preserve"> we suggest not to enable new mechanism to handle this kind of fallback scenario.</w:t>
      </w:r>
    </w:p>
    <w:p w14:paraId="7C1BF9B4" w14:textId="13A930F2" w:rsidR="009227B8" w:rsidRDefault="004D0B42" w:rsidP="00871320">
      <w:pPr>
        <w:pStyle w:val="Proposal"/>
        <w:numPr>
          <w:ilvl w:val="0"/>
          <w:numId w:val="4"/>
        </w:numPr>
      </w:pPr>
      <w:bookmarkStart w:id="168" w:name="_Toc71560056"/>
      <w:bookmarkStart w:id="169" w:name="_Toc71560090"/>
      <w:bookmarkStart w:id="170" w:name="_Toc71562406"/>
      <w:bookmarkStart w:id="171" w:name="_Toc71565990"/>
      <w:bookmarkStart w:id="172" w:name="_Toc71569821"/>
      <w:r w:rsidRPr="00C00AE8">
        <w:t xml:space="preserve">No new mechanism is defined </w:t>
      </w:r>
      <w:r w:rsidR="009227B8">
        <w:t xml:space="preserve">to support </w:t>
      </w:r>
      <w:r w:rsidR="009227B8" w:rsidRPr="00782C66">
        <w:t>Fallback</w:t>
      </w:r>
      <w:r w:rsidR="009227B8">
        <w:t xml:space="preserve"> 4-step</w:t>
      </w:r>
      <w:r w:rsidR="006B4B6D">
        <w:t xml:space="preserve"> (or 2-step)</w:t>
      </w:r>
      <w:r w:rsidR="009227B8">
        <w:t xml:space="preserve"> RA-SDT</w:t>
      </w:r>
      <w:r w:rsidR="009227B8" w:rsidRPr="00782C66">
        <w:t xml:space="preserve"> to</w:t>
      </w:r>
      <w:r w:rsidR="006B4B6D">
        <w:t xml:space="preserve"> 4-step (or 2-step) </w:t>
      </w:r>
      <w:r w:rsidR="009227B8">
        <w:t>RACH (legacy) via Msg.1. I.e., t</w:t>
      </w:r>
      <w:r w:rsidR="009227B8" w:rsidRPr="0001539F">
        <w:t xml:space="preserve">his scenario of “fallback from </w:t>
      </w:r>
      <w:r w:rsidR="009227B8">
        <w:t>4</w:t>
      </w:r>
      <w:r w:rsidR="009227B8" w:rsidRPr="0001539F">
        <w:t>-step</w:t>
      </w:r>
      <w:r w:rsidR="006B4B6D">
        <w:t xml:space="preserve"> (or 2-step) </w:t>
      </w:r>
      <w:r w:rsidR="009227B8" w:rsidRPr="0001539F">
        <w:t xml:space="preserve"> RACH for SDT to </w:t>
      </w:r>
      <w:r w:rsidR="006B4B6D">
        <w:t xml:space="preserve">4-step (or 2-step) </w:t>
      </w:r>
      <w:r w:rsidR="009227B8" w:rsidRPr="0001539F">
        <w:t>RACH (legacy)</w:t>
      </w:r>
      <w:r w:rsidR="009227B8">
        <w:t xml:space="preserve"> via Msg.1</w:t>
      </w:r>
      <w:r w:rsidR="009227B8" w:rsidRPr="0001539F">
        <w:t xml:space="preserve">” is handled by aborting the </w:t>
      </w:r>
      <w:r w:rsidR="009227B8">
        <w:t>4</w:t>
      </w:r>
      <w:r w:rsidR="009227B8" w:rsidRPr="0001539F">
        <w:t>-step</w:t>
      </w:r>
      <w:r w:rsidR="006B4B6D">
        <w:t xml:space="preserve"> (or 2-step)</w:t>
      </w:r>
      <w:r w:rsidR="009227B8" w:rsidRPr="0001539F">
        <w:t xml:space="preserve"> RA-SDT procedure and initiating a new/independent access attempt via legacy RACH (i.e. non-SDT).</w:t>
      </w:r>
      <w:bookmarkEnd w:id="168"/>
      <w:bookmarkEnd w:id="169"/>
      <w:bookmarkEnd w:id="170"/>
      <w:bookmarkEnd w:id="171"/>
      <w:bookmarkEnd w:id="172"/>
      <w:r w:rsidR="009227B8">
        <w:t xml:space="preserve"> </w:t>
      </w:r>
    </w:p>
    <w:p w14:paraId="3827D21B" w14:textId="77777777" w:rsidR="00CD48E2" w:rsidRDefault="00CD48E2" w:rsidP="00C00AE8"/>
    <w:p w14:paraId="311A6692" w14:textId="77777777" w:rsidR="00E56C80" w:rsidRPr="00C00AE8" w:rsidRDefault="00E56C80" w:rsidP="00C00AE8">
      <w:pPr>
        <w:rPr>
          <w:lang w:val="en-GB"/>
        </w:rPr>
      </w:pPr>
    </w:p>
    <w:p w14:paraId="5AB4BABA" w14:textId="77777777" w:rsidR="00EB410E" w:rsidRPr="00E86C96" w:rsidRDefault="00EB410E" w:rsidP="00EB410E">
      <w:pPr>
        <w:pStyle w:val="Heading1"/>
        <w:numPr>
          <w:ilvl w:val="0"/>
          <w:numId w:val="2"/>
        </w:numPr>
        <w:rPr>
          <w:noProof w:val="0"/>
          <w:lang w:val="en-US"/>
        </w:rPr>
      </w:pPr>
      <w:r w:rsidRPr="00E86C96">
        <w:rPr>
          <w:noProof w:val="0"/>
          <w:lang w:val="en-US"/>
        </w:rPr>
        <w:t>Conclusion</w:t>
      </w:r>
    </w:p>
    <w:p w14:paraId="626C5779" w14:textId="77777777" w:rsidR="00EB410E" w:rsidRPr="00E86C96" w:rsidRDefault="00EB410E" w:rsidP="00EB410E">
      <w:pPr>
        <w:spacing w:after="60"/>
        <w:jc w:val="both"/>
        <w:rPr>
          <w:lang w:eastAsia="zh-CN"/>
        </w:rPr>
      </w:pPr>
      <w:r w:rsidRPr="00E86C96">
        <w:rPr>
          <w:iCs/>
          <w:lang w:eastAsia="ja-JP"/>
        </w:rPr>
        <w:t>The observations captured are the following</w:t>
      </w:r>
      <w:r w:rsidRPr="00E86C96">
        <w:rPr>
          <w:lang w:eastAsia="zh-CN"/>
        </w:rPr>
        <w:t>:</w:t>
      </w:r>
    </w:p>
    <w:p w14:paraId="61B49E03" w14:textId="77777777" w:rsidR="002C41F5" w:rsidRDefault="00EB410E">
      <w:pPr>
        <w:pStyle w:val="TOC1"/>
        <w:rPr>
          <w:rFonts w:asciiTheme="minorHAnsi" w:eastAsiaTheme="minorEastAsia" w:hAnsiTheme="minorHAnsi" w:cstheme="minorBidi"/>
          <w:noProof/>
          <w:sz w:val="22"/>
        </w:rPr>
      </w:pPr>
      <w:r w:rsidRPr="00E86C96">
        <w:rPr>
          <w:iCs/>
          <w:lang w:eastAsia="ja-JP"/>
        </w:rPr>
        <w:fldChar w:fldCharType="begin"/>
      </w:r>
      <w:r w:rsidRPr="00E86C96">
        <w:rPr>
          <w:iCs/>
          <w:lang w:eastAsia="ja-JP"/>
        </w:rPr>
        <w:instrText xml:space="preserve"> TOC \n \p " " \t "observ.,1" </w:instrText>
      </w:r>
      <w:r w:rsidRPr="00E86C96">
        <w:rPr>
          <w:iCs/>
          <w:lang w:eastAsia="ja-JP"/>
        </w:rPr>
        <w:fldChar w:fldCharType="separate"/>
      </w:r>
      <w:r w:rsidR="002C41F5" w:rsidRPr="00E42938">
        <w:rPr>
          <w:b/>
          <w:noProof/>
        </w:rPr>
        <w:t>Observation 1.</w:t>
      </w:r>
      <w:r w:rsidR="002C41F5">
        <w:rPr>
          <w:rFonts w:asciiTheme="minorHAnsi" w:eastAsiaTheme="minorEastAsia" w:hAnsiTheme="minorHAnsi" w:cstheme="minorBidi"/>
          <w:noProof/>
          <w:sz w:val="22"/>
        </w:rPr>
        <w:tab/>
      </w:r>
      <w:r w:rsidR="002C41F5" w:rsidRPr="00E42938">
        <w:rPr>
          <w:noProof/>
        </w:rPr>
        <w:t>U</w:t>
      </w:r>
      <w:r w:rsidR="002C41F5">
        <w:rPr>
          <w:noProof/>
        </w:rPr>
        <w:t>pon initiating the SDT procedure (i.e. UE sends 1st UL SDT), gNB1 needs to buffer the 1st UL SDT traffic until UE AS context is found and, if applicable, relocation.</w:t>
      </w:r>
    </w:p>
    <w:p w14:paraId="691ED5B2" w14:textId="77777777" w:rsidR="002C41F5" w:rsidRDefault="002C41F5">
      <w:pPr>
        <w:pStyle w:val="TOC1"/>
        <w:rPr>
          <w:rFonts w:asciiTheme="minorHAnsi" w:eastAsiaTheme="minorEastAsia" w:hAnsiTheme="minorHAnsi" w:cstheme="minorBidi"/>
          <w:noProof/>
          <w:sz w:val="22"/>
        </w:rPr>
      </w:pPr>
      <w:r w:rsidRPr="00E42938">
        <w:rPr>
          <w:b/>
          <w:noProof/>
        </w:rPr>
        <w:lastRenderedPageBreak/>
        <w:t>Observation 2.</w:t>
      </w:r>
      <w:r>
        <w:rPr>
          <w:rFonts w:asciiTheme="minorHAnsi" w:eastAsiaTheme="minorEastAsia" w:hAnsiTheme="minorHAnsi" w:cstheme="minorBidi"/>
          <w:noProof/>
          <w:sz w:val="22"/>
        </w:rPr>
        <w:tab/>
      </w:r>
      <w:r w:rsidRPr="00E42938">
        <w:rPr>
          <w:noProof/>
        </w:rPr>
        <w:t xml:space="preserve">If the UE context is released from the last serving gNB (gNB0) after new serving gNB (gNB1) provides a new NCC and I-RNTI to the UE at the end of the SDT session, UE could continue with minimal data loss if </w:t>
      </w:r>
      <w:r w:rsidRPr="00E42938">
        <w:rPr>
          <w:iCs/>
          <w:noProof/>
        </w:rPr>
        <w:t>UE were to have an abruptly termination of the ongoing SDT session with gNB1</w:t>
      </w:r>
      <w:r>
        <w:rPr>
          <w:noProof/>
        </w:rPr>
        <w:t>.</w:t>
      </w:r>
    </w:p>
    <w:p w14:paraId="5EF8EA20" w14:textId="77777777" w:rsidR="002C41F5" w:rsidRDefault="002C41F5">
      <w:pPr>
        <w:pStyle w:val="TOC1"/>
        <w:rPr>
          <w:rFonts w:asciiTheme="minorHAnsi" w:eastAsiaTheme="minorEastAsia" w:hAnsiTheme="minorHAnsi" w:cstheme="minorBidi"/>
          <w:noProof/>
          <w:sz w:val="22"/>
        </w:rPr>
      </w:pPr>
      <w:r w:rsidRPr="00E42938">
        <w:rPr>
          <w:b/>
          <w:noProof/>
        </w:rPr>
        <w:t>Observation 3.</w:t>
      </w:r>
      <w:r>
        <w:rPr>
          <w:rFonts w:asciiTheme="minorHAnsi" w:eastAsiaTheme="minorEastAsia" w:hAnsiTheme="minorHAnsi" w:cstheme="minorBidi"/>
          <w:noProof/>
          <w:sz w:val="22"/>
        </w:rPr>
        <w:tab/>
      </w:r>
      <w:r w:rsidRPr="00E42938">
        <w:rPr>
          <w:noProof/>
        </w:rPr>
        <w:t>When UE context is relocated in the middle of an SDT session, baseline solution may be for the network to release the UE back into RRC_INACTIVE (with an updated SDT configuration and NCC)</w:t>
      </w:r>
      <w:r>
        <w:rPr>
          <w:noProof/>
        </w:rPr>
        <w:t>. This may lead to additional delay (from the release and initiation of a follow up new attempt), however it may not be an scenario that occurs frequently.</w:t>
      </w:r>
    </w:p>
    <w:p w14:paraId="0E3AAD03" w14:textId="77777777" w:rsidR="002C41F5" w:rsidRDefault="002C41F5">
      <w:pPr>
        <w:pStyle w:val="TOC1"/>
        <w:rPr>
          <w:rFonts w:asciiTheme="minorHAnsi" w:eastAsiaTheme="minorEastAsia" w:hAnsiTheme="minorHAnsi" w:cstheme="minorBidi"/>
          <w:noProof/>
          <w:sz w:val="22"/>
        </w:rPr>
      </w:pPr>
      <w:r w:rsidRPr="00E42938">
        <w:rPr>
          <w:b/>
          <w:iCs/>
          <w:noProof/>
        </w:rPr>
        <w:t>Observation 4.</w:t>
      </w:r>
      <w:r>
        <w:rPr>
          <w:rFonts w:asciiTheme="minorHAnsi" w:eastAsiaTheme="minorEastAsia" w:hAnsiTheme="minorHAnsi" w:cstheme="minorBidi"/>
          <w:noProof/>
          <w:sz w:val="22"/>
        </w:rPr>
        <w:tab/>
      </w:r>
      <w:r w:rsidRPr="00E42938">
        <w:rPr>
          <w:noProof/>
        </w:rPr>
        <w:t>If UE context is relocated in the middle of an SDT session (i.e. SDT session continues transparently), the security keys need to be updated</w:t>
      </w:r>
      <w:r>
        <w:rPr>
          <w:noProof/>
        </w:rPr>
        <w:t>. However there is no existing NR procedure that support this, therefore a new procedure would be required to support the key change involving: providing new NCC to the UE, suspend data transfer, resetting L2, re-establish PDCP, Resume data transfer.</w:t>
      </w:r>
    </w:p>
    <w:p w14:paraId="7C0C0854" w14:textId="77777777" w:rsidR="002C41F5" w:rsidRDefault="002C41F5">
      <w:pPr>
        <w:pStyle w:val="TOC1"/>
        <w:rPr>
          <w:rFonts w:asciiTheme="minorHAnsi" w:eastAsiaTheme="minorEastAsia" w:hAnsiTheme="minorHAnsi" w:cstheme="minorBidi"/>
          <w:noProof/>
          <w:sz w:val="22"/>
        </w:rPr>
      </w:pPr>
      <w:r w:rsidRPr="00E42938">
        <w:rPr>
          <w:b/>
          <w:iCs/>
          <w:noProof/>
        </w:rPr>
        <w:t>Observation 5.</w:t>
      </w:r>
      <w:r>
        <w:rPr>
          <w:rFonts w:asciiTheme="minorHAnsi" w:eastAsiaTheme="minorEastAsia" w:hAnsiTheme="minorHAnsi" w:cstheme="minorBidi"/>
          <w:noProof/>
          <w:sz w:val="22"/>
        </w:rPr>
        <w:tab/>
      </w:r>
      <w:r w:rsidRPr="00E42938">
        <w:rPr>
          <w:noProof/>
        </w:rPr>
        <w:t>If UE context is relocated in the middle of an SDT session (i.e. SDT session continues transparently), it needs to be discussed which node triggers the anchor change and which node generates the RRC message with the NCC considering the network architecture (including how the CU DU split is done for anchoring)</w:t>
      </w:r>
      <w:r>
        <w:rPr>
          <w:noProof/>
        </w:rPr>
        <w:t>.</w:t>
      </w:r>
    </w:p>
    <w:p w14:paraId="5239C8EE" w14:textId="371B9BF7" w:rsidR="00EB410E" w:rsidRPr="00E86C96" w:rsidRDefault="00EB410E" w:rsidP="00EB410E">
      <w:pPr>
        <w:spacing w:before="240" w:after="120"/>
        <w:jc w:val="both"/>
        <w:rPr>
          <w:lang w:eastAsia="zh-CN"/>
        </w:rPr>
      </w:pPr>
      <w:r w:rsidRPr="00E86C96">
        <w:rPr>
          <w:iCs/>
          <w:lang w:eastAsia="ja-JP"/>
        </w:rPr>
        <w:fldChar w:fldCharType="end"/>
      </w:r>
      <w:r w:rsidRPr="00E86C96">
        <w:rPr>
          <w:iCs/>
          <w:lang w:eastAsia="ja-JP"/>
        </w:rPr>
        <w:t>The proposals captured are the following</w:t>
      </w:r>
      <w:r w:rsidRPr="00E86C96">
        <w:rPr>
          <w:lang w:eastAsia="zh-CN"/>
        </w:rPr>
        <w:t>:</w:t>
      </w:r>
    </w:p>
    <w:p w14:paraId="3D0C1893" w14:textId="77777777" w:rsidR="002C41F5"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2C41F5" w:rsidRPr="00854E49">
        <w:rPr>
          <w:b/>
          <w:noProof/>
        </w:rPr>
        <w:t>Proposal 1.</w:t>
      </w:r>
      <w:r w:rsidR="002C41F5">
        <w:rPr>
          <w:rFonts w:asciiTheme="minorHAnsi" w:eastAsiaTheme="minorEastAsia" w:hAnsiTheme="minorHAnsi" w:cstheme="minorBidi"/>
          <w:noProof/>
          <w:sz w:val="22"/>
        </w:rPr>
        <w:tab/>
      </w:r>
      <w:r w:rsidR="002C41F5" w:rsidRPr="00854E49">
        <w:rPr>
          <w:noProof/>
        </w:rPr>
        <w:t xml:space="preserve">During the initiation of the SDT (i.e. </w:t>
      </w:r>
      <w:r w:rsidR="002C41F5">
        <w:rPr>
          <w:noProof/>
        </w:rPr>
        <w:t xml:space="preserve">after reception of the </w:t>
      </w:r>
      <w:r w:rsidR="002C41F5" w:rsidRPr="00854E49">
        <w:rPr>
          <w:i/>
          <w:iCs/>
          <w:noProof/>
        </w:rPr>
        <w:t>ResumeRequest</w:t>
      </w:r>
      <w:r w:rsidR="002C41F5">
        <w:rPr>
          <w:noProof/>
        </w:rPr>
        <w:t xml:space="preserve"> by the network</w:t>
      </w:r>
      <w:r w:rsidR="002C41F5" w:rsidRPr="00854E49">
        <w:rPr>
          <w:noProof/>
        </w:rPr>
        <w:t>), the UE behaviour is the same with and without anchor relocation (that is, the anchor relocation is transparent to the UE).</w:t>
      </w:r>
    </w:p>
    <w:p w14:paraId="1417A48F" w14:textId="77777777" w:rsidR="002C41F5" w:rsidRDefault="002C41F5">
      <w:pPr>
        <w:pStyle w:val="TOC1"/>
        <w:rPr>
          <w:rFonts w:asciiTheme="minorHAnsi" w:eastAsiaTheme="minorEastAsia" w:hAnsiTheme="minorHAnsi" w:cstheme="minorBidi"/>
          <w:noProof/>
          <w:sz w:val="22"/>
        </w:rPr>
      </w:pPr>
      <w:r w:rsidRPr="00854E49">
        <w:rPr>
          <w:b/>
          <w:noProof/>
        </w:rPr>
        <w:t>Proposal 2.</w:t>
      </w:r>
      <w:r>
        <w:rPr>
          <w:rFonts w:asciiTheme="minorHAnsi" w:eastAsiaTheme="minorEastAsia" w:hAnsiTheme="minorHAnsi" w:cstheme="minorBidi"/>
          <w:noProof/>
          <w:sz w:val="22"/>
        </w:rPr>
        <w:tab/>
      </w:r>
      <w:r>
        <w:rPr>
          <w:noProof/>
        </w:rPr>
        <w:t>Discuss when current serving gNB notifies the last serving gNB of the release of the UE AS context considering the following possible solutions in RAN side and inform RAN3 on RAN2’s view:</w:t>
      </w:r>
    </w:p>
    <w:p w14:paraId="6A10BDAA" w14:textId="77777777" w:rsidR="002C41F5" w:rsidRDefault="002C41F5">
      <w:pPr>
        <w:pStyle w:val="TOC1"/>
        <w:rPr>
          <w:rFonts w:asciiTheme="minorHAnsi" w:eastAsiaTheme="minorEastAsia" w:hAnsiTheme="minorHAnsi" w:cstheme="minorBidi"/>
          <w:noProof/>
          <w:sz w:val="22"/>
        </w:rPr>
      </w:pPr>
      <w:r w:rsidRPr="00854E49">
        <w:rPr>
          <w:b/>
          <w:noProof/>
        </w:rPr>
        <w:t>Proposal 2.1.</w:t>
      </w:r>
      <w:r>
        <w:rPr>
          <w:rFonts w:asciiTheme="minorHAnsi" w:eastAsiaTheme="minorEastAsia" w:hAnsiTheme="minorHAnsi" w:cstheme="minorBidi"/>
          <w:noProof/>
          <w:sz w:val="22"/>
        </w:rPr>
        <w:tab/>
      </w:r>
      <w:r>
        <w:rPr>
          <w:noProof/>
        </w:rPr>
        <w:t>Option 1’) If serving gNB provides a new I-RNTI (and NCC) immediately after initiating the SDT mechanism (i.e. 1st DL SDT msg) for future use after current SDT session ends (or terminates), the serving gNB can inform last serving gNB to release the UE AS context after sending that 1</w:t>
      </w:r>
      <w:r w:rsidRPr="00854E49">
        <w:rPr>
          <w:noProof/>
          <w:vertAlign w:val="superscript"/>
        </w:rPr>
        <w:t>st</w:t>
      </w:r>
      <w:r>
        <w:rPr>
          <w:noProof/>
        </w:rPr>
        <w:t xml:space="preserve"> DL SDT msg (assuming the data path are already switch). This option 1’) has RAN2 and RAN3 impact foreseen.</w:t>
      </w:r>
    </w:p>
    <w:p w14:paraId="1F491A0C" w14:textId="77777777" w:rsidR="002C41F5" w:rsidRDefault="002C41F5">
      <w:pPr>
        <w:pStyle w:val="TOC1"/>
        <w:rPr>
          <w:rFonts w:asciiTheme="minorHAnsi" w:eastAsiaTheme="minorEastAsia" w:hAnsiTheme="minorHAnsi" w:cstheme="minorBidi"/>
          <w:noProof/>
          <w:sz w:val="22"/>
        </w:rPr>
      </w:pPr>
      <w:r w:rsidRPr="00854E49">
        <w:rPr>
          <w:b/>
          <w:noProof/>
        </w:rPr>
        <w:t>Proposal 2.2.</w:t>
      </w:r>
      <w:r>
        <w:rPr>
          <w:rFonts w:asciiTheme="minorHAnsi" w:eastAsiaTheme="minorEastAsia" w:hAnsiTheme="minorHAnsi" w:cstheme="minorBidi"/>
          <w:noProof/>
          <w:sz w:val="22"/>
        </w:rPr>
        <w:tab/>
      </w:r>
      <w:r>
        <w:rPr>
          <w:noProof/>
        </w:rPr>
        <w:t>Option 2) UE context can be released by serving gNB from last serving gNB after providing the a new NCC and I-RNTI at the end of the SDT session.  This option 2) mainly has RAN3 impact foreseen.</w:t>
      </w:r>
    </w:p>
    <w:p w14:paraId="5278F86E" w14:textId="77777777" w:rsidR="002C41F5" w:rsidRDefault="002C41F5">
      <w:pPr>
        <w:pStyle w:val="TOC1"/>
        <w:rPr>
          <w:rFonts w:asciiTheme="minorHAnsi" w:eastAsiaTheme="minorEastAsia" w:hAnsiTheme="minorHAnsi" w:cstheme="minorBidi"/>
          <w:noProof/>
          <w:sz w:val="22"/>
        </w:rPr>
      </w:pPr>
      <w:r w:rsidRPr="00854E49">
        <w:rPr>
          <w:b/>
          <w:noProof/>
        </w:rPr>
        <w:t>Proposal 3.</w:t>
      </w:r>
      <w:r>
        <w:rPr>
          <w:rFonts w:asciiTheme="minorHAnsi" w:eastAsiaTheme="minorEastAsia" w:hAnsiTheme="minorHAnsi" w:cstheme="minorBidi"/>
          <w:noProof/>
          <w:sz w:val="22"/>
        </w:rPr>
        <w:tab/>
      </w:r>
      <w:r>
        <w:rPr>
          <w:noProof/>
        </w:rPr>
        <w:t xml:space="preserve">When </w:t>
      </w:r>
      <w:r w:rsidRPr="00854E49">
        <w:rPr>
          <w:iCs/>
          <w:noProof/>
        </w:rPr>
        <w:t xml:space="preserve">switching from SDT to non-SDT during an ongoing SDT session where the UE context was </w:t>
      </w:r>
      <w:r w:rsidRPr="00854E49">
        <w:rPr>
          <w:noProof/>
          <w:u w:val="single"/>
        </w:rPr>
        <w:t>not</w:t>
      </w:r>
      <w:r w:rsidRPr="00854E49">
        <w:rPr>
          <w:iCs/>
          <w:noProof/>
        </w:rPr>
        <w:t xml:space="preserve"> relocated by the network, to</w:t>
      </w:r>
      <w:r>
        <w:rPr>
          <w:noProof/>
        </w:rPr>
        <w:t xml:space="preserve"> discuss RAN2 preference on the handling and inform RAN3 considering the following options: option 1) network release the UE back into RRC_INACTIVE (potentially with updated suspend and SDT configurations), or option 2) a new mechanism is defined by RAN2/3 to update the security keys during the ongoing SDT session (due to the relocation of the UE context during an ongoing SDT session).</w:t>
      </w:r>
    </w:p>
    <w:p w14:paraId="05DF650A" w14:textId="77777777" w:rsidR="002C41F5" w:rsidRDefault="002C41F5">
      <w:pPr>
        <w:pStyle w:val="TOC1"/>
        <w:rPr>
          <w:rFonts w:asciiTheme="minorHAnsi" w:eastAsiaTheme="minorEastAsia" w:hAnsiTheme="minorHAnsi" w:cstheme="minorBidi"/>
          <w:noProof/>
          <w:sz w:val="22"/>
        </w:rPr>
      </w:pPr>
      <w:r w:rsidRPr="00854E49">
        <w:rPr>
          <w:b/>
          <w:noProof/>
        </w:rPr>
        <w:t>Proposal 4.</w:t>
      </w:r>
      <w:r>
        <w:rPr>
          <w:rFonts w:asciiTheme="minorHAnsi" w:eastAsiaTheme="minorEastAsia" w:hAnsiTheme="minorHAnsi" w:cstheme="minorBidi"/>
          <w:noProof/>
          <w:sz w:val="22"/>
        </w:rPr>
        <w:tab/>
      </w:r>
      <w:r>
        <w:rPr>
          <w:noProof/>
        </w:rPr>
        <w:t>RAN2 to send an LS to RAN1 including the RACH related agreements for RA-SDT mechanism and ask them to provide inputs on the corresponding PRACH resource configuration considering the open questions Q2-Q7 identified as part of email discussion [POST113bis-e][507].</w:t>
      </w:r>
    </w:p>
    <w:p w14:paraId="6633D246" w14:textId="77777777" w:rsidR="002C41F5" w:rsidRDefault="002C41F5">
      <w:pPr>
        <w:pStyle w:val="TOC1"/>
        <w:rPr>
          <w:rFonts w:asciiTheme="minorHAnsi" w:eastAsiaTheme="minorEastAsia" w:hAnsiTheme="minorHAnsi" w:cstheme="minorBidi"/>
          <w:noProof/>
          <w:sz w:val="22"/>
        </w:rPr>
      </w:pPr>
      <w:r w:rsidRPr="00854E49">
        <w:rPr>
          <w:b/>
          <w:noProof/>
        </w:rPr>
        <w:t>Proposal 5.</w:t>
      </w:r>
      <w:r>
        <w:rPr>
          <w:rFonts w:asciiTheme="minorHAnsi" w:eastAsiaTheme="minorEastAsia" w:hAnsiTheme="minorHAnsi" w:cstheme="minorBidi"/>
          <w:noProof/>
          <w:sz w:val="22"/>
        </w:rPr>
        <w:tab/>
      </w:r>
      <w:r>
        <w:rPr>
          <w:noProof/>
        </w:rPr>
        <w:t xml:space="preserve">To confirm that fallback from 2-step RACH for SDT to 4-step RACH for SDT via </w:t>
      </w:r>
      <w:r w:rsidRPr="00854E49">
        <w:rPr>
          <w:i/>
          <w:iCs/>
          <w:noProof/>
        </w:rPr>
        <w:t>fallbackRAR</w:t>
      </w:r>
      <w:r>
        <w:rPr>
          <w:noProof/>
        </w:rPr>
        <w:t xml:space="preserve"> is supported (i.e. same to legacy NR). This means that the following note from legacy 2-step RACH also applies to RA-SDT, “</w:t>
      </w:r>
      <w:r w:rsidRPr="00854E49">
        <w:rPr>
          <w:i/>
          <w:iCs/>
          <w:noProof/>
        </w:rPr>
        <w:t>NOTE:  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r>
        <w:rPr>
          <w:noProof/>
        </w:rPr>
        <w:t>”.</w:t>
      </w:r>
    </w:p>
    <w:p w14:paraId="6D16B69F" w14:textId="77777777" w:rsidR="002C41F5" w:rsidRDefault="002C41F5">
      <w:pPr>
        <w:pStyle w:val="TOC1"/>
        <w:rPr>
          <w:rFonts w:asciiTheme="minorHAnsi" w:eastAsiaTheme="minorEastAsia" w:hAnsiTheme="minorHAnsi" w:cstheme="minorBidi"/>
          <w:noProof/>
          <w:sz w:val="22"/>
        </w:rPr>
      </w:pPr>
      <w:r w:rsidRPr="00854E49">
        <w:rPr>
          <w:b/>
          <w:noProof/>
        </w:rPr>
        <w:t>Proposal 6.</w:t>
      </w:r>
      <w:r>
        <w:rPr>
          <w:rFonts w:asciiTheme="minorHAnsi" w:eastAsiaTheme="minorEastAsia" w:hAnsiTheme="minorHAnsi" w:cstheme="minorBidi"/>
          <w:noProof/>
          <w:sz w:val="22"/>
        </w:rPr>
        <w:tab/>
      </w:r>
      <w:r>
        <w:rPr>
          <w:noProof/>
        </w:rPr>
        <w:t xml:space="preserve">To confirm that fallback from 2-step RACH for SDT to 4-step RACH via </w:t>
      </w:r>
      <w:r w:rsidRPr="00854E49">
        <w:rPr>
          <w:i/>
          <w:iCs/>
          <w:noProof/>
        </w:rPr>
        <w:t>fallbackRAR</w:t>
      </w:r>
      <w:r>
        <w:rPr>
          <w:noProof/>
        </w:rPr>
        <w:t xml:space="preserve"> with different handling for resume/setup is not needed (as it is not feasible).</w:t>
      </w:r>
    </w:p>
    <w:p w14:paraId="1B68E0E2" w14:textId="77777777" w:rsidR="002C41F5" w:rsidRDefault="002C41F5">
      <w:pPr>
        <w:pStyle w:val="TOC1"/>
        <w:rPr>
          <w:rFonts w:asciiTheme="minorHAnsi" w:eastAsiaTheme="minorEastAsia" w:hAnsiTheme="minorHAnsi" w:cstheme="minorBidi"/>
          <w:noProof/>
          <w:sz w:val="22"/>
        </w:rPr>
      </w:pPr>
      <w:r w:rsidRPr="00854E49">
        <w:rPr>
          <w:b/>
          <w:noProof/>
        </w:rPr>
        <w:t>Proposal 7.</w:t>
      </w:r>
      <w:r>
        <w:rPr>
          <w:rFonts w:asciiTheme="minorHAnsi" w:eastAsiaTheme="minorEastAsia" w:hAnsiTheme="minorHAnsi" w:cstheme="minorBidi"/>
          <w:noProof/>
          <w:sz w:val="22"/>
        </w:rPr>
        <w:tab/>
      </w:r>
      <w:r>
        <w:rPr>
          <w:noProof/>
        </w:rPr>
        <w:t>Fallback from 2-step RACH for SDT to 4-step RACH for SDT via Msg.1 is supported same to legacy NR (i.e. size for Msg.A and Msg.3 sizes are expected the same from UE point of view).</w:t>
      </w:r>
    </w:p>
    <w:p w14:paraId="2187FFF7" w14:textId="77777777" w:rsidR="002C41F5" w:rsidRDefault="002C41F5">
      <w:pPr>
        <w:pStyle w:val="TOC1"/>
        <w:rPr>
          <w:rFonts w:asciiTheme="minorHAnsi" w:eastAsiaTheme="minorEastAsia" w:hAnsiTheme="minorHAnsi" w:cstheme="minorBidi"/>
          <w:noProof/>
          <w:sz w:val="22"/>
        </w:rPr>
      </w:pPr>
      <w:r w:rsidRPr="00854E49">
        <w:rPr>
          <w:b/>
          <w:noProof/>
        </w:rPr>
        <w:t>Proposal 8.</w:t>
      </w:r>
      <w:r>
        <w:rPr>
          <w:rFonts w:asciiTheme="minorHAnsi" w:eastAsiaTheme="minorEastAsia" w:hAnsiTheme="minorHAnsi" w:cstheme="minorBidi"/>
          <w:noProof/>
          <w:sz w:val="22"/>
        </w:rPr>
        <w:tab/>
      </w:r>
      <w:r>
        <w:rPr>
          <w:noProof/>
        </w:rPr>
        <w:t>To discuss whether to support fallback from 2-step RACH for SDT to 4-step RACH (legacy) via Msg.1. If companies want to support it, considering the following options:</w:t>
      </w:r>
    </w:p>
    <w:p w14:paraId="7973739B" w14:textId="77777777" w:rsidR="002C41F5" w:rsidRDefault="002C41F5">
      <w:pPr>
        <w:pStyle w:val="TOC1"/>
        <w:rPr>
          <w:rFonts w:asciiTheme="minorHAnsi" w:eastAsiaTheme="minorEastAsia" w:hAnsiTheme="minorHAnsi" w:cstheme="minorBidi"/>
          <w:noProof/>
          <w:sz w:val="22"/>
        </w:rPr>
      </w:pPr>
      <w:r w:rsidRPr="00854E49">
        <w:rPr>
          <w:b/>
          <w:noProof/>
        </w:rPr>
        <w:lastRenderedPageBreak/>
        <w:t>Proposal 8.1.</w:t>
      </w:r>
      <w:r>
        <w:rPr>
          <w:rFonts w:asciiTheme="minorHAnsi" w:eastAsiaTheme="minorEastAsia" w:hAnsiTheme="minorHAnsi" w:cstheme="minorBidi"/>
          <w:noProof/>
          <w:sz w:val="22"/>
        </w:rPr>
        <w:tab/>
      </w:r>
      <w:r>
        <w:rPr>
          <w:noProof/>
        </w:rPr>
        <w:t>Option 1) It is expected that the size of Msg.A for 2-step RACH for SDT is same as the size of Msg.3 for 4-step RACH (legacy).</w:t>
      </w:r>
    </w:p>
    <w:p w14:paraId="5D26E915" w14:textId="77777777" w:rsidR="002C41F5" w:rsidRDefault="002C41F5">
      <w:pPr>
        <w:pStyle w:val="TOC1"/>
        <w:rPr>
          <w:rFonts w:asciiTheme="minorHAnsi" w:eastAsiaTheme="minorEastAsia" w:hAnsiTheme="minorHAnsi" w:cstheme="minorBidi"/>
          <w:noProof/>
          <w:sz w:val="22"/>
        </w:rPr>
      </w:pPr>
      <w:r w:rsidRPr="00854E49">
        <w:rPr>
          <w:b/>
          <w:noProof/>
        </w:rPr>
        <w:t>Proposal 8.2.</w:t>
      </w:r>
      <w:r>
        <w:rPr>
          <w:rFonts w:asciiTheme="minorHAnsi" w:eastAsiaTheme="minorEastAsia" w:hAnsiTheme="minorHAnsi" w:cstheme="minorBidi"/>
          <w:noProof/>
          <w:sz w:val="22"/>
        </w:rPr>
        <w:tab/>
      </w:r>
      <w:r>
        <w:rPr>
          <w:noProof/>
        </w:rPr>
        <w:t>Option 2) If the size of Msg.A for 2-step RACH for SDT is different than the size of Msg.3 for 4-step RACH (legacy), UE may need to perform MAC re-building to send Msg.3.</w:t>
      </w:r>
    </w:p>
    <w:p w14:paraId="38C8BA7F" w14:textId="77777777" w:rsidR="002C41F5" w:rsidRDefault="002C41F5">
      <w:pPr>
        <w:pStyle w:val="TOC1"/>
        <w:rPr>
          <w:rFonts w:asciiTheme="minorHAnsi" w:eastAsiaTheme="minorEastAsia" w:hAnsiTheme="minorHAnsi" w:cstheme="minorBidi"/>
          <w:noProof/>
          <w:sz w:val="22"/>
        </w:rPr>
      </w:pPr>
      <w:r w:rsidRPr="00854E49">
        <w:rPr>
          <w:b/>
          <w:noProof/>
        </w:rPr>
        <w:t>Proposal 8.3.</w:t>
      </w:r>
      <w:r>
        <w:rPr>
          <w:rFonts w:asciiTheme="minorHAnsi" w:eastAsiaTheme="minorEastAsia" w:hAnsiTheme="minorHAnsi" w:cstheme="minorBidi"/>
          <w:noProof/>
          <w:sz w:val="22"/>
        </w:rPr>
        <w:tab/>
      </w:r>
      <w:r>
        <w:rPr>
          <w:noProof/>
        </w:rPr>
        <w:t>Option 3) This scenario of “fallback from 2-step RACH for SDT to 4-step RACH (legacy) via Msg.1” is handled by aborting the 2-step RA-SDT procedure and initiating a new/independent access attempt via legacy RACH (i.e. non-SDT).</w:t>
      </w:r>
    </w:p>
    <w:p w14:paraId="07A77B3F" w14:textId="77777777" w:rsidR="002C41F5" w:rsidRDefault="002C41F5">
      <w:pPr>
        <w:pStyle w:val="TOC1"/>
        <w:rPr>
          <w:rFonts w:asciiTheme="minorHAnsi" w:eastAsiaTheme="minorEastAsia" w:hAnsiTheme="minorHAnsi" w:cstheme="minorBidi"/>
          <w:noProof/>
          <w:sz w:val="22"/>
        </w:rPr>
      </w:pPr>
      <w:r w:rsidRPr="00854E49">
        <w:rPr>
          <w:b/>
          <w:noProof/>
        </w:rPr>
        <w:t>Proposal 9.</w:t>
      </w:r>
      <w:r>
        <w:rPr>
          <w:rFonts w:asciiTheme="minorHAnsi" w:eastAsiaTheme="minorEastAsia" w:hAnsiTheme="minorHAnsi" w:cstheme="minorBidi"/>
          <w:noProof/>
          <w:sz w:val="22"/>
        </w:rPr>
        <w:tab/>
      </w:r>
      <w:r>
        <w:rPr>
          <w:noProof/>
        </w:rPr>
        <w:t>No new mechanism is defined to support Fallback 4-step (or 2-step) RA-SDT to 4-step (or 2-step) RACH (legacy) via Msg.1. I.e., this scenario of “fallback from 4-step (or 2-step)  RACH for SDT to 4-step (or 2-step) RACH (legacy) via Msg.1” is handled by aborting the 4-step (or 2-step) RA-SDT procedure and initiating a new/independent access attempt via legacy RACH (i.e. non-SDT).</w:t>
      </w:r>
    </w:p>
    <w:p w14:paraId="67D5F67E" w14:textId="3B6BE419" w:rsidR="00E86229" w:rsidRDefault="00EB410E" w:rsidP="00EB410E">
      <w:pPr>
        <w:jc w:val="both"/>
        <w:rPr>
          <w:lang w:eastAsia="zh-CN"/>
        </w:rPr>
      </w:pPr>
      <w:r w:rsidRPr="00E86C96">
        <w:rPr>
          <w:lang w:eastAsia="zh-CN"/>
        </w:rPr>
        <w:fldChar w:fldCharType="end"/>
      </w:r>
      <w:bookmarkEnd w:id="1"/>
    </w:p>
    <w:p w14:paraId="3275D660" w14:textId="77777777" w:rsidR="00E86229" w:rsidRPr="00E86C96" w:rsidRDefault="00E86229" w:rsidP="00E86229">
      <w:pPr>
        <w:jc w:val="both"/>
      </w:pPr>
    </w:p>
    <w:p w14:paraId="6DAE008E" w14:textId="36D7FC8D" w:rsidR="00E86229" w:rsidRPr="00E86C96" w:rsidRDefault="00E86229" w:rsidP="00E86229">
      <w:pPr>
        <w:pStyle w:val="Heading1"/>
        <w:numPr>
          <w:ilvl w:val="0"/>
          <w:numId w:val="2"/>
        </w:numPr>
        <w:rPr>
          <w:noProof w:val="0"/>
          <w:lang w:val="en-US"/>
        </w:rPr>
      </w:pPr>
      <w:r>
        <w:rPr>
          <w:noProof w:val="0"/>
          <w:lang w:val="en-US"/>
        </w:rPr>
        <w:t>References</w:t>
      </w:r>
    </w:p>
    <w:p w14:paraId="4EBB826F" w14:textId="0ADA1D86" w:rsidR="00954F2A" w:rsidRDefault="004D4C75" w:rsidP="00483892">
      <w:pPr>
        <w:pStyle w:val="Doc-title"/>
        <w:numPr>
          <w:ilvl w:val="0"/>
          <w:numId w:val="3"/>
        </w:numPr>
        <w:spacing w:before="0" w:after="60"/>
        <w:jc w:val="both"/>
        <w:rPr>
          <w:rFonts w:ascii="Times New Roman" w:hAnsi="Times New Roman" w:cs="Times New Roman"/>
          <w:noProof w:val="0"/>
          <w:sz w:val="20"/>
          <w:lang w:val="en-US"/>
        </w:rPr>
      </w:pPr>
      <w:bookmarkStart w:id="173" w:name="_Ref71328817"/>
      <w:bookmarkStart w:id="174" w:name="_Ref68124999"/>
      <w:r w:rsidRPr="004D4C75">
        <w:rPr>
          <w:rFonts w:ascii="Times New Roman" w:hAnsi="Times New Roman" w:cs="Times New Roman"/>
          <w:noProof w:val="0"/>
          <w:sz w:val="20"/>
          <w:lang w:val="en-US"/>
        </w:rPr>
        <w:t>R2-2104881, Failure and successful handling for an SDT session, Intel Corporation, May 2021.</w:t>
      </w:r>
      <w:bookmarkEnd w:id="173"/>
    </w:p>
    <w:bookmarkEnd w:id="174"/>
    <w:p w14:paraId="7567CBE7" w14:textId="05BCDB04" w:rsidR="00483892" w:rsidRPr="00E86C96" w:rsidRDefault="00483892" w:rsidP="00F65C4D">
      <w:pPr>
        <w:pStyle w:val="Doc-title"/>
        <w:spacing w:before="0" w:after="60"/>
        <w:ind w:left="0" w:firstLine="0"/>
        <w:jc w:val="both"/>
        <w:rPr>
          <w:rFonts w:ascii="Times New Roman" w:hAnsi="Times New Roman" w:cs="Times New Roman"/>
          <w:noProof w:val="0"/>
          <w:sz w:val="20"/>
          <w:lang w:val="en-US"/>
        </w:rPr>
      </w:pPr>
    </w:p>
    <w:p w14:paraId="0D4F4015" w14:textId="345A1210" w:rsidR="00F508BC" w:rsidRDefault="00F508BC" w:rsidP="00EB410E">
      <w:pPr>
        <w:jc w:val="both"/>
        <w:rPr>
          <w:lang w:eastAsia="zh-CN"/>
        </w:rPr>
      </w:pPr>
    </w:p>
    <w:sectPr w:rsidR="00F508BC"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2C90A" w14:textId="77777777" w:rsidR="00150D27" w:rsidRDefault="00150D27" w:rsidP="002F3E93">
      <w:pPr>
        <w:spacing w:after="0"/>
      </w:pPr>
      <w:r>
        <w:separator/>
      </w:r>
    </w:p>
  </w:endnote>
  <w:endnote w:type="continuationSeparator" w:id="0">
    <w:p w14:paraId="73EBF648" w14:textId="77777777" w:rsidR="00150D27" w:rsidRDefault="00150D27" w:rsidP="002F3E93">
      <w:pPr>
        <w:spacing w:after="0"/>
      </w:pPr>
      <w:r>
        <w:continuationSeparator/>
      </w:r>
    </w:p>
  </w:endnote>
  <w:endnote w:type="continuationNotice" w:id="1">
    <w:p w14:paraId="39FCACDE" w14:textId="77777777" w:rsidR="00150D27" w:rsidRDefault="00150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Wingdings"/>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9BB8F" w14:textId="77777777" w:rsidR="00150D27" w:rsidRDefault="00150D27" w:rsidP="002F3E93">
      <w:pPr>
        <w:spacing w:after="0"/>
      </w:pPr>
      <w:r>
        <w:separator/>
      </w:r>
    </w:p>
  </w:footnote>
  <w:footnote w:type="continuationSeparator" w:id="0">
    <w:p w14:paraId="38201A9E" w14:textId="77777777" w:rsidR="00150D27" w:rsidRDefault="00150D27" w:rsidP="002F3E93">
      <w:pPr>
        <w:spacing w:after="0"/>
      </w:pPr>
      <w:r>
        <w:continuationSeparator/>
      </w:r>
    </w:p>
  </w:footnote>
  <w:footnote w:type="continuationNotice" w:id="1">
    <w:p w14:paraId="0B89A4D4" w14:textId="77777777" w:rsidR="00150D27" w:rsidRDefault="00150D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A6950FC"/>
    <w:multiLevelType w:val="singleLevel"/>
    <w:tmpl w:val="9A6950FC"/>
    <w:lvl w:ilvl="0">
      <w:start w:val="1"/>
      <w:numFmt w:val="bullet"/>
      <w:lvlText w:val=""/>
      <w:lvlJc w:val="left"/>
      <w:pPr>
        <w:ind w:left="420" w:hanging="420"/>
      </w:pPr>
      <w:rPr>
        <w:rFonts w:ascii="Wingdings" w:hAnsi="Wingding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47AD4"/>
    <w:multiLevelType w:val="hybridMultilevel"/>
    <w:tmpl w:val="D5248052"/>
    <w:lvl w:ilvl="0" w:tplc="E4C05784">
      <w:start w:val="1"/>
      <w:numFmt w:val="decimal"/>
      <w:lvlText w:val="Q%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C248F0"/>
    <w:multiLevelType w:val="multilevel"/>
    <w:tmpl w:val="BB287142"/>
    <w:lvl w:ilvl="0">
      <w:start w:val="1"/>
      <w:numFmt w:val="decimal"/>
      <w:lvlText w:val="%1."/>
      <w:lvlJc w:val="left"/>
      <w:pPr>
        <w:ind w:left="360" w:hanging="360"/>
      </w:pPr>
      <w:rPr>
        <w:rFonts w:eastAsia="SimSun" w:hint="default"/>
        <w:color w:val="auto"/>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BD20D7A"/>
    <w:multiLevelType w:val="hybridMultilevel"/>
    <w:tmpl w:val="38C412DC"/>
    <w:lvl w:ilvl="0" w:tplc="FB6AD87A">
      <w:start w:val="1"/>
      <w:numFmt w:val="decimal"/>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C81AE8"/>
    <w:multiLevelType w:val="hybridMultilevel"/>
    <w:tmpl w:val="FC1AFBC2"/>
    <w:lvl w:ilvl="0" w:tplc="5E3EC6EC">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E6FF6"/>
    <w:multiLevelType w:val="hybridMultilevel"/>
    <w:tmpl w:val="E2BCC27C"/>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F3772"/>
    <w:multiLevelType w:val="hybridMultilevel"/>
    <w:tmpl w:val="7234C3D8"/>
    <w:lvl w:ilvl="0" w:tplc="F4365D7C">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F3C02"/>
    <w:multiLevelType w:val="multilevel"/>
    <w:tmpl w:val="257F3C0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5851A4C"/>
    <w:multiLevelType w:val="hybridMultilevel"/>
    <w:tmpl w:val="23AE1E94"/>
    <w:lvl w:ilvl="0" w:tplc="83E8DF2C">
      <w:start w:val="1"/>
      <w:numFmt w:val="upperLetter"/>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743B15"/>
    <w:multiLevelType w:val="hybridMultilevel"/>
    <w:tmpl w:val="A8847314"/>
    <w:lvl w:ilvl="0" w:tplc="E4C05784">
      <w:start w:val="1"/>
      <w:numFmt w:val="decimal"/>
      <w:lvlText w:val="Q%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2E7F3A"/>
    <w:multiLevelType w:val="hybridMultilevel"/>
    <w:tmpl w:val="50227798"/>
    <w:lvl w:ilvl="0" w:tplc="3D7E7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C0A7CAE"/>
    <w:multiLevelType w:val="hybridMultilevel"/>
    <w:tmpl w:val="DE0AD174"/>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2E79EC"/>
    <w:multiLevelType w:val="hybridMultilevel"/>
    <w:tmpl w:val="5DC6ED5A"/>
    <w:lvl w:ilvl="0" w:tplc="DB6A1D6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8D59D1"/>
    <w:multiLevelType w:val="multilevel"/>
    <w:tmpl w:val="498D59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A3391E"/>
    <w:multiLevelType w:val="hybridMultilevel"/>
    <w:tmpl w:val="C7D60E54"/>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F97D20"/>
    <w:multiLevelType w:val="hybridMultilevel"/>
    <w:tmpl w:val="58C853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560211"/>
    <w:multiLevelType w:val="hybridMultilevel"/>
    <w:tmpl w:val="F746D478"/>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8D0FC8"/>
    <w:multiLevelType w:val="hybridMultilevel"/>
    <w:tmpl w:val="A562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6B0DEC"/>
    <w:multiLevelType w:val="hybridMultilevel"/>
    <w:tmpl w:val="DA4C0E8C"/>
    <w:lvl w:ilvl="0" w:tplc="305E0CD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8C21EA"/>
    <w:multiLevelType w:val="hybridMultilevel"/>
    <w:tmpl w:val="652A7BD2"/>
    <w:lvl w:ilvl="0" w:tplc="4D38B45A">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327BBB"/>
    <w:multiLevelType w:val="hybridMultilevel"/>
    <w:tmpl w:val="7CA2CCFA"/>
    <w:lvl w:ilvl="0" w:tplc="806658D2">
      <w:start w:val="1"/>
      <w:numFmt w:val="decimal"/>
      <w:lvlText w:val="%1)"/>
      <w:lvlJc w:val="left"/>
      <w:pPr>
        <w:ind w:left="720" w:hanging="360"/>
      </w:pPr>
      <w:rPr>
        <w:rFonts w:ascii="Times New Roman Bold" w:hAnsi="Times New Roman Bold" w:hint="default"/>
        <w:b/>
        <w:i w:val="0"/>
        <w:sz w:val="20"/>
      </w:rPr>
    </w:lvl>
    <w:lvl w:ilvl="1" w:tplc="CEB6C592">
      <w:start w:val="1"/>
      <w:numFmt w:val="bullet"/>
      <w:lvlText w:val="-"/>
      <w:lvlJc w:val="left"/>
      <w:pPr>
        <w:ind w:left="1440" w:hanging="360"/>
      </w:pPr>
      <w:rPr>
        <w:rFonts w:ascii="Arial" w:eastAsia="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823A1"/>
    <w:multiLevelType w:val="hybridMultilevel"/>
    <w:tmpl w:val="17F20C40"/>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B56CB"/>
    <w:multiLevelType w:val="hybridMultilevel"/>
    <w:tmpl w:val="EE8880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6"/>
  </w:num>
  <w:num w:numId="5">
    <w:abstractNumId w:val="22"/>
  </w:num>
  <w:num w:numId="6">
    <w:abstractNumId w:val="20"/>
  </w:num>
  <w:num w:numId="7">
    <w:abstractNumId w:val="28"/>
  </w:num>
  <w:num w:numId="8">
    <w:abstractNumId w:val="13"/>
  </w:num>
  <w:num w:numId="9">
    <w:abstractNumId w:val="1"/>
  </w:num>
  <w:num w:numId="10">
    <w:abstractNumId w:val="10"/>
  </w:num>
  <w:num w:numId="11">
    <w:abstractNumId w:val="0"/>
  </w:num>
  <w:num w:numId="12">
    <w:abstractNumId w:val="21"/>
  </w:num>
  <w:num w:numId="13">
    <w:abstractNumId w:val="32"/>
  </w:num>
  <w:num w:numId="14">
    <w:abstractNumId w:val="14"/>
  </w:num>
  <w:num w:numId="15">
    <w:abstractNumId w:val="26"/>
  </w:num>
  <w:num w:numId="16">
    <w:abstractNumId w:val="30"/>
  </w:num>
  <w:num w:numId="17">
    <w:abstractNumId w:val="37"/>
  </w:num>
  <w:num w:numId="18">
    <w:abstractNumId w:val="23"/>
  </w:num>
  <w:num w:numId="19">
    <w:abstractNumId w:val="8"/>
  </w:num>
  <w:num w:numId="20">
    <w:abstractNumId w:val="4"/>
  </w:num>
  <w:num w:numId="21">
    <w:abstractNumId w:val="9"/>
  </w:num>
  <w:num w:numId="22">
    <w:abstractNumId w:val="2"/>
  </w:num>
  <w:num w:numId="23">
    <w:abstractNumId w:val="25"/>
  </w:num>
  <w:num w:numId="24">
    <w:abstractNumId w:val="18"/>
  </w:num>
  <w:num w:numId="25">
    <w:abstractNumId w:val="29"/>
  </w:num>
  <w:num w:numId="26">
    <w:abstractNumId w:val="16"/>
  </w:num>
  <w:num w:numId="27">
    <w:abstractNumId w:val="27"/>
  </w:num>
  <w:num w:numId="28">
    <w:abstractNumId w:val="22"/>
  </w:num>
  <w:num w:numId="29">
    <w:abstractNumId w:val="15"/>
  </w:num>
  <w:num w:numId="30">
    <w:abstractNumId w:val="19"/>
  </w:num>
  <w:num w:numId="31">
    <w:abstractNumId w:val="34"/>
  </w:num>
  <w:num w:numId="32">
    <w:abstractNumId w:val="16"/>
  </w:num>
  <w:num w:numId="33">
    <w:abstractNumId w:val="3"/>
  </w:num>
  <w:num w:numId="34">
    <w:abstractNumId w:val="5"/>
  </w:num>
  <w:num w:numId="35">
    <w:abstractNumId w:val="7"/>
  </w:num>
  <w:num w:numId="36">
    <w:abstractNumId w:val="36"/>
  </w:num>
  <w:num w:numId="37">
    <w:abstractNumId w:val="35"/>
  </w:num>
  <w:num w:numId="38">
    <w:abstractNumId w:val="11"/>
  </w:num>
  <w:num w:numId="39">
    <w:abstractNumId w:val="12"/>
  </w:num>
  <w:num w:numId="40">
    <w:abstractNumId w:val="24"/>
  </w:num>
  <w:num w:numId="41">
    <w:abstractNumId w:val="17"/>
  </w:num>
  <w:num w:numId="42">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12F8"/>
    <w:rsid w:val="00001B9F"/>
    <w:rsid w:val="00002FC2"/>
    <w:rsid w:val="000036C2"/>
    <w:rsid w:val="000039BD"/>
    <w:rsid w:val="00003AA9"/>
    <w:rsid w:val="00004042"/>
    <w:rsid w:val="00007430"/>
    <w:rsid w:val="000074E6"/>
    <w:rsid w:val="00007610"/>
    <w:rsid w:val="0001095B"/>
    <w:rsid w:val="00010A38"/>
    <w:rsid w:val="00010E9B"/>
    <w:rsid w:val="000110B0"/>
    <w:rsid w:val="000113A4"/>
    <w:rsid w:val="000114C0"/>
    <w:rsid w:val="00013559"/>
    <w:rsid w:val="00013720"/>
    <w:rsid w:val="00013D67"/>
    <w:rsid w:val="00014648"/>
    <w:rsid w:val="00014BE9"/>
    <w:rsid w:val="0001539F"/>
    <w:rsid w:val="000174EA"/>
    <w:rsid w:val="00017A3E"/>
    <w:rsid w:val="00020E08"/>
    <w:rsid w:val="0002123C"/>
    <w:rsid w:val="00023C40"/>
    <w:rsid w:val="000247FF"/>
    <w:rsid w:val="00025A1D"/>
    <w:rsid w:val="00026DAC"/>
    <w:rsid w:val="000272C0"/>
    <w:rsid w:val="00027C17"/>
    <w:rsid w:val="00030E21"/>
    <w:rsid w:val="00031035"/>
    <w:rsid w:val="0003180B"/>
    <w:rsid w:val="00031DF0"/>
    <w:rsid w:val="0003224F"/>
    <w:rsid w:val="00034A53"/>
    <w:rsid w:val="00035291"/>
    <w:rsid w:val="000375CD"/>
    <w:rsid w:val="00037D27"/>
    <w:rsid w:val="000407A7"/>
    <w:rsid w:val="0004097F"/>
    <w:rsid w:val="00040F15"/>
    <w:rsid w:val="00041A58"/>
    <w:rsid w:val="000435F2"/>
    <w:rsid w:val="0004361A"/>
    <w:rsid w:val="00044336"/>
    <w:rsid w:val="00046664"/>
    <w:rsid w:val="00046A51"/>
    <w:rsid w:val="00046E0E"/>
    <w:rsid w:val="00047971"/>
    <w:rsid w:val="000506AD"/>
    <w:rsid w:val="00051AD7"/>
    <w:rsid w:val="000522FE"/>
    <w:rsid w:val="00053D65"/>
    <w:rsid w:val="0005549F"/>
    <w:rsid w:val="000563D5"/>
    <w:rsid w:val="00056515"/>
    <w:rsid w:val="00056CB8"/>
    <w:rsid w:val="00060D3B"/>
    <w:rsid w:val="00062E2C"/>
    <w:rsid w:val="0006354D"/>
    <w:rsid w:val="0006399B"/>
    <w:rsid w:val="000649A8"/>
    <w:rsid w:val="000654F5"/>
    <w:rsid w:val="00066C7A"/>
    <w:rsid w:val="00067209"/>
    <w:rsid w:val="000673FC"/>
    <w:rsid w:val="00067654"/>
    <w:rsid w:val="00067803"/>
    <w:rsid w:val="00067C23"/>
    <w:rsid w:val="00070B7B"/>
    <w:rsid w:val="000721B6"/>
    <w:rsid w:val="00072FB2"/>
    <w:rsid w:val="000742E9"/>
    <w:rsid w:val="000748BA"/>
    <w:rsid w:val="0007545B"/>
    <w:rsid w:val="00080CCC"/>
    <w:rsid w:val="000817E2"/>
    <w:rsid w:val="00081A2B"/>
    <w:rsid w:val="0008367F"/>
    <w:rsid w:val="0008417B"/>
    <w:rsid w:val="00087A26"/>
    <w:rsid w:val="00090628"/>
    <w:rsid w:val="0009163F"/>
    <w:rsid w:val="00093207"/>
    <w:rsid w:val="00096C38"/>
    <w:rsid w:val="00096D15"/>
    <w:rsid w:val="00097BDF"/>
    <w:rsid w:val="000A020D"/>
    <w:rsid w:val="000A077B"/>
    <w:rsid w:val="000A123D"/>
    <w:rsid w:val="000A140B"/>
    <w:rsid w:val="000A15BF"/>
    <w:rsid w:val="000A20E0"/>
    <w:rsid w:val="000A2335"/>
    <w:rsid w:val="000A245E"/>
    <w:rsid w:val="000A289E"/>
    <w:rsid w:val="000A2D30"/>
    <w:rsid w:val="000A3B38"/>
    <w:rsid w:val="000A3DCF"/>
    <w:rsid w:val="000A5288"/>
    <w:rsid w:val="000A5B22"/>
    <w:rsid w:val="000A6655"/>
    <w:rsid w:val="000B0A99"/>
    <w:rsid w:val="000B11BE"/>
    <w:rsid w:val="000B14DC"/>
    <w:rsid w:val="000B5426"/>
    <w:rsid w:val="000B5CD1"/>
    <w:rsid w:val="000B6951"/>
    <w:rsid w:val="000B6CC3"/>
    <w:rsid w:val="000B71FF"/>
    <w:rsid w:val="000C08BF"/>
    <w:rsid w:val="000C09F4"/>
    <w:rsid w:val="000C0A9A"/>
    <w:rsid w:val="000C2413"/>
    <w:rsid w:val="000C2AEB"/>
    <w:rsid w:val="000C2FC8"/>
    <w:rsid w:val="000C3E62"/>
    <w:rsid w:val="000C41C6"/>
    <w:rsid w:val="000C5773"/>
    <w:rsid w:val="000C5ADA"/>
    <w:rsid w:val="000C60E7"/>
    <w:rsid w:val="000C66FD"/>
    <w:rsid w:val="000C6811"/>
    <w:rsid w:val="000C7CE2"/>
    <w:rsid w:val="000D26E5"/>
    <w:rsid w:val="000D3B76"/>
    <w:rsid w:val="000D4E28"/>
    <w:rsid w:val="000D5912"/>
    <w:rsid w:val="000D5D17"/>
    <w:rsid w:val="000D5F9F"/>
    <w:rsid w:val="000D6097"/>
    <w:rsid w:val="000D6ED9"/>
    <w:rsid w:val="000E02E0"/>
    <w:rsid w:val="000E0E50"/>
    <w:rsid w:val="000E0FE2"/>
    <w:rsid w:val="000E1387"/>
    <w:rsid w:val="000E17D7"/>
    <w:rsid w:val="000E23DE"/>
    <w:rsid w:val="000E2635"/>
    <w:rsid w:val="000E2F3C"/>
    <w:rsid w:val="000E51B4"/>
    <w:rsid w:val="000E51B6"/>
    <w:rsid w:val="000E524B"/>
    <w:rsid w:val="000E5965"/>
    <w:rsid w:val="000E5C92"/>
    <w:rsid w:val="000E5ECC"/>
    <w:rsid w:val="000E6032"/>
    <w:rsid w:val="000E6EE2"/>
    <w:rsid w:val="000E7941"/>
    <w:rsid w:val="000F1B76"/>
    <w:rsid w:val="000F1D40"/>
    <w:rsid w:val="000F2384"/>
    <w:rsid w:val="000F2BD4"/>
    <w:rsid w:val="000F2DEC"/>
    <w:rsid w:val="000F3BDA"/>
    <w:rsid w:val="000F4524"/>
    <w:rsid w:val="000F4A95"/>
    <w:rsid w:val="000F52FB"/>
    <w:rsid w:val="000F5A03"/>
    <w:rsid w:val="000F6405"/>
    <w:rsid w:val="000F67CB"/>
    <w:rsid w:val="000F6D9B"/>
    <w:rsid w:val="0010036C"/>
    <w:rsid w:val="00101536"/>
    <w:rsid w:val="001015E5"/>
    <w:rsid w:val="001026F9"/>
    <w:rsid w:val="00102A05"/>
    <w:rsid w:val="0010389A"/>
    <w:rsid w:val="00104094"/>
    <w:rsid w:val="001044BC"/>
    <w:rsid w:val="00104A67"/>
    <w:rsid w:val="00104F71"/>
    <w:rsid w:val="0010526C"/>
    <w:rsid w:val="001060D6"/>
    <w:rsid w:val="001069E2"/>
    <w:rsid w:val="00106C9B"/>
    <w:rsid w:val="00107751"/>
    <w:rsid w:val="00110204"/>
    <w:rsid w:val="00110608"/>
    <w:rsid w:val="00110F2F"/>
    <w:rsid w:val="001117C6"/>
    <w:rsid w:val="00111B69"/>
    <w:rsid w:val="00112797"/>
    <w:rsid w:val="001134EF"/>
    <w:rsid w:val="00113865"/>
    <w:rsid w:val="001174B1"/>
    <w:rsid w:val="00117945"/>
    <w:rsid w:val="00117BEB"/>
    <w:rsid w:val="00117E18"/>
    <w:rsid w:val="00117F1C"/>
    <w:rsid w:val="0012001C"/>
    <w:rsid w:val="001201DB"/>
    <w:rsid w:val="00120C43"/>
    <w:rsid w:val="0012135A"/>
    <w:rsid w:val="0012262C"/>
    <w:rsid w:val="00123808"/>
    <w:rsid w:val="00123ACF"/>
    <w:rsid w:val="00123D83"/>
    <w:rsid w:val="00124610"/>
    <w:rsid w:val="00125577"/>
    <w:rsid w:val="00125CE0"/>
    <w:rsid w:val="001268C1"/>
    <w:rsid w:val="00126E42"/>
    <w:rsid w:val="00126EC5"/>
    <w:rsid w:val="0012748B"/>
    <w:rsid w:val="00127531"/>
    <w:rsid w:val="001276CA"/>
    <w:rsid w:val="0013239F"/>
    <w:rsid w:val="001338BC"/>
    <w:rsid w:val="00135557"/>
    <w:rsid w:val="00135978"/>
    <w:rsid w:val="00137890"/>
    <w:rsid w:val="00137F89"/>
    <w:rsid w:val="0014026D"/>
    <w:rsid w:val="001407A3"/>
    <w:rsid w:val="00140C76"/>
    <w:rsid w:val="001413FD"/>
    <w:rsid w:val="00141669"/>
    <w:rsid w:val="00142352"/>
    <w:rsid w:val="001439F5"/>
    <w:rsid w:val="001441BB"/>
    <w:rsid w:val="00145052"/>
    <w:rsid w:val="0014515E"/>
    <w:rsid w:val="00146D60"/>
    <w:rsid w:val="00150D27"/>
    <w:rsid w:val="00151061"/>
    <w:rsid w:val="001518B0"/>
    <w:rsid w:val="0015388C"/>
    <w:rsid w:val="00155403"/>
    <w:rsid w:val="001555EC"/>
    <w:rsid w:val="00155B58"/>
    <w:rsid w:val="00156685"/>
    <w:rsid w:val="00156CF3"/>
    <w:rsid w:val="00156E64"/>
    <w:rsid w:val="00157FF5"/>
    <w:rsid w:val="00160A00"/>
    <w:rsid w:val="001642C1"/>
    <w:rsid w:val="00164934"/>
    <w:rsid w:val="0016532A"/>
    <w:rsid w:val="00165D86"/>
    <w:rsid w:val="001679DD"/>
    <w:rsid w:val="00167EBC"/>
    <w:rsid w:val="001702D6"/>
    <w:rsid w:val="00170FE0"/>
    <w:rsid w:val="00173589"/>
    <w:rsid w:val="001738DC"/>
    <w:rsid w:val="0017429A"/>
    <w:rsid w:val="00174815"/>
    <w:rsid w:val="00175265"/>
    <w:rsid w:val="001752B8"/>
    <w:rsid w:val="00176509"/>
    <w:rsid w:val="00176899"/>
    <w:rsid w:val="001768EB"/>
    <w:rsid w:val="00180B62"/>
    <w:rsid w:val="00181968"/>
    <w:rsid w:val="00182307"/>
    <w:rsid w:val="00182B6B"/>
    <w:rsid w:val="00186407"/>
    <w:rsid w:val="001906FC"/>
    <w:rsid w:val="00192B9D"/>
    <w:rsid w:val="001930B9"/>
    <w:rsid w:val="00193FB3"/>
    <w:rsid w:val="00195778"/>
    <w:rsid w:val="00196BCA"/>
    <w:rsid w:val="0019705D"/>
    <w:rsid w:val="00197DF0"/>
    <w:rsid w:val="001A0C87"/>
    <w:rsid w:val="001A1932"/>
    <w:rsid w:val="001A2DD3"/>
    <w:rsid w:val="001A3D38"/>
    <w:rsid w:val="001A411A"/>
    <w:rsid w:val="001A43D1"/>
    <w:rsid w:val="001A6A4C"/>
    <w:rsid w:val="001A6BE8"/>
    <w:rsid w:val="001A70DE"/>
    <w:rsid w:val="001A7453"/>
    <w:rsid w:val="001B0BF7"/>
    <w:rsid w:val="001B2051"/>
    <w:rsid w:val="001B3CC8"/>
    <w:rsid w:val="001B4677"/>
    <w:rsid w:val="001B5020"/>
    <w:rsid w:val="001B56D1"/>
    <w:rsid w:val="001B5CE5"/>
    <w:rsid w:val="001B6285"/>
    <w:rsid w:val="001B6EC0"/>
    <w:rsid w:val="001B7272"/>
    <w:rsid w:val="001C067F"/>
    <w:rsid w:val="001C1052"/>
    <w:rsid w:val="001C1754"/>
    <w:rsid w:val="001C4C1D"/>
    <w:rsid w:val="001C4F32"/>
    <w:rsid w:val="001C60F1"/>
    <w:rsid w:val="001C6E12"/>
    <w:rsid w:val="001C72F0"/>
    <w:rsid w:val="001C764C"/>
    <w:rsid w:val="001D0656"/>
    <w:rsid w:val="001D0EA6"/>
    <w:rsid w:val="001D136B"/>
    <w:rsid w:val="001D20DB"/>
    <w:rsid w:val="001D2257"/>
    <w:rsid w:val="001D23BF"/>
    <w:rsid w:val="001D271F"/>
    <w:rsid w:val="001D3659"/>
    <w:rsid w:val="001D38E6"/>
    <w:rsid w:val="001D6992"/>
    <w:rsid w:val="001D6DE9"/>
    <w:rsid w:val="001D71E3"/>
    <w:rsid w:val="001D7225"/>
    <w:rsid w:val="001E0DAD"/>
    <w:rsid w:val="001E0FF8"/>
    <w:rsid w:val="001E1242"/>
    <w:rsid w:val="001E2D7B"/>
    <w:rsid w:val="001E30D7"/>
    <w:rsid w:val="001E39C9"/>
    <w:rsid w:val="001E3AF7"/>
    <w:rsid w:val="001E4583"/>
    <w:rsid w:val="001E4818"/>
    <w:rsid w:val="001E4ABD"/>
    <w:rsid w:val="001E6102"/>
    <w:rsid w:val="001E6B07"/>
    <w:rsid w:val="001E7734"/>
    <w:rsid w:val="001F05CD"/>
    <w:rsid w:val="001F22E9"/>
    <w:rsid w:val="001F24DF"/>
    <w:rsid w:val="001F3AD6"/>
    <w:rsid w:val="001F4E11"/>
    <w:rsid w:val="001F60C3"/>
    <w:rsid w:val="001F6604"/>
    <w:rsid w:val="001F674F"/>
    <w:rsid w:val="001F7376"/>
    <w:rsid w:val="001F7405"/>
    <w:rsid w:val="001F7FDB"/>
    <w:rsid w:val="0020040B"/>
    <w:rsid w:val="00201453"/>
    <w:rsid w:val="00202307"/>
    <w:rsid w:val="00206159"/>
    <w:rsid w:val="0020625D"/>
    <w:rsid w:val="00207C4B"/>
    <w:rsid w:val="00210317"/>
    <w:rsid w:val="00210ED8"/>
    <w:rsid w:val="00211CFC"/>
    <w:rsid w:val="002126FB"/>
    <w:rsid w:val="002136CD"/>
    <w:rsid w:val="00213819"/>
    <w:rsid w:val="00215974"/>
    <w:rsid w:val="00216799"/>
    <w:rsid w:val="00216C6E"/>
    <w:rsid w:val="00217066"/>
    <w:rsid w:val="0021759F"/>
    <w:rsid w:val="0022183F"/>
    <w:rsid w:val="0022247A"/>
    <w:rsid w:val="002239D6"/>
    <w:rsid w:val="00224C06"/>
    <w:rsid w:val="00225C53"/>
    <w:rsid w:val="00231A65"/>
    <w:rsid w:val="002322BD"/>
    <w:rsid w:val="00233BBC"/>
    <w:rsid w:val="002341D5"/>
    <w:rsid w:val="00234285"/>
    <w:rsid w:val="002362A7"/>
    <w:rsid w:val="00236951"/>
    <w:rsid w:val="00236F96"/>
    <w:rsid w:val="0023729B"/>
    <w:rsid w:val="0024192B"/>
    <w:rsid w:val="00241A6C"/>
    <w:rsid w:val="00242F28"/>
    <w:rsid w:val="002431A8"/>
    <w:rsid w:val="0024377F"/>
    <w:rsid w:val="002437DD"/>
    <w:rsid w:val="002447AA"/>
    <w:rsid w:val="00244FD3"/>
    <w:rsid w:val="0024538D"/>
    <w:rsid w:val="00250685"/>
    <w:rsid w:val="00250936"/>
    <w:rsid w:val="0025142A"/>
    <w:rsid w:val="00251778"/>
    <w:rsid w:val="00252DCC"/>
    <w:rsid w:val="0025361D"/>
    <w:rsid w:val="002538D1"/>
    <w:rsid w:val="00253CD4"/>
    <w:rsid w:val="00253FD2"/>
    <w:rsid w:val="0025433F"/>
    <w:rsid w:val="002566E6"/>
    <w:rsid w:val="002600DE"/>
    <w:rsid w:val="00260979"/>
    <w:rsid w:val="00261178"/>
    <w:rsid w:val="00261836"/>
    <w:rsid w:val="002625B2"/>
    <w:rsid w:val="00263F69"/>
    <w:rsid w:val="0026493E"/>
    <w:rsid w:val="00265089"/>
    <w:rsid w:val="00265ABF"/>
    <w:rsid w:val="00266C7C"/>
    <w:rsid w:val="00267C89"/>
    <w:rsid w:val="00271938"/>
    <w:rsid w:val="00271F7E"/>
    <w:rsid w:val="00273B8D"/>
    <w:rsid w:val="002740AD"/>
    <w:rsid w:val="00274611"/>
    <w:rsid w:val="00275762"/>
    <w:rsid w:val="00275D16"/>
    <w:rsid w:val="0027786D"/>
    <w:rsid w:val="00277B3F"/>
    <w:rsid w:val="002807D4"/>
    <w:rsid w:val="0028226C"/>
    <w:rsid w:val="00282C65"/>
    <w:rsid w:val="00282D81"/>
    <w:rsid w:val="002833B7"/>
    <w:rsid w:val="0028490B"/>
    <w:rsid w:val="0028578D"/>
    <w:rsid w:val="00285C73"/>
    <w:rsid w:val="002870B6"/>
    <w:rsid w:val="00290316"/>
    <w:rsid w:val="00290E85"/>
    <w:rsid w:val="002913E6"/>
    <w:rsid w:val="002933B8"/>
    <w:rsid w:val="00293C38"/>
    <w:rsid w:val="00294856"/>
    <w:rsid w:val="00294E85"/>
    <w:rsid w:val="00297009"/>
    <w:rsid w:val="00297445"/>
    <w:rsid w:val="0029749A"/>
    <w:rsid w:val="0029781B"/>
    <w:rsid w:val="002978DF"/>
    <w:rsid w:val="002A07B0"/>
    <w:rsid w:val="002A0D3D"/>
    <w:rsid w:val="002A119E"/>
    <w:rsid w:val="002A1543"/>
    <w:rsid w:val="002A4A8F"/>
    <w:rsid w:val="002A5191"/>
    <w:rsid w:val="002A52C4"/>
    <w:rsid w:val="002A5369"/>
    <w:rsid w:val="002A5393"/>
    <w:rsid w:val="002A55BC"/>
    <w:rsid w:val="002A585E"/>
    <w:rsid w:val="002A5F95"/>
    <w:rsid w:val="002A6F60"/>
    <w:rsid w:val="002A7BF4"/>
    <w:rsid w:val="002B03EC"/>
    <w:rsid w:val="002B0935"/>
    <w:rsid w:val="002B0A1F"/>
    <w:rsid w:val="002B1680"/>
    <w:rsid w:val="002B1B6B"/>
    <w:rsid w:val="002B25DE"/>
    <w:rsid w:val="002B25F3"/>
    <w:rsid w:val="002B28BD"/>
    <w:rsid w:val="002B2C33"/>
    <w:rsid w:val="002B302C"/>
    <w:rsid w:val="002B35F4"/>
    <w:rsid w:val="002B4028"/>
    <w:rsid w:val="002B46B4"/>
    <w:rsid w:val="002B4C19"/>
    <w:rsid w:val="002B4EF9"/>
    <w:rsid w:val="002B535A"/>
    <w:rsid w:val="002B5747"/>
    <w:rsid w:val="002B6A4C"/>
    <w:rsid w:val="002B733D"/>
    <w:rsid w:val="002C1096"/>
    <w:rsid w:val="002C26AC"/>
    <w:rsid w:val="002C32E9"/>
    <w:rsid w:val="002C3C4F"/>
    <w:rsid w:val="002C41F5"/>
    <w:rsid w:val="002C5048"/>
    <w:rsid w:val="002C642D"/>
    <w:rsid w:val="002C6733"/>
    <w:rsid w:val="002C7E2C"/>
    <w:rsid w:val="002D0053"/>
    <w:rsid w:val="002D149F"/>
    <w:rsid w:val="002D2344"/>
    <w:rsid w:val="002D2B10"/>
    <w:rsid w:val="002D53C2"/>
    <w:rsid w:val="002D5465"/>
    <w:rsid w:val="002D5547"/>
    <w:rsid w:val="002D5ED3"/>
    <w:rsid w:val="002D61F8"/>
    <w:rsid w:val="002D73E2"/>
    <w:rsid w:val="002E0830"/>
    <w:rsid w:val="002E1596"/>
    <w:rsid w:val="002E18DC"/>
    <w:rsid w:val="002E1A03"/>
    <w:rsid w:val="002E21D9"/>
    <w:rsid w:val="002E4119"/>
    <w:rsid w:val="002E436C"/>
    <w:rsid w:val="002E4727"/>
    <w:rsid w:val="002E511F"/>
    <w:rsid w:val="002E58B6"/>
    <w:rsid w:val="002E5C2D"/>
    <w:rsid w:val="002E6205"/>
    <w:rsid w:val="002E74E4"/>
    <w:rsid w:val="002E78AA"/>
    <w:rsid w:val="002F00A3"/>
    <w:rsid w:val="002F04B4"/>
    <w:rsid w:val="002F0EAD"/>
    <w:rsid w:val="002F1C7B"/>
    <w:rsid w:val="002F2294"/>
    <w:rsid w:val="002F294B"/>
    <w:rsid w:val="002F3150"/>
    <w:rsid w:val="002F3E93"/>
    <w:rsid w:val="002F46E9"/>
    <w:rsid w:val="002F4AF1"/>
    <w:rsid w:val="002F4EA0"/>
    <w:rsid w:val="002F6380"/>
    <w:rsid w:val="002F656D"/>
    <w:rsid w:val="002F7A40"/>
    <w:rsid w:val="002F7A7B"/>
    <w:rsid w:val="003006BA"/>
    <w:rsid w:val="00300A2B"/>
    <w:rsid w:val="003011E6"/>
    <w:rsid w:val="00303378"/>
    <w:rsid w:val="00303B04"/>
    <w:rsid w:val="00303F49"/>
    <w:rsid w:val="0030411F"/>
    <w:rsid w:val="00304E86"/>
    <w:rsid w:val="0030508B"/>
    <w:rsid w:val="00306FEC"/>
    <w:rsid w:val="00307A13"/>
    <w:rsid w:val="00311CA6"/>
    <w:rsid w:val="00311D6E"/>
    <w:rsid w:val="003139C2"/>
    <w:rsid w:val="0031425C"/>
    <w:rsid w:val="00314AD6"/>
    <w:rsid w:val="00314E50"/>
    <w:rsid w:val="0031766E"/>
    <w:rsid w:val="00317993"/>
    <w:rsid w:val="00322B67"/>
    <w:rsid w:val="003234DB"/>
    <w:rsid w:val="00323A5E"/>
    <w:rsid w:val="00323AEC"/>
    <w:rsid w:val="00323D12"/>
    <w:rsid w:val="0032455E"/>
    <w:rsid w:val="003319C9"/>
    <w:rsid w:val="00331CAA"/>
    <w:rsid w:val="00332898"/>
    <w:rsid w:val="00332904"/>
    <w:rsid w:val="003337EA"/>
    <w:rsid w:val="003338DF"/>
    <w:rsid w:val="00333F68"/>
    <w:rsid w:val="00334728"/>
    <w:rsid w:val="00335794"/>
    <w:rsid w:val="00335BDD"/>
    <w:rsid w:val="003374B9"/>
    <w:rsid w:val="0033780F"/>
    <w:rsid w:val="00337D89"/>
    <w:rsid w:val="00340300"/>
    <w:rsid w:val="00341335"/>
    <w:rsid w:val="00341572"/>
    <w:rsid w:val="00342F73"/>
    <w:rsid w:val="003453E7"/>
    <w:rsid w:val="0034559B"/>
    <w:rsid w:val="003459E7"/>
    <w:rsid w:val="00346139"/>
    <w:rsid w:val="00346948"/>
    <w:rsid w:val="0035076B"/>
    <w:rsid w:val="00350972"/>
    <w:rsid w:val="00351074"/>
    <w:rsid w:val="00351662"/>
    <w:rsid w:val="00351828"/>
    <w:rsid w:val="003523BC"/>
    <w:rsid w:val="0035406C"/>
    <w:rsid w:val="0035451D"/>
    <w:rsid w:val="003555D0"/>
    <w:rsid w:val="00356108"/>
    <w:rsid w:val="00356A2B"/>
    <w:rsid w:val="0035783B"/>
    <w:rsid w:val="00357886"/>
    <w:rsid w:val="00360584"/>
    <w:rsid w:val="00360E04"/>
    <w:rsid w:val="0036261C"/>
    <w:rsid w:val="00363C4D"/>
    <w:rsid w:val="0036429B"/>
    <w:rsid w:val="00365A6D"/>
    <w:rsid w:val="00367DB9"/>
    <w:rsid w:val="003713FF"/>
    <w:rsid w:val="0037146D"/>
    <w:rsid w:val="00371C00"/>
    <w:rsid w:val="00371F67"/>
    <w:rsid w:val="003729EA"/>
    <w:rsid w:val="0037379C"/>
    <w:rsid w:val="00373E25"/>
    <w:rsid w:val="0037453B"/>
    <w:rsid w:val="00374587"/>
    <w:rsid w:val="003746BA"/>
    <w:rsid w:val="00374BFE"/>
    <w:rsid w:val="00376280"/>
    <w:rsid w:val="00376B92"/>
    <w:rsid w:val="00376F14"/>
    <w:rsid w:val="00377582"/>
    <w:rsid w:val="003801E5"/>
    <w:rsid w:val="00380F17"/>
    <w:rsid w:val="0038164A"/>
    <w:rsid w:val="00381D99"/>
    <w:rsid w:val="00382549"/>
    <w:rsid w:val="00383A6B"/>
    <w:rsid w:val="00384374"/>
    <w:rsid w:val="00385E3F"/>
    <w:rsid w:val="003860B2"/>
    <w:rsid w:val="0038613C"/>
    <w:rsid w:val="0038636B"/>
    <w:rsid w:val="00386CF6"/>
    <w:rsid w:val="00390DCE"/>
    <w:rsid w:val="00391F88"/>
    <w:rsid w:val="0039360A"/>
    <w:rsid w:val="00393F1E"/>
    <w:rsid w:val="00394827"/>
    <w:rsid w:val="00395E4E"/>
    <w:rsid w:val="00395FD0"/>
    <w:rsid w:val="00397DF0"/>
    <w:rsid w:val="003A04B6"/>
    <w:rsid w:val="003A0B3C"/>
    <w:rsid w:val="003A1520"/>
    <w:rsid w:val="003A33B7"/>
    <w:rsid w:val="003A398B"/>
    <w:rsid w:val="003A3C78"/>
    <w:rsid w:val="003A3E8D"/>
    <w:rsid w:val="003A41C2"/>
    <w:rsid w:val="003A43F1"/>
    <w:rsid w:val="003A5A8D"/>
    <w:rsid w:val="003A66FC"/>
    <w:rsid w:val="003A6AE5"/>
    <w:rsid w:val="003A6C19"/>
    <w:rsid w:val="003A7627"/>
    <w:rsid w:val="003B0FC7"/>
    <w:rsid w:val="003B1760"/>
    <w:rsid w:val="003B24F7"/>
    <w:rsid w:val="003B29F0"/>
    <w:rsid w:val="003B324C"/>
    <w:rsid w:val="003B32E3"/>
    <w:rsid w:val="003B4457"/>
    <w:rsid w:val="003B4566"/>
    <w:rsid w:val="003B490C"/>
    <w:rsid w:val="003B51CF"/>
    <w:rsid w:val="003B53E9"/>
    <w:rsid w:val="003B6852"/>
    <w:rsid w:val="003B7099"/>
    <w:rsid w:val="003B7500"/>
    <w:rsid w:val="003B7868"/>
    <w:rsid w:val="003C0188"/>
    <w:rsid w:val="003C0718"/>
    <w:rsid w:val="003C1B10"/>
    <w:rsid w:val="003C2019"/>
    <w:rsid w:val="003C22CA"/>
    <w:rsid w:val="003C2685"/>
    <w:rsid w:val="003C2986"/>
    <w:rsid w:val="003C51FD"/>
    <w:rsid w:val="003C5462"/>
    <w:rsid w:val="003C73F5"/>
    <w:rsid w:val="003C753A"/>
    <w:rsid w:val="003D0DF7"/>
    <w:rsid w:val="003D181B"/>
    <w:rsid w:val="003D21AC"/>
    <w:rsid w:val="003D2598"/>
    <w:rsid w:val="003D2E6C"/>
    <w:rsid w:val="003D3A33"/>
    <w:rsid w:val="003D3B32"/>
    <w:rsid w:val="003D40C6"/>
    <w:rsid w:val="003D41CD"/>
    <w:rsid w:val="003D4382"/>
    <w:rsid w:val="003D4641"/>
    <w:rsid w:val="003D4869"/>
    <w:rsid w:val="003D51BF"/>
    <w:rsid w:val="003D60D8"/>
    <w:rsid w:val="003D6543"/>
    <w:rsid w:val="003D6564"/>
    <w:rsid w:val="003D6E80"/>
    <w:rsid w:val="003D77BD"/>
    <w:rsid w:val="003E15AF"/>
    <w:rsid w:val="003E1D45"/>
    <w:rsid w:val="003E1F80"/>
    <w:rsid w:val="003E2B6D"/>
    <w:rsid w:val="003E2C86"/>
    <w:rsid w:val="003E5E26"/>
    <w:rsid w:val="003E69DD"/>
    <w:rsid w:val="003E6F9B"/>
    <w:rsid w:val="003E72AA"/>
    <w:rsid w:val="003E7C48"/>
    <w:rsid w:val="003E7E08"/>
    <w:rsid w:val="003F2780"/>
    <w:rsid w:val="003F28F8"/>
    <w:rsid w:val="003F34BA"/>
    <w:rsid w:val="003F410C"/>
    <w:rsid w:val="003F471C"/>
    <w:rsid w:val="003F4B89"/>
    <w:rsid w:val="003F4BD2"/>
    <w:rsid w:val="003F6898"/>
    <w:rsid w:val="003F6A5E"/>
    <w:rsid w:val="00400B73"/>
    <w:rsid w:val="00401C0F"/>
    <w:rsid w:val="00402773"/>
    <w:rsid w:val="00402E65"/>
    <w:rsid w:val="00402EE9"/>
    <w:rsid w:val="00403DAF"/>
    <w:rsid w:val="00404AEC"/>
    <w:rsid w:val="00404E8F"/>
    <w:rsid w:val="004050ED"/>
    <w:rsid w:val="004072ED"/>
    <w:rsid w:val="004077A5"/>
    <w:rsid w:val="00410CC5"/>
    <w:rsid w:val="0041168C"/>
    <w:rsid w:val="004118D8"/>
    <w:rsid w:val="0041353C"/>
    <w:rsid w:val="00413CB3"/>
    <w:rsid w:val="00414520"/>
    <w:rsid w:val="0041458B"/>
    <w:rsid w:val="00415D3A"/>
    <w:rsid w:val="00417B43"/>
    <w:rsid w:val="00420862"/>
    <w:rsid w:val="0042215A"/>
    <w:rsid w:val="00422B11"/>
    <w:rsid w:val="00424DDB"/>
    <w:rsid w:val="0042562A"/>
    <w:rsid w:val="00425E2D"/>
    <w:rsid w:val="00426042"/>
    <w:rsid w:val="00427C8B"/>
    <w:rsid w:val="00430109"/>
    <w:rsid w:val="00431670"/>
    <w:rsid w:val="00431A2C"/>
    <w:rsid w:val="004332FB"/>
    <w:rsid w:val="00433744"/>
    <w:rsid w:val="00433EF4"/>
    <w:rsid w:val="0043643C"/>
    <w:rsid w:val="004407F3"/>
    <w:rsid w:val="00440D54"/>
    <w:rsid w:val="00441A6C"/>
    <w:rsid w:val="00442711"/>
    <w:rsid w:val="00442721"/>
    <w:rsid w:val="00442D98"/>
    <w:rsid w:val="00442FB8"/>
    <w:rsid w:val="004433EB"/>
    <w:rsid w:val="004446ED"/>
    <w:rsid w:val="00447F47"/>
    <w:rsid w:val="00451029"/>
    <w:rsid w:val="004520CA"/>
    <w:rsid w:val="00452150"/>
    <w:rsid w:val="00452EFD"/>
    <w:rsid w:val="00453313"/>
    <w:rsid w:val="0045333B"/>
    <w:rsid w:val="004540FC"/>
    <w:rsid w:val="00454483"/>
    <w:rsid w:val="00454EC2"/>
    <w:rsid w:val="004554D1"/>
    <w:rsid w:val="00457717"/>
    <w:rsid w:val="00457772"/>
    <w:rsid w:val="00457C4C"/>
    <w:rsid w:val="00460EB4"/>
    <w:rsid w:val="004611E1"/>
    <w:rsid w:val="00461F0B"/>
    <w:rsid w:val="004638ED"/>
    <w:rsid w:val="00463CFD"/>
    <w:rsid w:val="00464073"/>
    <w:rsid w:val="00464612"/>
    <w:rsid w:val="00464704"/>
    <w:rsid w:val="00466831"/>
    <w:rsid w:val="00466D1C"/>
    <w:rsid w:val="00467287"/>
    <w:rsid w:val="004676EC"/>
    <w:rsid w:val="0047022D"/>
    <w:rsid w:val="004702EB"/>
    <w:rsid w:val="00470B22"/>
    <w:rsid w:val="00472933"/>
    <w:rsid w:val="00473AB2"/>
    <w:rsid w:val="004754B0"/>
    <w:rsid w:val="00475B0F"/>
    <w:rsid w:val="0047645D"/>
    <w:rsid w:val="004802C9"/>
    <w:rsid w:val="004805E7"/>
    <w:rsid w:val="00480A17"/>
    <w:rsid w:val="00482090"/>
    <w:rsid w:val="0048327F"/>
    <w:rsid w:val="00483471"/>
    <w:rsid w:val="00483597"/>
    <w:rsid w:val="00483892"/>
    <w:rsid w:val="0048406E"/>
    <w:rsid w:val="00485721"/>
    <w:rsid w:val="004867CC"/>
    <w:rsid w:val="00486A55"/>
    <w:rsid w:val="00487972"/>
    <w:rsid w:val="00491161"/>
    <w:rsid w:val="004923D5"/>
    <w:rsid w:val="00492C9E"/>
    <w:rsid w:val="0049323F"/>
    <w:rsid w:val="00493EFD"/>
    <w:rsid w:val="00495548"/>
    <w:rsid w:val="00495559"/>
    <w:rsid w:val="00496233"/>
    <w:rsid w:val="00496B61"/>
    <w:rsid w:val="00497037"/>
    <w:rsid w:val="004A0395"/>
    <w:rsid w:val="004A0D9B"/>
    <w:rsid w:val="004A0E32"/>
    <w:rsid w:val="004A178F"/>
    <w:rsid w:val="004A1DA4"/>
    <w:rsid w:val="004A3009"/>
    <w:rsid w:val="004A3F6B"/>
    <w:rsid w:val="004A4031"/>
    <w:rsid w:val="004A41F7"/>
    <w:rsid w:val="004A46EA"/>
    <w:rsid w:val="004A520A"/>
    <w:rsid w:val="004A5D38"/>
    <w:rsid w:val="004A5FA8"/>
    <w:rsid w:val="004A67B2"/>
    <w:rsid w:val="004A72FA"/>
    <w:rsid w:val="004B05EF"/>
    <w:rsid w:val="004B1615"/>
    <w:rsid w:val="004B21F3"/>
    <w:rsid w:val="004B2E37"/>
    <w:rsid w:val="004B3972"/>
    <w:rsid w:val="004B3BD8"/>
    <w:rsid w:val="004B3D26"/>
    <w:rsid w:val="004B437A"/>
    <w:rsid w:val="004B4946"/>
    <w:rsid w:val="004B5A90"/>
    <w:rsid w:val="004B5E9F"/>
    <w:rsid w:val="004B6F8B"/>
    <w:rsid w:val="004C1BE7"/>
    <w:rsid w:val="004C3618"/>
    <w:rsid w:val="004C4FE7"/>
    <w:rsid w:val="004C5907"/>
    <w:rsid w:val="004C6014"/>
    <w:rsid w:val="004C60BA"/>
    <w:rsid w:val="004C7380"/>
    <w:rsid w:val="004C7645"/>
    <w:rsid w:val="004C7EB9"/>
    <w:rsid w:val="004D033B"/>
    <w:rsid w:val="004D0B42"/>
    <w:rsid w:val="004D11CC"/>
    <w:rsid w:val="004D2155"/>
    <w:rsid w:val="004D247E"/>
    <w:rsid w:val="004D3202"/>
    <w:rsid w:val="004D4C75"/>
    <w:rsid w:val="004D6CEC"/>
    <w:rsid w:val="004D707B"/>
    <w:rsid w:val="004E0FCB"/>
    <w:rsid w:val="004E10E4"/>
    <w:rsid w:val="004E272C"/>
    <w:rsid w:val="004E3282"/>
    <w:rsid w:val="004E3738"/>
    <w:rsid w:val="004E37D8"/>
    <w:rsid w:val="004E38A0"/>
    <w:rsid w:val="004E4414"/>
    <w:rsid w:val="004E4478"/>
    <w:rsid w:val="004E4E48"/>
    <w:rsid w:val="004E5746"/>
    <w:rsid w:val="004E63B4"/>
    <w:rsid w:val="004E762A"/>
    <w:rsid w:val="004F08EF"/>
    <w:rsid w:val="004F0EE4"/>
    <w:rsid w:val="004F0EF9"/>
    <w:rsid w:val="004F1341"/>
    <w:rsid w:val="004F1C79"/>
    <w:rsid w:val="004F574E"/>
    <w:rsid w:val="004F71FE"/>
    <w:rsid w:val="004F73A7"/>
    <w:rsid w:val="005001A6"/>
    <w:rsid w:val="00500C6E"/>
    <w:rsid w:val="005012AF"/>
    <w:rsid w:val="00501333"/>
    <w:rsid w:val="005021D0"/>
    <w:rsid w:val="005029B9"/>
    <w:rsid w:val="00504575"/>
    <w:rsid w:val="005045D2"/>
    <w:rsid w:val="00504F8B"/>
    <w:rsid w:val="00505236"/>
    <w:rsid w:val="00512B23"/>
    <w:rsid w:val="00513FBB"/>
    <w:rsid w:val="0051416A"/>
    <w:rsid w:val="0051486A"/>
    <w:rsid w:val="00514CD7"/>
    <w:rsid w:val="00514D99"/>
    <w:rsid w:val="00515807"/>
    <w:rsid w:val="0051596D"/>
    <w:rsid w:val="00516B7E"/>
    <w:rsid w:val="0052029A"/>
    <w:rsid w:val="005206C8"/>
    <w:rsid w:val="0052078D"/>
    <w:rsid w:val="00521B86"/>
    <w:rsid w:val="0052224E"/>
    <w:rsid w:val="0052319B"/>
    <w:rsid w:val="005237B6"/>
    <w:rsid w:val="0052394D"/>
    <w:rsid w:val="00525300"/>
    <w:rsid w:val="005260A0"/>
    <w:rsid w:val="00530227"/>
    <w:rsid w:val="005302EA"/>
    <w:rsid w:val="00530522"/>
    <w:rsid w:val="00531C4B"/>
    <w:rsid w:val="00531F55"/>
    <w:rsid w:val="005349FB"/>
    <w:rsid w:val="00535395"/>
    <w:rsid w:val="0053546B"/>
    <w:rsid w:val="0053741A"/>
    <w:rsid w:val="00540AFE"/>
    <w:rsid w:val="00540CA7"/>
    <w:rsid w:val="0054343D"/>
    <w:rsid w:val="005436A7"/>
    <w:rsid w:val="00543F51"/>
    <w:rsid w:val="005442DF"/>
    <w:rsid w:val="0054549F"/>
    <w:rsid w:val="00545BC6"/>
    <w:rsid w:val="005478AF"/>
    <w:rsid w:val="00547A0E"/>
    <w:rsid w:val="00550D6C"/>
    <w:rsid w:val="00551016"/>
    <w:rsid w:val="00551965"/>
    <w:rsid w:val="005537EC"/>
    <w:rsid w:val="005549BD"/>
    <w:rsid w:val="00554DB1"/>
    <w:rsid w:val="00554F82"/>
    <w:rsid w:val="005552D3"/>
    <w:rsid w:val="005562DF"/>
    <w:rsid w:val="00557AE2"/>
    <w:rsid w:val="00560B5A"/>
    <w:rsid w:val="005613D3"/>
    <w:rsid w:val="00562299"/>
    <w:rsid w:val="005626C4"/>
    <w:rsid w:val="00564907"/>
    <w:rsid w:val="00565534"/>
    <w:rsid w:val="005659D0"/>
    <w:rsid w:val="00566561"/>
    <w:rsid w:val="00567F46"/>
    <w:rsid w:val="00570496"/>
    <w:rsid w:val="00571EE3"/>
    <w:rsid w:val="00572CA0"/>
    <w:rsid w:val="005735A7"/>
    <w:rsid w:val="00573F20"/>
    <w:rsid w:val="00574E9C"/>
    <w:rsid w:val="00576836"/>
    <w:rsid w:val="0057736B"/>
    <w:rsid w:val="00580133"/>
    <w:rsid w:val="00580780"/>
    <w:rsid w:val="005807E9"/>
    <w:rsid w:val="00581D05"/>
    <w:rsid w:val="005841FB"/>
    <w:rsid w:val="00587603"/>
    <w:rsid w:val="00587A25"/>
    <w:rsid w:val="00587CEE"/>
    <w:rsid w:val="00590534"/>
    <w:rsid w:val="005908ED"/>
    <w:rsid w:val="00590D83"/>
    <w:rsid w:val="0059173E"/>
    <w:rsid w:val="00592707"/>
    <w:rsid w:val="00592F11"/>
    <w:rsid w:val="0059337D"/>
    <w:rsid w:val="005940BB"/>
    <w:rsid w:val="00595915"/>
    <w:rsid w:val="005A2010"/>
    <w:rsid w:val="005A4606"/>
    <w:rsid w:val="005A465D"/>
    <w:rsid w:val="005A5CF9"/>
    <w:rsid w:val="005B139C"/>
    <w:rsid w:val="005B4757"/>
    <w:rsid w:val="005B503D"/>
    <w:rsid w:val="005B51BF"/>
    <w:rsid w:val="005B5916"/>
    <w:rsid w:val="005B681D"/>
    <w:rsid w:val="005C195E"/>
    <w:rsid w:val="005C3506"/>
    <w:rsid w:val="005C35D7"/>
    <w:rsid w:val="005C3826"/>
    <w:rsid w:val="005C39D6"/>
    <w:rsid w:val="005C4240"/>
    <w:rsid w:val="005C630F"/>
    <w:rsid w:val="005C6786"/>
    <w:rsid w:val="005C76CC"/>
    <w:rsid w:val="005C786C"/>
    <w:rsid w:val="005C7C73"/>
    <w:rsid w:val="005C7E93"/>
    <w:rsid w:val="005D016B"/>
    <w:rsid w:val="005D0192"/>
    <w:rsid w:val="005D11BF"/>
    <w:rsid w:val="005D313A"/>
    <w:rsid w:val="005D358A"/>
    <w:rsid w:val="005D3F32"/>
    <w:rsid w:val="005D44BD"/>
    <w:rsid w:val="005D4892"/>
    <w:rsid w:val="005D4BCA"/>
    <w:rsid w:val="005D6244"/>
    <w:rsid w:val="005D62D2"/>
    <w:rsid w:val="005D65B8"/>
    <w:rsid w:val="005D6C2D"/>
    <w:rsid w:val="005D70B5"/>
    <w:rsid w:val="005E1E81"/>
    <w:rsid w:val="005E2CFE"/>
    <w:rsid w:val="005E5E8D"/>
    <w:rsid w:val="005E6D48"/>
    <w:rsid w:val="005F0A8D"/>
    <w:rsid w:val="005F1666"/>
    <w:rsid w:val="005F1F61"/>
    <w:rsid w:val="005F2ACA"/>
    <w:rsid w:val="005F2DA2"/>
    <w:rsid w:val="005F380C"/>
    <w:rsid w:val="005F3C5A"/>
    <w:rsid w:val="005F3EB1"/>
    <w:rsid w:val="005F4216"/>
    <w:rsid w:val="005F497B"/>
    <w:rsid w:val="00600C11"/>
    <w:rsid w:val="00600C12"/>
    <w:rsid w:val="00601399"/>
    <w:rsid w:val="00601622"/>
    <w:rsid w:val="00605961"/>
    <w:rsid w:val="006060E6"/>
    <w:rsid w:val="00606E68"/>
    <w:rsid w:val="0061216B"/>
    <w:rsid w:val="006121B3"/>
    <w:rsid w:val="00612D14"/>
    <w:rsid w:val="00614541"/>
    <w:rsid w:val="0061463E"/>
    <w:rsid w:val="00614A03"/>
    <w:rsid w:val="00614F8F"/>
    <w:rsid w:val="00615FA7"/>
    <w:rsid w:val="00616B44"/>
    <w:rsid w:val="00616E6E"/>
    <w:rsid w:val="00617ABE"/>
    <w:rsid w:val="00617D65"/>
    <w:rsid w:val="00617EB0"/>
    <w:rsid w:val="00617FFB"/>
    <w:rsid w:val="006204E2"/>
    <w:rsid w:val="00621725"/>
    <w:rsid w:val="006219DD"/>
    <w:rsid w:val="00621DB6"/>
    <w:rsid w:val="0062243F"/>
    <w:rsid w:val="0062361B"/>
    <w:rsid w:val="00623F46"/>
    <w:rsid w:val="00626288"/>
    <w:rsid w:val="006265A8"/>
    <w:rsid w:val="006272C6"/>
    <w:rsid w:val="00630C85"/>
    <w:rsid w:val="00632754"/>
    <w:rsid w:val="006328FF"/>
    <w:rsid w:val="0063390E"/>
    <w:rsid w:val="00636560"/>
    <w:rsid w:val="006378BC"/>
    <w:rsid w:val="00637F7C"/>
    <w:rsid w:val="00641292"/>
    <w:rsid w:val="006415B3"/>
    <w:rsid w:val="00642883"/>
    <w:rsid w:val="006434C7"/>
    <w:rsid w:val="00643BD5"/>
    <w:rsid w:val="00644546"/>
    <w:rsid w:val="00644D55"/>
    <w:rsid w:val="00645C15"/>
    <w:rsid w:val="00646CFA"/>
    <w:rsid w:val="00650A77"/>
    <w:rsid w:val="00651020"/>
    <w:rsid w:val="00651A9C"/>
    <w:rsid w:val="006526C5"/>
    <w:rsid w:val="00653E16"/>
    <w:rsid w:val="00654E08"/>
    <w:rsid w:val="00655172"/>
    <w:rsid w:val="00655180"/>
    <w:rsid w:val="006557A5"/>
    <w:rsid w:val="006565D6"/>
    <w:rsid w:val="0066147E"/>
    <w:rsid w:val="00662D55"/>
    <w:rsid w:val="006630F8"/>
    <w:rsid w:val="00663C43"/>
    <w:rsid w:val="00663D2B"/>
    <w:rsid w:val="00664FD9"/>
    <w:rsid w:val="006655D7"/>
    <w:rsid w:val="00667244"/>
    <w:rsid w:val="00670442"/>
    <w:rsid w:val="00670878"/>
    <w:rsid w:val="006708C0"/>
    <w:rsid w:val="006718FB"/>
    <w:rsid w:val="00673C31"/>
    <w:rsid w:val="006742C1"/>
    <w:rsid w:val="00674A82"/>
    <w:rsid w:val="006750ED"/>
    <w:rsid w:val="006800F0"/>
    <w:rsid w:val="006804D8"/>
    <w:rsid w:val="00680A08"/>
    <w:rsid w:val="00681FC0"/>
    <w:rsid w:val="00682B5C"/>
    <w:rsid w:val="006843E7"/>
    <w:rsid w:val="00684922"/>
    <w:rsid w:val="006851A2"/>
    <w:rsid w:val="006851E3"/>
    <w:rsid w:val="00685548"/>
    <w:rsid w:val="00685ECA"/>
    <w:rsid w:val="00686524"/>
    <w:rsid w:val="006920E6"/>
    <w:rsid w:val="00692406"/>
    <w:rsid w:val="00694CE4"/>
    <w:rsid w:val="006956BA"/>
    <w:rsid w:val="00695736"/>
    <w:rsid w:val="006961BB"/>
    <w:rsid w:val="006A0C15"/>
    <w:rsid w:val="006A0C56"/>
    <w:rsid w:val="006A194D"/>
    <w:rsid w:val="006A1EE9"/>
    <w:rsid w:val="006A2057"/>
    <w:rsid w:val="006A2A80"/>
    <w:rsid w:val="006A2ED6"/>
    <w:rsid w:val="006A3991"/>
    <w:rsid w:val="006A4153"/>
    <w:rsid w:val="006A44FD"/>
    <w:rsid w:val="006A4D11"/>
    <w:rsid w:val="006A524A"/>
    <w:rsid w:val="006A5476"/>
    <w:rsid w:val="006A588A"/>
    <w:rsid w:val="006A5D28"/>
    <w:rsid w:val="006A6ECE"/>
    <w:rsid w:val="006A70DB"/>
    <w:rsid w:val="006B10C3"/>
    <w:rsid w:val="006B15EE"/>
    <w:rsid w:val="006B184C"/>
    <w:rsid w:val="006B1933"/>
    <w:rsid w:val="006B209A"/>
    <w:rsid w:val="006B2B39"/>
    <w:rsid w:val="006B3EAA"/>
    <w:rsid w:val="006B4B6D"/>
    <w:rsid w:val="006B6B0D"/>
    <w:rsid w:val="006B6E6B"/>
    <w:rsid w:val="006B788C"/>
    <w:rsid w:val="006C0AD4"/>
    <w:rsid w:val="006C0FE7"/>
    <w:rsid w:val="006C26A1"/>
    <w:rsid w:val="006C28F7"/>
    <w:rsid w:val="006C2F6B"/>
    <w:rsid w:val="006C329E"/>
    <w:rsid w:val="006C3362"/>
    <w:rsid w:val="006C34D8"/>
    <w:rsid w:val="006C3B42"/>
    <w:rsid w:val="006C3EF7"/>
    <w:rsid w:val="006C4BAC"/>
    <w:rsid w:val="006C6D8B"/>
    <w:rsid w:val="006C7CD4"/>
    <w:rsid w:val="006D0B54"/>
    <w:rsid w:val="006D1393"/>
    <w:rsid w:val="006D15F9"/>
    <w:rsid w:val="006D1957"/>
    <w:rsid w:val="006D2015"/>
    <w:rsid w:val="006D3D20"/>
    <w:rsid w:val="006D4153"/>
    <w:rsid w:val="006D4CCA"/>
    <w:rsid w:val="006D4F1C"/>
    <w:rsid w:val="006D53DE"/>
    <w:rsid w:val="006E0427"/>
    <w:rsid w:val="006E1549"/>
    <w:rsid w:val="006E19D4"/>
    <w:rsid w:val="006E1A47"/>
    <w:rsid w:val="006E62EE"/>
    <w:rsid w:val="006F0240"/>
    <w:rsid w:val="006F1225"/>
    <w:rsid w:val="006F16EC"/>
    <w:rsid w:val="006F1896"/>
    <w:rsid w:val="006F3307"/>
    <w:rsid w:val="006F5683"/>
    <w:rsid w:val="006F6420"/>
    <w:rsid w:val="006F644F"/>
    <w:rsid w:val="006F666D"/>
    <w:rsid w:val="006F6DD2"/>
    <w:rsid w:val="006F7348"/>
    <w:rsid w:val="006F7582"/>
    <w:rsid w:val="00700C7D"/>
    <w:rsid w:val="00701336"/>
    <w:rsid w:val="00701469"/>
    <w:rsid w:val="00701E95"/>
    <w:rsid w:val="00701F53"/>
    <w:rsid w:val="00702959"/>
    <w:rsid w:val="00703E18"/>
    <w:rsid w:val="00705115"/>
    <w:rsid w:val="00707DBA"/>
    <w:rsid w:val="00710757"/>
    <w:rsid w:val="00710A36"/>
    <w:rsid w:val="0071225B"/>
    <w:rsid w:val="00712971"/>
    <w:rsid w:val="00712BFA"/>
    <w:rsid w:val="0071355C"/>
    <w:rsid w:val="00713C85"/>
    <w:rsid w:val="0071422A"/>
    <w:rsid w:val="0071468A"/>
    <w:rsid w:val="00714E3F"/>
    <w:rsid w:val="00714E97"/>
    <w:rsid w:val="0071610D"/>
    <w:rsid w:val="00716FDE"/>
    <w:rsid w:val="00717FD7"/>
    <w:rsid w:val="0072041D"/>
    <w:rsid w:val="00721E05"/>
    <w:rsid w:val="00722191"/>
    <w:rsid w:val="00723F24"/>
    <w:rsid w:val="00724AED"/>
    <w:rsid w:val="007252D4"/>
    <w:rsid w:val="00725995"/>
    <w:rsid w:val="00725AB3"/>
    <w:rsid w:val="0072637A"/>
    <w:rsid w:val="0072768D"/>
    <w:rsid w:val="00727928"/>
    <w:rsid w:val="007303BF"/>
    <w:rsid w:val="00731CE0"/>
    <w:rsid w:val="007322FB"/>
    <w:rsid w:val="00732856"/>
    <w:rsid w:val="007337C6"/>
    <w:rsid w:val="007342AA"/>
    <w:rsid w:val="007345B3"/>
    <w:rsid w:val="00734F0D"/>
    <w:rsid w:val="0073696F"/>
    <w:rsid w:val="007369F1"/>
    <w:rsid w:val="00736A21"/>
    <w:rsid w:val="00736F76"/>
    <w:rsid w:val="00740616"/>
    <w:rsid w:val="00740962"/>
    <w:rsid w:val="007416F6"/>
    <w:rsid w:val="00741DE8"/>
    <w:rsid w:val="007423B5"/>
    <w:rsid w:val="007423C2"/>
    <w:rsid w:val="007426D4"/>
    <w:rsid w:val="00742E72"/>
    <w:rsid w:val="0074311E"/>
    <w:rsid w:val="00744836"/>
    <w:rsid w:val="00747297"/>
    <w:rsid w:val="00750EC6"/>
    <w:rsid w:val="0075162F"/>
    <w:rsid w:val="007518F3"/>
    <w:rsid w:val="00752128"/>
    <w:rsid w:val="0075324D"/>
    <w:rsid w:val="0075340C"/>
    <w:rsid w:val="007554CF"/>
    <w:rsid w:val="007554F3"/>
    <w:rsid w:val="00755743"/>
    <w:rsid w:val="007560A5"/>
    <w:rsid w:val="00756250"/>
    <w:rsid w:val="007562C0"/>
    <w:rsid w:val="00756499"/>
    <w:rsid w:val="007566AC"/>
    <w:rsid w:val="00756891"/>
    <w:rsid w:val="00757267"/>
    <w:rsid w:val="007579C3"/>
    <w:rsid w:val="00760437"/>
    <w:rsid w:val="0076073D"/>
    <w:rsid w:val="00760E16"/>
    <w:rsid w:val="0076276F"/>
    <w:rsid w:val="00765708"/>
    <w:rsid w:val="00767BC7"/>
    <w:rsid w:val="00767CFC"/>
    <w:rsid w:val="00770DBA"/>
    <w:rsid w:val="00770F1B"/>
    <w:rsid w:val="007717B3"/>
    <w:rsid w:val="0077188E"/>
    <w:rsid w:val="00772B59"/>
    <w:rsid w:val="00773A6C"/>
    <w:rsid w:val="00773AAC"/>
    <w:rsid w:val="00774AAE"/>
    <w:rsid w:val="0077587F"/>
    <w:rsid w:val="00776501"/>
    <w:rsid w:val="00776FC2"/>
    <w:rsid w:val="0078036B"/>
    <w:rsid w:val="00782C66"/>
    <w:rsid w:val="00782CD3"/>
    <w:rsid w:val="00782E2A"/>
    <w:rsid w:val="00784191"/>
    <w:rsid w:val="00784215"/>
    <w:rsid w:val="00784429"/>
    <w:rsid w:val="0078519C"/>
    <w:rsid w:val="00786AD7"/>
    <w:rsid w:val="0078776D"/>
    <w:rsid w:val="007878BC"/>
    <w:rsid w:val="00790826"/>
    <w:rsid w:val="007908F8"/>
    <w:rsid w:val="00792947"/>
    <w:rsid w:val="007930CE"/>
    <w:rsid w:val="0079333C"/>
    <w:rsid w:val="00794320"/>
    <w:rsid w:val="00795FBC"/>
    <w:rsid w:val="00797744"/>
    <w:rsid w:val="0079799D"/>
    <w:rsid w:val="007A0C0A"/>
    <w:rsid w:val="007A1C3B"/>
    <w:rsid w:val="007A277B"/>
    <w:rsid w:val="007A3F27"/>
    <w:rsid w:val="007A505A"/>
    <w:rsid w:val="007A5201"/>
    <w:rsid w:val="007A5FCA"/>
    <w:rsid w:val="007A6D20"/>
    <w:rsid w:val="007A723B"/>
    <w:rsid w:val="007A7349"/>
    <w:rsid w:val="007A75B9"/>
    <w:rsid w:val="007A76B3"/>
    <w:rsid w:val="007A7EB2"/>
    <w:rsid w:val="007B0CB0"/>
    <w:rsid w:val="007B16FC"/>
    <w:rsid w:val="007B3C62"/>
    <w:rsid w:val="007B43B6"/>
    <w:rsid w:val="007B492F"/>
    <w:rsid w:val="007B503D"/>
    <w:rsid w:val="007B5115"/>
    <w:rsid w:val="007B68E6"/>
    <w:rsid w:val="007B6A77"/>
    <w:rsid w:val="007B6B1C"/>
    <w:rsid w:val="007B6E25"/>
    <w:rsid w:val="007B6EDA"/>
    <w:rsid w:val="007B7939"/>
    <w:rsid w:val="007C1CB0"/>
    <w:rsid w:val="007C20AA"/>
    <w:rsid w:val="007C248E"/>
    <w:rsid w:val="007C2A1D"/>
    <w:rsid w:val="007C2CDC"/>
    <w:rsid w:val="007C2DE7"/>
    <w:rsid w:val="007C35EF"/>
    <w:rsid w:val="007C48F2"/>
    <w:rsid w:val="007C52B6"/>
    <w:rsid w:val="007C557C"/>
    <w:rsid w:val="007C6038"/>
    <w:rsid w:val="007C62C1"/>
    <w:rsid w:val="007C7009"/>
    <w:rsid w:val="007C717B"/>
    <w:rsid w:val="007C7394"/>
    <w:rsid w:val="007C74DC"/>
    <w:rsid w:val="007D10D9"/>
    <w:rsid w:val="007D1B0E"/>
    <w:rsid w:val="007D4177"/>
    <w:rsid w:val="007D4356"/>
    <w:rsid w:val="007D76D0"/>
    <w:rsid w:val="007E090B"/>
    <w:rsid w:val="007E169E"/>
    <w:rsid w:val="007E206D"/>
    <w:rsid w:val="007E38A4"/>
    <w:rsid w:val="007E4B96"/>
    <w:rsid w:val="007E5146"/>
    <w:rsid w:val="007E5928"/>
    <w:rsid w:val="007E781D"/>
    <w:rsid w:val="007E7A99"/>
    <w:rsid w:val="007F1360"/>
    <w:rsid w:val="007F1D3E"/>
    <w:rsid w:val="007F1E0C"/>
    <w:rsid w:val="007F48DE"/>
    <w:rsid w:val="007F4BB1"/>
    <w:rsid w:val="007F4E67"/>
    <w:rsid w:val="007F5262"/>
    <w:rsid w:val="007F5545"/>
    <w:rsid w:val="007F559E"/>
    <w:rsid w:val="007F585F"/>
    <w:rsid w:val="007F6C8F"/>
    <w:rsid w:val="007F6DE6"/>
    <w:rsid w:val="007F70E8"/>
    <w:rsid w:val="007F7E49"/>
    <w:rsid w:val="007F7FAA"/>
    <w:rsid w:val="00801203"/>
    <w:rsid w:val="0080130B"/>
    <w:rsid w:val="0080189B"/>
    <w:rsid w:val="00803379"/>
    <w:rsid w:val="00807B22"/>
    <w:rsid w:val="00807F2D"/>
    <w:rsid w:val="00810EC5"/>
    <w:rsid w:val="00811D18"/>
    <w:rsid w:val="00811D55"/>
    <w:rsid w:val="00812371"/>
    <w:rsid w:val="00813D71"/>
    <w:rsid w:val="00814E1B"/>
    <w:rsid w:val="00815758"/>
    <w:rsid w:val="00815786"/>
    <w:rsid w:val="00816303"/>
    <w:rsid w:val="00821C6D"/>
    <w:rsid w:val="008222F0"/>
    <w:rsid w:val="00822DBB"/>
    <w:rsid w:val="0082327E"/>
    <w:rsid w:val="0082361E"/>
    <w:rsid w:val="00823FEE"/>
    <w:rsid w:val="008243A4"/>
    <w:rsid w:val="00825309"/>
    <w:rsid w:val="00825A5E"/>
    <w:rsid w:val="00826A73"/>
    <w:rsid w:val="00826C02"/>
    <w:rsid w:val="00827863"/>
    <w:rsid w:val="008303DD"/>
    <w:rsid w:val="008326C0"/>
    <w:rsid w:val="00832F70"/>
    <w:rsid w:val="008343A9"/>
    <w:rsid w:val="008347AE"/>
    <w:rsid w:val="00835917"/>
    <w:rsid w:val="008359E9"/>
    <w:rsid w:val="00836390"/>
    <w:rsid w:val="00836DB8"/>
    <w:rsid w:val="00837399"/>
    <w:rsid w:val="00837532"/>
    <w:rsid w:val="0083793F"/>
    <w:rsid w:val="00837BAA"/>
    <w:rsid w:val="00840436"/>
    <w:rsid w:val="00840FC6"/>
    <w:rsid w:val="00841BC8"/>
    <w:rsid w:val="0084358F"/>
    <w:rsid w:val="00844A6C"/>
    <w:rsid w:val="00844C95"/>
    <w:rsid w:val="00845C8D"/>
    <w:rsid w:val="00846800"/>
    <w:rsid w:val="0084740F"/>
    <w:rsid w:val="008479D0"/>
    <w:rsid w:val="00850317"/>
    <w:rsid w:val="00850CFC"/>
    <w:rsid w:val="00852485"/>
    <w:rsid w:val="00852A9F"/>
    <w:rsid w:val="00852B47"/>
    <w:rsid w:val="00852E7E"/>
    <w:rsid w:val="00853271"/>
    <w:rsid w:val="00853620"/>
    <w:rsid w:val="008546C9"/>
    <w:rsid w:val="00854F7A"/>
    <w:rsid w:val="008558CF"/>
    <w:rsid w:val="00856497"/>
    <w:rsid w:val="00856892"/>
    <w:rsid w:val="00856B7B"/>
    <w:rsid w:val="008573D0"/>
    <w:rsid w:val="00857D59"/>
    <w:rsid w:val="00857DC6"/>
    <w:rsid w:val="008604F9"/>
    <w:rsid w:val="00860547"/>
    <w:rsid w:val="008613ED"/>
    <w:rsid w:val="0086274C"/>
    <w:rsid w:val="00863127"/>
    <w:rsid w:val="0086362F"/>
    <w:rsid w:val="00863964"/>
    <w:rsid w:val="00865819"/>
    <w:rsid w:val="008658CA"/>
    <w:rsid w:val="008708DB"/>
    <w:rsid w:val="00871320"/>
    <w:rsid w:val="0087242C"/>
    <w:rsid w:val="008727BF"/>
    <w:rsid w:val="008727CE"/>
    <w:rsid w:val="008737B0"/>
    <w:rsid w:val="008739F8"/>
    <w:rsid w:val="00874646"/>
    <w:rsid w:val="00874CBC"/>
    <w:rsid w:val="00874CC9"/>
    <w:rsid w:val="00875225"/>
    <w:rsid w:val="00875C35"/>
    <w:rsid w:val="008768EF"/>
    <w:rsid w:val="00877C7B"/>
    <w:rsid w:val="00880CA3"/>
    <w:rsid w:val="0088139B"/>
    <w:rsid w:val="00881561"/>
    <w:rsid w:val="00881B37"/>
    <w:rsid w:val="00882E20"/>
    <w:rsid w:val="008832F0"/>
    <w:rsid w:val="0088463B"/>
    <w:rsid w:val="00884C9E"/>
    <w:rsid w:val="008857D7"/>
    <w:rsid w:val="00886474"/>
    <w:rsid w:val="00891914"/>
    <w:rsid w:val="008932C1"/>
    <w:rsid w:val="008933CC"/>
    <w:rsid w:val="0089348D"/>
    <w:rsid w:val="00893B4C"/>
    <w:rsid w:val="00893F2C"/>
    <w:rsid w:val="008959A4"/>
    <w:rsid w:val="008A1C1E"/>
    <w:rsid w:val="008A1E35"/>
    <w:rsid w:val="008A23F5"/>
    <w:rsid w:val="008A374C"/>
    <w:rsid w:val="008A4942"/>
    <w:rsid w:val="008A515D"/>
    <w:rsid w:val="008A56EA"/>
    <w:rsid w:val="008A5C65"/>
    <w:rsid w:val="008A5D54"/>
    <w:rsid w:val="008A6AD5"/>
    <w:rsid w:val="008A71A6"/>
    <w:rsid w:val="008B07DB"/>
    <w:rsid w:val="008B0D75"/>
    <w:rsid w:val="008B1070"/>
    <w:rsid w:val="008B2C79"/>
    <w:rsid w:val="008B3A03"/>
    <w:rsid w:val="008B3FAD"/>
    <w:rsid w:val="008B40A3"/>
    <w:rsid w:val="008B415E"/>
    <w:rsid w:val="008B4295"/>
    <w:rsid w:val="008B55B1"/>
    <w:rsid w:val="008B56A6"/>
    <w:rsid w:val="008B5967"/>
    <w:rsid w:val="008B6160"/>
    <w:rsid w:val="008B6A8F"/>
    <w:rsid w:val="008C12D9"/>
    <w:rsid w:val="008C1943"/>
    <w:rsid w:val="008C2865"/>
    <w:rsid w:val="008C3595"/>
    <w:rsid w:val="008C4D18"/>
    <w:rsid w:val="008C5125"/>
    <w:rsid w:val="008C588E"/>
    <w:rsid w:val="008C65E1"/>
    <w:rsid w:val="008C66A8"/>
    <w:rsid w:val="008C69D0"/>
    <w:rsid w:val="008C6F3E"/>
    <w:rsid w:val="008D00F2"/>
    <w:rsid w:val="008D07B8"/>
    <w:rsid w:val="008D0BD8"/>
    <w:rsid w:val="008D0E14"/>
    <w:rsid w:val="008D19DE"/>
    <w:rsid w:val="008D1F0A"/>
    <w:rsid w:val="008D2FC2"/>
    <w:rsid w:val="008D3148"/>
    <w:rsid w:val="008D350D"/>
    <w:rsid w:val="008D3757"/>
    <w:rsid w:val="008D3E70"/>
    <w:rsid w:val="008D56F9"/>
    <w:rsid w:val="008D5F6F"/>
    <w:rsid w:val="008D5FCE"/>
    <w:rsid w:val="008D6091"/>
    <w:rsid w:val="008D765F"/>
    <w:rsid w:val="008D7EC5"/>
    <w:rsid w:val="008E2E23"/>
    <w:rsid w:val="008E35FD"/>
    <w:rsid w:val="008E5076"/>
    <w:rsid w:val="008E63BB"/>
    <w:rsid w:val="008E7438"/>
    <w:rsid w:val="008E77C2"/>
    <w:rsid w:val="008E7C6A"/>
    <w:rsid w:val="008F10E3"/>
    <w:rsid w:val="008F1827"/>
    <w:rsid w:val="008F2CF8"/>
    <w:rsid w:val="008F3191"/>
    <w:rsid w:val="008F3AA6"/>
    <w:rsid w:val="008F4854"/>
    <w:rsid w:val="008F6668"/>
    <w:rsid w:val="008F72E0"/>
    <w:rsid w:val="00900160"/>
    <w:rsid w:val="00900515"/>
    <w:rsid w:val="00900F2D"/>
    <w:rsid w:val="009015C4"/>
    <w:rsid w:val="00901A70"/>
    <w:rsid w:val="00901F08"/>
    <w:rsid w:val="00905434"/>
    <w:rsid w:val="00906B31"/>
    <w:rsid w:val="0090768B"/>
    <w:rsid w:val="00907BC8"/>
    <w:rsid w:val="0091109B"/>
    <w:rsid w:val="00911338"/>
    <w:rsid w:val="0091233D"/>
    <w:rsid w:val="009138B6"/>
    <w:rsid w:val="00913E6F"/>
    <w:rsid w:val="009149AC"/>
    <w:rsid w:val="00914D46"/>
    <w:rsid w:val="009154E1"/>
    <w:rsid w:val="00915827"/>
    <w:rsid w:val="009176F3"/>
    <w:rsid w:val="009212D2"/>
    <w:rsid w:val="00921A55"/>
    <w:rsid w:val="00921A8D"/>
    <w:rsid w:val="009227B8"/>
    <w:rsid w:val="00923BAF"/>
    <w:rsid w:val="0092424E"/>
    <w:rsid w:val="0092511C"/>
    <w:rsid w:val="0092528D"/>
    <w:rsid w:val="00925EF6"/>
    <w:rsid w:val="00926D7D"/>
    <w:rsid w:val="009272D6"/>
    <w:rsid w:val="00927434"/>
    <w:rsid w:val="00927EBC"/>
    <w:rsid w:val="00930160"/>
    <w:rsid w:val="00931881"/>
    <w:rsid w:val="00932297"/>
    <w:rsid w:val="00933136"/>
    <w:rsid w:val="009341C9"/>
    <w:rsid w:val="00934ADF"/>
    <w:rsid w:val="00935704"/>
    <w:rsid w:val="00935F35"/>
    <w:rsid w:val="00936753"/>
    <w:rsid w:val="00936BB5"/>
    <w:rsid w:val="009376B7"/>
    <w:rsid w:val="009400B6"/>
    <w:rsid w:val="0094016E"/>
    <w:rsid w:val="0094288C"/>
    <w:rsid w:val="0094362A"/>
    <w:rsid w:val="00943E5C"/>
    <w:rsid w:val="00944199"/>
    <w:rsid w:val="009476ED"/>
    <w:rsid w:val="0094780D"/>
    <w:rsid w:val="009501F8"/>
    <w:rsid w:val="00950CA4"/>
    <w:rsid w:val="009510DA"/>
    <w:rsid w:val="00951598"/>
    <w:rsid w:val="00951806"/>
    <w:rsid w:val="00951B77"/>
    <w:rsid w:val="00952684"/>
    <w:rsid w:val="009533E9"/>
    <w:rsid w:val="00953620"/>
    <w:rsid w:val="00954270"/>
    <w:rsid w:val="00954E07"/>
    <w:rsid w:val="00954F2A"/>
    <w:rsid w:val="00955A62"/>
    <w:rsid w:val="00955EC7"/>
    <w:rsid w:val="00956417"/>
    <w:rsid w:val="009574B1"/>
    <w:rsid w:val="00957C98"/>
    <w:rsid w:val="00957DB1"/>
    <w:rsid w:val="009604D2"/>
    <w:rsid w:val="009605D1"/>
    <w:rsid w:val="00960B54"/>
    <w:rsid w:val="0096163A"/>
    <w:rsid w:val="009619F6"/>
    <w:rsid w:val="00962333"/>
    <w:rsid w:val="009639A0"/>
    <w:rsid w:val="009640EE"/>
    <w:rsid w:val="009647D8"/>
    <w:rsid w:val="0096530C"/>
    <w:rsid w:val="0096586E"/>
    <w:rsid w:val="009658AB"/>
    <w:rsid w:val="00966AC3"/>
    <w:rsid w:val="00967483"/>
    <w:rsid w:val="00967746"/>
    <w:rsid w:val="0097109D"/>
    <w:rsid w:val="00972026"/>
    <w:rsid w:val="00972FCE"/>
    <w:rsid w:val="009732F4"/>
    <w:rsid w:val="00974F84"/>
    <w:rsid w:val="00975EFB"/>
    <w:rsid w:val="0098136C"/>
    <w:rsid w:val="00981732"/>
    <w:rsid w:val="0098480D"/>
    <w:rsid w:val="00985183"/>
    <w:rsid w:val="00986A80"/>
    <w:rsid w:val="00986E7E"/>
    <w:rsid w:val="00986EEE"/>
    <w:rsid w:val="00990618"/>
    <w:rsid w:val="00990FB6"/>
    <w:rsid w:val="0099114F"/>
    <w:rsid w:val="00992DD5"/>
    <w:rsid w:val="0099389F"/>
    <w:rsid w:val="00993E9B"/>
    <w:rsid w:val="00994609"/>
    <w:rsid w:val="00994F99"/>
    <w:rsid w:val="00995376"/>
    <w:rsid w:val="00995BC2"/>
    <w:rsid w:val="00995C29"/>
    <w:rsid w:val="0099609B"/>
    <w:rsid w:val="009968B0"/>
    <w:rsid w:val="00996C86"/>
    <w:rsid w:val="00997D48"/>
    <w:rsid w:val="009A0605"/>
    <w:rsid w:val="009A16DF"/>
    <w:rsid w:val="009A18A2"/>
    <w:rsid w:val="009A36D2"/>
    <w:rsid w:val="009A3E7D"/>
    <w:rsid w:val="009A42E0"/>
    <w:rsid w:val="009A7F43"/>
    <w:rsid w:val="009B032E"/>
    <w:rsid w:val="009B03A5"/>
    <w:rsid w:val="009B1083"/>
    <w:rsid w:val="009B2DE4"/>
    <w:rsid w:val="009B3E83"/>
    <w:rsid w:val="009B423D"/>
    <w:rsid w:val="009B46B6"/>
    <w:rsid w:val="009B4D5C"/>
    <w:rsid w:val="009B4FC0"/>
    <w:rsid w:val="009B5BFC"/>
    <w:rsid w:val="009B5FDA"/>
    <w:rsid w:val="009B6B9E"/>
    <w:rsid w:val="009B75CA"/>
    <w:rsid w:val="009C0DF9"/>
    <w:rsid w:val="009C1AA6"/>
    <w:rsid w:val="009C25CE"/>
    <w:rsid w:val="009C2F43"/>
    <w:rsid w:val="009C31EA"/>
    <w:rsid w:val="009C4280"/>
    <w:rsid w:val="009C53AC"/>
    <w:rsid w:val="009C5623"/>
    <w:rsid w:val="009C5BC8"/>
    <w:rsid w:val="009C6FB4"/>
    <w:rsid w:val="009C71B9"/>
    <w:rsid w:val="009C7670"/>
    <w:rsid w:val="009C77BE"/>
    <w:rsid w:val="009D107A"/>
    <w:rsid w:val="009D116C"/>
    <w:rsid w:val="009D1F69"/>
    <w:rsid w:val="009D23CA"/>
    <w:rsid w:val="009D43EF"/>
    <w:rsid w:val="009D4BC3"/>
    <w:rsid w:val="009D570F"/>
    <w:rsid w:val="009E0E6E"/>
    <w:rsid w:val="009E2208"/>
    <w:rsid w:val="009E2354"/>
    <w:rsid w:val="009E26F2"/>
    <w:rsid w:val="009E3DB2"/>
    <w:rsid w:val="009E5626"/>
    <w:rsid w:val="009E64A2"/>
    <w:rsid w:val="009F024F"/>
    <w:rsid w:val="009F141E"/>
    <w:rsid w:val="009F1474"/>
    <w:rsid w:val="009F1526"/>
    <w:rsid w:val="009F1C5B"/>
    <w:rsid w:val="009F328C"/>
    <w:rsid w:val="009F34DE"/>
    <w:rsid w:val="009F3789"/>
    <w:rsid w:val="009F4441"/>
    <w:rsid w:val="009F451F"/>
    <w:rsid w:val="009F5455"/>
    <w:rsid w:val="009F6086"/>
    <w:rsid w:val="009F6994"/>
    <w:rsid w:val="009F77B6"/>
    <w:rsid w:val="009F7981"/>
    <w:rsid w:val="00A00261"/>
    <w:rsid w:val="00A01A3A"/>
    <w:rsid w:val="00A01EDD"/>
    <w:rsid w:val="00A020E4"/>
    <w:rsid w:val="00A04B19"/>
    <w:rsid w:val="00A052F7"/>
    <w:rsid w:val="00A062ED"/>
    <w:rsid w:val="00A07210"/>
    <w:rsid w:val="00A07C28"/>
    <w:rsid w:val="00A07EA2"/>
    <w:rsid w:val="00A103EF"/>
    <w:rsid w:val="00A10E8D"/>
    <w:rsid w:val="00A11EFA"/>
    <w:rsid w:val="00A12A83"/>
    <w:rsid w:val="00A13D31"/>
    <w:rsid w:val="00A14731"/>
    <w:rsid w:val="00A14C3E"/>
    <w:rsid w:val="00A1516D"/>
    <w:rsid w:val="00A1557F"/>
    <w:rsid w:val="00A1601C"/>
    <w:rsid w:val="00A2089B"/>
    <w:rsid w:val="00A211C1"/>
    <w:rsid w:val="00A2151F"/>
    <w:rsid w:val="00A21B17"/>
    <w:rsid w:val="00A23B76"/>
    <w:rsid w:val="00A2480C"/>
    <w:rsid w:val="00A255B3"/>
    <w:rsid w:val="00A25626"/>
    <w:rsid w:val="00A27352"/>
    <w:rsid w:val="00A300C4"/>
    <w:rsid w:val="00A31734"/>
    <w:rsid w:val="00A331BA"/>
    <w:rsid w:val="00A33BB5"/>
    <w:rsid w:val="00A346A9"/>
    <w:rsid w:val="00A349FF"/>
    <w:rsid w:val="00A36311"/>
    <w:rsid w:val="00A36BC1"/>
    <w:rsid w:val="00A37446"/>
    <w:rsid w:val="00A40AF2"/>
    <w:rsid w:val="00A40D62"/>
    <w:rsid w:val="00A412DE"/>
    <w:rsid w:val="00A4134A"/>
    <w:rsid w:val="00A414E1"/>
    <w:rsid w:val="00A416FD"/>
    <w:rsid w:val="00A42F15"/>
    <w:rsid w:val="00A434D9"/>
    <w:rsid w:val="00A43874"/>
    <w:rsid w:val="00A43AB4"/>
    <w:rsid w:val="00A43FD7"/>
    <w:rsid w:val="00A44630"/>
    <w:rsid w:val="00A4565C"/>
    <w:rsid w:val="00A458AA"/>
    <w:rsid w:val="00A4593B"/>
    <w:rsid w:val="00A4620E"/>
    <w:rsid w:val="00A46A7A"/>
    <w:rsid w:val="00A46F81"/>
    <w:rsid w:val="00A476AF"/>
    <w:rsid w:val="00A47FC7"/>
    <w:rsid w:val="00A508B4"/>
    <w:rsid w:val="00A543F0"/>
    <w:rsid w:val="00A548E6"/>
    <w:rsid w:val="00A55067"/>
    <w:rsid w:val="00A55841"/>
    <w:rsid w:val="00A55E27"/>
    <w:rsid w:val="00A566F7"/>
    <w:rsid w:val="00A56F91"/>
    <w:rsid w:val="00A57525"/>
    <w:rsid w:val="00A60242"/>
    <w:rsid w:val="00A602CD"/>
    <w:rsid w:val="00A60DE9"/>
    <w:rsid w:val="00A61CFA"/>
    <w:rsid w:val="00A628EA"/>
    <w:rsid w:val="00A63198"/>
    <w:rsid w:val="00A649F6"/>
    <w:rsid w:val="00A64C93"/>
    <w:rsid w:val="00A67AB5"/>
    <w:rsid w:val="00A70355"/>
    <w:rsid w:val="00A70D08"/>
    <w:rsid w:val="00A723FB"/>
    <w:rsid w:val="00A73125"/>
    <w:rsid w:val="00A73F4E"/>
    <w:rsid w:val="00A75385"/>
    <w:rsid w:val="00A7602F"/>
    <w:rsid w:val="00A7655E"/>
    <w:rsid w:val="00A77793"/>
    <w:rsid w:val="00A7794E"/>
    <w:rsid w:val="00A77C1A"/>
    <w:rsid w:val="00A8050E"/>
    <w:rsid w:val="00A80743"/>
    <w:rsid w:val="00A8112A"/>
    <w:rsid w:val="00A81961"/>
    <w:rsid w:val="00A839CE"/>
    <w:rsid w:val="00A845C7"/>
    <w:rsid w:val="00A84F49"/>
    <w:rsid w:val="00A8676D"/>
    <w:rsid w:val="00A86E61"/>
    <w:rsid w:val="00A8780A"/>
    <w:rsid w:val="00A9161C"/>
    <w:rsid w:val="00A92378"/>
    <w:rsid w:val="00A92B78"/>
    <w:rsid w:val="00A94372"/>
    <w:rsid w:val="00A94980"/>
    <w:rsid w:val="00A95410"/>
    <w:rsid w:val="00A9723A"/>
    <w:rsid w:val="00A9746F"/>
    <w:rsid w:val="00A979C4"/>
    <w:rsid w:val="00AA08F3"/>
    <w:rsid w:val="00AA0928"/>
    <w:rsid w:val="00AA1570"/>
    <w:rsid w:val="00AA2B09"/>
    <w:rsid w:val="00AA3ADC"/>
    <w:rsid w:val="00AA4987"/>
    <w:rsid w:val="00AA5035"/>
    <w:rsid w:val="00AA68E8"/>
    <w:rsid w:val="00AA75B8"/>
    <w:rsid w:val="00AB01D0"/>
    <w:rsid w:val="00AB26CC"/>
    <w:rsid w:val="00AB281B"/>
    <w:rsid w:val="00AB2ED8"/>
    <w:rsid w:val="00AB45B0"/>
    <w:rsid w:val="00AB4704"/>
    <w:rsid w:val="00AB5D20"/>
    <w:rsid w:val="00AB6C58"/>
    <w:rsid w:val="00AB75FF"/>
    <w:rsid w:val="00AC36E2"/>
    <w:rsid w:val="00AC41AE"/>
    <w:rsid w:val="00AC4AD5"/>
    <w:rsid w:val="00AC6500"/>
    <w:rsid w:val="00AC7F6E"/>
    <w:rsid w:val="00AD0208"/>
    <w:rsid w:val="00AD0971"/>
    <w:rsid w:val="00AD1155"/>
    <w:rsid w:val="00AD1382"/>
    <w:rsid w:val="00AD1D4A"/>
    <w:rsid w:val="00AD3A4C"/>
    <w:rsid w:val="00AD44C4"/>
    <w:rsid w:val="00AD5953"/>
    <w:rsid w:val="00AD7B79"/>
    <w:rsid w:val="00AE00AE"/>
    <w:rsid w:val="00AE01E1"/>
    <w:rsid w:val="00AE026E"/>
    <w:rsid w:val="00AE0C08"/>
    <w:rsid w:val="00AE1E39"/>
    <w:rsid w:val="00AE34ED"/>
    <w:rsid w:val="00AE3A8A"/>
    <w:rsid w:val="00AE4271"/>
    <w:rsid w:val="00AE49D2"/>
    <w:rsid w:val="00AE67D0"/>
    <w:rsid w:val="00AE6B37"/>
    <w:rsid w:val="00AE6E01"/>
    <w:rsid w:val="00AE789A"/>
    <w:rsid w:val="00AE7F52"/>
    <w:rsid w:val="00AF0267"/>
    <w:rsid w:val="00AF164D"/>
    <w:rsid w:val="00AF1FE1"/>
    <w:rsid w:val="00AF281A"/>
    <w:rsid w:val="00AF368E"/>
    <w:rsid w:val="00AF5071"/>
    <w:rsid w:val="00AF5A79"/>
    <w:rsid w:val="00AF76F7"/>
    <w:rsid w:val="00AF7879"/>
    <w:rsid w:val="00B00C1E"/>
    <w:rsid w:val="00B0200C"/>
    <w:rsid w:val="00B032DF"/>
    <w:rsid w:val="00B03957"/>
    <w:rsid w:val="00B04760"/>
    <w:rsid w:val="00B0584C"/>
    <w:rsid w:val="00B062DF"/>
    <w:rsid w:val="00B065E3"/>
    <w:rsid w:val="00B06D08"/>
    <w:rsid w:val="00B10BAE"/>
    <w:rsid w:val="00B10BD5"/>
    <w:rsid w:val="00B113BE"/>
    <w:rsid w:val="00B11B24"/>
    <w:rsid w:val="00B13329"/>
    <w:rsid w:val="00B1483E"/>
    <w:rsid w:val="00B15671"/>
    <w:rsid w:val="00B1756E"/>
    <w:rsid w:val="00B20E0F"/>
    <w:rsid w:val="00B211C7"/>
    <w:rsid w:val="00B21846"/>
    <w:rsid w:val="00B21AF4"/>
    <w:rsid w:val="00B22AC1"/>
    <w:rsid w:val="00B22ACE"/>
    <w:rsid w:val="00B22C60"/>
    <w:rsid w:val="00B22F4D"/>
    <w:rsid w:val="00B23807"/>
    <w:rsid w:val="00B23D45"/>
    <w:rsid w:val="00B24B26"/>
    <w:rsid w:val="00B25C65"/>
    <w:rsid w:val="00B26E20"/>
    <w:rsid w:val="00B27BC9"/>
    <w:rsid w:val="00B30146"/>
    <w:rsid w:val="00B30458"/>
    <w:rsid w:val="00B304C9"/>
    <w:rsid w:val="00B31019"/>
    <w:rsid w:val="00B3151E"/>
    <w:rsid w:val="00B31D83"/>
    <w:rsid w:val="00B32B85"/>
    <w:rsid w:val="00B33208"/>
    <w:rsid w:val="00B34FBB"/>
    <w:rsid w:val="00B354ED"/>
    <w:rsid w:val="00B37103"/>
    <w:rsid w:val="00B3719D"/>
    <w:rsid w:val="00B41157"/>
    <w:rsid w:val="00B4150B"/>
    <w:rsid w:val="00B43D9C"/>
    <w:rsid w:val="00B449DB"/>
    <w:rsid w:val="00B45BDD"/>
    <w:rsid w:val="00B46CC2"/>
    <w:rsid w:val="00B470AE"/>
    <w:rsid w:val="00B47D51"/>
    <w:rsid w:val="00B50880"/>
    <w:rsid w:val="00B51556"/>
    <w:rsid w:val="00B54CE9"/>
    <w:rsid w:val="00B54D5F"/>
    <w:rsid w:val="00B55CDC"/>
    <w:rsid w:val="00B56614"/>
    <w:rsid w:val="00B60154"/>
    <w:rsid w:val="00B6027E"/>
    <w:rsid w:val="00B61128"/>
    <w:rsid w:val="00B642F0"/>
    <w:rsid w:val="00B646A2"/>
    <w:rsid w:val="00B65558"/>
    <w:rsid w:val="00B65717"/>
    <w:rsid w:val="00B65CD4"/>
    <w:rsid w:val="00B65F28"/>
    <w:rsid w:val="00B669E8"/>
    <w:rsid w:val="00B70580"/>
    <w:rsid w:val="00B70B47"/>
    <w:rsid w:val="00B70BD6"/>
    <w:rsid w:val="00B70C4A"/>
    <w:rsid w:val="00B716C2"/>
    <w:rsid w:val="00B718FD"/>
    <w:rsid w:val="00B7209C"/>
    <w:rsid w:val="00B72EE3"/>
    <w:rsid w:val="00B72FA7"/>
    <w:rsid w:val="00B767A0"/>
    <w:rsid w:val="00B76916"/>
    <w:rsid w:val="00B76ACE"/>
    <w:rsid w:val="00B77BF8"/>
    <w:rsid w:val="00B77CCA"/>
    <w:rsid w:val="00B84484"/>
    <w:rsid w:val="00B84A7C"/>
    <w:rsid w:val="00B85E47"/>
    <w:rsid w:val="00B867A8"/>
    <w:rsid w:val="00B87945"/>
    <w:rsid w:val="00B90972"/>
    <w:rsid w:val="00B911A8"/>
    <w:rsid w:val="00B91EF4"/>
    <w:rsid w:val="00B924FB"/>
    <w:rsid w:val="00B96458"/>
    <w:rsid w:val="00B96CE2"/>
    <w:rsid w:val="00BA034A"/>
    <w:rsid w:val="00BA25AF"/>
    <w:rsid w:val="00BA305A"/>
    <w:rsid w:val="00BA30B3"/>
    <w:rsid w:val="00BA37AB"/>
    <w:rsid w:val="00BA443F"/>
    <w:rsid w:val="00BB15FC"/>
    <w:rsid w:val="00BB2ED7"/>
    <w:rsid w:val="00BB4C70"/>
    <w:rsid w:val="00BB5936"/>
    <w:rsid w:val="00BB5B59"/>
    <w:rsid w:val="00BB6C7B"/>
    <w:rsid w:val="00BB79C2"/>
    <w:rsid w:val="00BC0BB2"/>
    <w:rsid w:val="00BC1046"/>
    <w:rsid w:val="00BC12A7"/>
    <w:rsid w:val="00BC19A3"/>
    <w:rsid w:val="00BC3C01"/>
    <w:rsid w:val="00BC3E85"/>
    <w:rsid w:val="00BC415C"/>
    <w:rsid w:val="00BC4373"/>
    <w:rsid w:val="00BC4E08"/>
    <w:rsid w:val="00BC4FE6"/>
    <w:rsid w:val="00BC5478"/>
    <w:rsid w:val="00BC556C"/>
    <w:rsid w:val="00BC6DA8"/>
    <w:rsid w:val="00BD033F"/>
    <w:rsid w:val="00BD087E"/>
    <w:rsid w:val="00BD0D3A"/>
    <w:rsid w:val="00BD155F"/>
    <w:rsid w:val="00BD29B9"/>
    <w:rsid w:val="00BD29C3"/>
    <w:rsid w:val="00BD2D64"/>
    <w:rsid w:val="00BD345E"/>
    <w:rsid w:val="00BD4286"/>
    <w:rsid w:val="00BD5479"/>
    <w:rsid w:val="00BD621D"/>
    <w:rsid w:val="00BE1162"/>
    <w:rsid w:val="00BE3742"/>
    <w:rsid w:val="00BE4977"/>
    <w:rsid w:val="00BE5301"/>
    <w:rsid w:val="00BE546E"/>
    <w:rsid w:val="00BE5A8A"/>
    <w:rsid w:val="00BE5B39"/>
    <w:rsid w:val="00BE6475"/>
    <w:rsid w:val="00BE6C3F"/>
    <w:rsid w:val="00BE7724"/>
    <w:rsid w:val="00BE7838"/>
    <w:rsid w:val="00BF0DA8"/>
    <w:rsid w:val="00BF0FD0"/>
    <w:rsid w:val="00BF1404"/>
    <w:rsid w:val="00BF1B18"/>
    <w:rsid w:val="00BF2068"/>
    <w:rsid w:val="00BF21D2"/>
    <w:rsid w:val="00BF25E3"/>
    <w:rsid w:val="00BF2ABA"/>
    <w:rsid w:val="00BF4228"/>
    <w:rsid w:val="00BF4281"/>
    <w:rsid w:val="00BF4E42"/>
    <w:rsid w:val="00BF6A8A"/>
    <w:rsid w:val="00BF6FB3"/>
    <w:rsid w:val="00C00AE8"/>
    <w:rsid w:val="00C02273"/>
    <w:rsid w:val="00C026AC"/>
    <w:rsid w:val="00C03CE9"/>
    <w:rsid w:val="00C0477C"/>
    <w:rsid w:val="00C058D9"/>
    <w:rsid w:val="00C064A7"/>
    <w:rsid w:val="00C06885"/>
    <w:rsid w:val="00C06AF8"/>
    <w:rsid w:val="00C06C16"/>
    <w:rsid w:val="00C074DF"/>
    <w:rsid w:val="00C0792F"/>
    <w:rsid w:val="00C100DA"/>
    <w:rsid w:val="00C11628"/>
    <w:rsid w:val="00C11FA3"/>
    <w:rsid w:val="00C12D59"/>
    <w:rsid w:val="00C134EB"/>
    <w:rsid w:val="00C1434D"/>
    <w:rsid w:val="00C147B9"/>
    <w:rsid w:val="00C158E3"/>
    <w:rsid w:val="00C1670B"/>
    <w:rsid w:val="00C17185"/>
    <w:rsid w:val="00C17FB1"/>
    <w:rsid w:val="00C20882"/>
    <w:rsid w:val="00C20E2A"/>
    <w:rsid w:val="00C220E8"/>
    <w:rsid w:val="00C22F60"/>
    <w:rsid w:val="00C23814"/>
    <w:rsid w:val="00C244B5"/>
    <w:rsid w:val="00C24EF4"/>
    <w:rsid w:val="00C255A3"/>
    <w:rsid w:val="00C270F5"/>
    <w:rsid w:val="00C303A2"/>
    <w:rsid w:val="00C30EB7"/>
    <w:rsid w:val="00C31087"/>
    <w:rsid w:val="00C31A2C"/>
    <w:rsid w:val="00C31AFB"/>
    <w:rsid w:val="00C337DB"/>
    <w:rsid w:val="00C3397D"/>
    <w:rsid w:val="00C33D9F"/>
    <w:rsid w:val="00C34281"/>
    <w:rsid w:val="00C34B94"/>
    <w:rsid w:val="00C34CEC"/>
    <w:rsid w:val="00C3545C"/>
    <w:rsid w:val="00C35BE1"/>
    <w:rsid w:val="00C36D4B"/>
    <w:rsid w:val="00C36E14"/>
    <w:rsid w:val="00C37DE9"/>
    <w:rsid w:val="00C4004B"/>
    <w:rsid w:val="00C406D2"/>
    <w:rsid w:val="00C40A5F"/>
    <w:rsid w:val="00C415EB"/>
    <w:rsid w:val="00C41CF7"/>
    <w:rsid w:val="00C41CFE"/>
    <w:rsid w:val="00C43107"/>
    <w:rsid w:val="00C45D03"/>
    <w:rsid w:val="00C4650A"/>
    <w:rsid w:val="00C469C1"/>
    <w:rsid w:val="00C46A93"/>
    <w:rsid w:val="00C4744C"/>
    <w:rsid w:val="00C518B7"/>
    <w:rsid w:val="00C54610"/>
    <w:rsid w:val="00C54F58"/>
    <w:rsid w:val="00C55A57"/>
    <w:rsid w:val="00C55C88"/>
    <w:rsid w:val="00C57164"/>
    <w:rsid w:val="00C572F1"/>
    <w:rsid w:val="00C57CC3"/>
    <w:rsid w:val="00C60F85"/>
    <w:rsid w:val="00C6170D"/>
    <w:rsid w:val="00C61B1D"/>
    <w:rsid w:val="00C624F1"/>
    <w:rsid w:val="00C62E69"/>
    <w:rsid w:val="00C62EF8"/>
    <w:rsid w:val="00C63AEB"/>
    <w:rsid w:val="00C6643C"/>
    <w:rsid w:val="00C67049"/>
    <w:rsid w:val="00C67303"/>
    <w:rsid w:val="00C712EF"/>
    <w:rsid w:val="00C72C70"/>
    <w:rsid w:val="00C73C08"/>
    <w:rsid w:val="00C73D7E"/>
    <w:rsid w:val="00C7492B"/>
    <w:rsid w:val="00C75F3B"/>
    <w:rsid w:val="00C7711B"/>
    <w:rsid w:val="00C80000"/>
    <w:rsid w:val="00C80579"/>
    <w:rsid w:val="00C817AE"/>
    <w:rsid w:val="00C818A4"/>
    <w:rsid w:val="00C820C3"/>
    <w:rsid w:val="00C827AD"/>
    <w:rsid w:val="00C83303"/>
    <w:rsid w:val="00C83DCC"/>
    <w:rsid w:val="00C84538"/>
    <w:rsid w:val="00C84E3C"/>
    <w:rsid w:val="00C84F11"/>
    <w:rsid w:val="00C85F0D"/>
    <w:rsid w:val="00C86486"/>
    <w:rsid w:val="00C87798"/>
    <w:rsid w:val="00C91795"/>
    <w:rsid w:val="00C91975"/>
    <w:rsid w:val="00C92B80"/>
    <w:rsid w:val="00C93FBD"/>
    <w:rsid w:val="00C94340"/>
    <w:rsid w:val="00C94499"/>
    <w:rsid w:val="00C95286"/>
    <w:rsid w:val="00C95DBE"/>
    <w:rsid w:val="00C96088"/>
    <w:rsid w:val="00C963D4"/>
    <w:rsid w:val="00C967E9"/>
    <w:rsid w:val="00C97204"/>
    <w:rsid w:val="00C974AD"/>
    <w:rsid w:val="00C97AA6"/>
    <w:rsid w:val="00CA0889"/>
    <w:rsid w:val="00CA1B59"/>
    <w:rsid w:val="00CA2F4A"/>
    <w:rsid w:val="00CA3282"/>
    <w:rsid w:val="00CA3464"/>
    <w:rsid w:val="00CA38D4"/>
    <w:rsid w:val="00CA3BC6"/>
    <w:rsid w:val="00CA3C7F"/>
    <w:rsid w:val="00CA579B"/>
    <w:rsid w:val="00CA5BE1"/>
    <w:rsid w:val="00CA6E24"/>
    <w:rsid w:val="00CA735A"/>
    <w:rsid w:val="00CA7A4C"/>
    <w:rsid w:val="00CB01AC"/>
    <w:rsid w:val="00CB3BB4"/>
    <w:rsid w:val="00CB49E0"/>
    <w:rsid w:val="00CB571E"/>
    <w:rsid w:val="00CB6AF3"/>
    <w:rsid w:val="00CC002C"/>
    <w:rsid w:val="00CC0BC2"/>
    <w:rsid w:val="00CC1878"/>
    <w:rsid w:val="00CC18EB"/>
    <w:rsid w:val="00CC1C14"/>
    <w:rsid w:val="00CC20E0"/>
    <w:rsid w:val="00CC211F"/>
    <w:rsid w:val="00CC2C1F"/>
    <w:rsid w:val="00CC49EE"/>
    <w:rsid w:val="00CC4BB5"/>
    <w:rsid w:val="00CC5E2D"/>
    <w:rsid w:val="00CC67B5"/>
    <w:rsid w:val="00CD2393"/>
    <w:rsid w:val="00CD44BC"/>
    <w:rsid w:val="00CD47A2"/>
    <w:rsid w:val="00CD48E2"/>
    <w:rsid w:val="00CD51C4"/>
    <w:rsid w:val="00CD6D2C"/>
    <w:rsid w:val="00CD7E2B"/>
    <w:rsid w:val="00CE0145"/>
    <w:rsid w:val="00CE0C41"/>
    <w:rsid w:val="00CE240F"/>
    <w:rsid w:val="00CE3186"/>
    <w:rsid w:val="00CE38B0"/>
    <w:rsid w:val="00CE39FD"/>
    <w:rsid w:val="00CE3B1F"/>
    <w:rsid w:val="00CE56E3"/>
    <w:rsid w:val="00CE59A9"/>
    <w:rsid w:val="00CE6065"/>
    <w:rsid w:val="00CE61DF"/>
    <w:rsid w:val="00CE64B0"/>
    <w:rsid w:val="00CE6F3A"/>
    <w:rsid w:val="00CE76E1"/>
    <w:rsid w:val="00CE77F5"/>
    <w:rsid w:val="00CF0702"/>
    <w:rsid w:val="00CF1219"/>
    <w:rsid w:val="00CF12A1"/>
    <w:rsid w:val="00CF12FA"/>
    <w:rsid w:val="00CF20BF"/>
    <w:rsid w:val="00CF235E"/>
    <w:rsid w:val="00CF2D69"/>
    <w:rsid w:val="00CF43C8"/>
    <w:rsid w:val="00CF53F9"/>
    <w:rsid w:val="00CF710F"/>
    <w:rsid w:val="00CF729B"/>
    <w:rsid w:val="00D0164D"/>
    <w:rsid w:val="00D026B2"/>
    <w:rsid w:val="00D02F10"/>
    <w:rsid w:val="00D03928"/>
    <w:rsid w:val="00D03D9C"/>
    <w:rsid w:val="00D0456F"/>
    <w:rsid w:val="00D04D6C"/>
    <w:rsid w:val="00D04ED7"/>
    <w:rsid w:val="00D0547F"/>
    <w:rsid w:val="00D05819"/>
    <w:rsid w:val="00D05832"/>
    <w:rsid w:val="00D05AE2"/>
    <w:rsid w:val="00D06877"/>
    <w:rsid w:val="00D06953"/>
    <w:rsid w:val="00D07042"/>
    <w:rsid w:val="00D072C2"/>
    <w:rsid w:val="00D076E7"/>
    <w:rsid w:val="00D0797C"/>
    <w:rsid w:val="00D07C10"/>
    <w:rsid w:val="00D1081F"/>
    <w:rsid w:val="00D1085D"/>
    <w:rsid w:val="00D11BF7"/>
    <w:rsid w:val="00D161DB"/>
    <w:rsid w:val="00D163D9"/>
    <w:rsid w:val="00D16713"/>
    <w:rsid w:val="00D170E9"/>
    <w:rsid w:val="00D17E51"/>
    <w:rsid w:val="00D20669"/>
    <w:rsid w:val="00D216B2"/>
    <w:rsid w:val="00D21C3D"/>
    <w:rsid w:val="00D224DC"/>
    <w:rsid w:val="00D22E9E"/>
    <w:rsid w:val="00D2480B"/>
    <w:rsid w:val="00D260CF"/>
    <w:rsid w:val="00D269B3"/>
    <w:rsid w:val="00D273EF"/>
    <w:rsid w:val="00D27D9F"/>
    <w:rsid w:val="00D31265"/>
    <w:rsid w:val="00D3146A"/>
    <w:rsid w:val="00D32288"/>
    <w:rsid w:val="00D32F22"/>
    <w:rsid w:val="00D33863"/>
    <w:rsid w:val="00D34311"/>
    <w:rsid w:val="00D3453C"/>
    <w:rsid w:val="00D34AE4"/>
    <w:rsid w:val="00D34D6B"/>
    <w:rsid w:val="00D34F12"/>
    <w:rsid w:val="00D35446"/>
    <w:rsid w:val="00D361C9"/>
    <w:rsid w:val="00D37EFF"/>
    <w:rsid w:val="00D40694"/>
    <w:rsid w:val="00D41B61"/>
    <w:rsid w:val="00D41B83"/>
    <w:rsid w:val="00D42EA2"/>
    <w:rsid w:val="00D4362F"/>
    <w:rsid w:val="00D44343"/>
    <w:rsid w:val="00D445B2"/>
    <w:rsid w:val="00D4601D"/>
    <w:rsid w:val="00D514C6"/>
    <w:rsid w:val="00D53136"/>
    <w:rsid w:val="00D53943"/>
    <w:rsid w:val="00D5506B"/>
    <w:rsid w:val="00D55B17"/>
    <w:rsid w:val="00D56744"/>
    <w:rsid w:val="00D56D45"/>
    <w:rsid w:val="00D60408"/>
    <w:rsid w:val="00D61971"/>
    <w:rsid w:val="00D61C73"/>
    <w:rsid w:val="00D61D72"/>
    <w:rsid w:val="00D63F6A"/>
    <w:rsid w:val="00D66A95"/>
    <w:rsid w:val="00D66DBE"/>
    <w:rsid w:val="00D67415"/>
    <w:rsid w:val="00D67D25"/>
    <w:rsid w:val="00D723B1"/>
    <w:rsid w:val="00D739C3"/>
    <w:rsid w:val="00D73BF3"/>
    <w:rsid w:val="00D73C01"/>
    <w:rsid w:val="00D76266"/>
    <w:rsid w:val="00D76996"/>
    <w:rsid w:val="00D7792C"/>
    <w:rsid w:val="00D80410"/>
    <w:rsid w:val="00D809F9"/>
    <w:rsid w:val="00D817D1"/>
    <w:rsid w:val="00D82979"/>
    <w:rsid w:val="00D82C02"/>
    <w:rsid w:val="00D8424E"/>
    <w:rsid w:val="00D84691"/>
    <w:rsid w:val="00D859A4"/>
    <w:rsid w:val="00D871C5"/>
    <w:rsid w:val="00D871F8"/>
    <w:rsid w:val="00D87FDA"/>
    <w:rsid w:val="00D901D5"/>
    <w:rsid w:val="00D90A94"/>
    <w:rsid w:val="00D90C03"/>
    <w:rsid w:val="00D90E35"/>
    <w:rsid w:val="00D91E01"/>
    <w:rsid w:val="00D92051"/>
    <w:rsid w:val="00D9382B"/>
    <w:rsid w:val="00D94421"/>
    <w:rsid w:val="00D96519"/>
    <w:rsid w:val="00DA0848"/>
    <w:rsid w:val="00DA0F97"/>
    <w:rsid w:val="00DA1A56"/>
    <w:rsid w:val="00DA1C8B"/>
    <w:rsid w:val="00DA2574"/>
    <w:rsid w:val="00DA33A2"/>
    <w:rsid w:val="00DA372B"/>
    <w:rsid w:val="00DA3758"/>
    <w:rsid w:val="00DA3881"/>
    <w:rsid w:val="00DA5417"/>
    <w:rsid w:val="00DA662E"/>
    <w:rsid w:val="00DA6868"/>
    <w:rsid w:val="00DA6E08"/>
    <w:rsid w:val="00DA6F30"/>
    <w:rsid w:val="00DA7769"/>
    <w:rsid w:val="00DA7BBD"/>
    <w:rsid w:val="00DB065B"/>
    <w:rsid w:val="00DB193B"/>
    <w:rsid w:val="00DB30D2"/>
    <w:rsid w:val="00DB41C8"/>
    <w:rsid w:val="00DB43F6"/>
    <w:rsid w:val="00DB614A"/>
    <w:rsid w:val="00DB6749"/>
    <w:rsid w:val="00DB7B6E"/>
    <w:rsid w:val="00DC0144"/>
    <w:rsid w:val="00DC0D21"/>
    <w:rsid w:val="00DC2E5B"/>
    <w:rsid w:val="00DC3870"/>
    <w:rsid w:val="00DC3A70"/>
    <w:rsid w:val="00DC3DB2"/>
    <w:rsid w:val="00DC44B9"/>
    <w:rsid w:val="00DC5CA1"/>
    <w:rsid w:val="00DC677F"/>
    <w:rsid w:val="00DC6A2D"/>
    <w:rsid w:val="00DD048B"/>
    <w:rsid w:val="00DD1CFA"/>
    <w:rsid w:val="00DD3FC7"/>
    <w:rsid w:val="00DD470C"/>
    <w:rsid w:val="00DD4BA1"/>
    <w:rsid w:val="00DD4E81"/>
    <w:rsid w:val="00DD5C21"/>
    <w:rsid w:val="00DD6D24"/>
    <w:rsid w:val="00DD7495"/>
    <w:rsid w:val="00DD78AE"/>
    <w:rsid w:val="00DE0096"/>
    <w:rsid w:val="00DE0544"/>
    <w:rsid w:val="00DE2617"/>
    <w:rsid w:val="00DE29F1"/>
    <w:rsid w:val="00DE30D6"/>
    <w:rsid w:val="00DE31B7"/>
    <w:rsid w:val="00DE3750"/>
    <w:rsid w:val="00DE3E0F"/>
    <w:rsid w:val="00DE4B1B"/>
    <w:rsid w:val="00DE586A"/>
    <w:rsid w:val="00DE5D26"/>
    <w:rsid w:val="00DF0D15"/>
    <w:rsid w:val="00DF0E41"/>
    <w:rsid w:val="00DF1845"/>
    <w:rsid w:val="00DF2031"/>
    <w:rsid w:val="00DF218E"/>
    <w:rsid w:val="00DF3293"/>
    <w:rsid w:val="00DF3687"/>
    <w:rsid w:val="00DF5537"/>
    <w:rsid w:val="00DF560A"/>
    <w:rsid w:val="00DF5663"/>
    <w:rsid w:val="00DF5C2B"/>
    <w:rsid w:val="00DF7667"/>
    <w:rsid w:val="00DF7E0D"/>
    <w:rsid w:val="00E003A6"/>
    <w:rsid w:val="00E01D6A"/>
    <w:rsid w:val="00E01DC7"/>
    <w:rsid w:val="00E02322"/>
    <w:rsid w:val="00E0275D"/>
    <w:rsid w:val="00E033FB"/>
    <w:rsid w:val="00E03937"/>
    <w:rsid w:val="00E04DBB"/>
    <w:rsid w:val="00E060C0"/>
    <w:rsid w:val="00E06392"/>
    <w:rsid w:val="00E0680E"/>
    <w:rsid w:val="00E07391"/>
    <w:rsid w:val="00E07982"/>
    <w:rsid w:val="00E07B5C"/>
    <w:rsid w:val="00E07C5A"/>
    <w:rsid w:val="00E11BA1"/>
    <w:rsid w:val="00E130AF"/>
    <w:rsid w:val="00E1381B"/>
    <w:rsid w:val="00E13F78"/>
    <w:rsid w:val="00E15662"/>
    <w:rsid w:val="00E15A95"/>
    <w:rsid w:val="00E17785"/>
    <w:rsid w:val="00E17E91"/>
    <w:rsid w:val="00E20A4C"/>
    <w:rsid w:val="00E219F9"/>
    <w:rsid w:val="00E21FFA"/>
    <w:rsid w:val="00E22A76"/>
    <w:rsid w:val="00E22CD4"/>
    <w:rsid w:val="00E23363"/>
    <w:rsid w:val="00E234C6"/>
    <w:rsid w:val="00E23B5F"/>
    <w:rsid w:val="00E23DBB"/>
    <w:rsid w:val="00E25459"/>
    <w:rsid w:val="00E266C9"/>
    <w:rsid w:val="00E267A9"/>
    <w:rsid w:val="00E3013C"/>
    <w:rsid w:val="00E30E92"/>
    <w:rsid w:val="00E321F2"/>
    <w:rsid w:val="00E32FF3"/>
    <w:rsid w:val="00E33D6B"/>
    <w:rsid w:val="00E33F61"/>
    <w:rsid w:val="00E3409D"/>
    <w:rsid w:val="00E34197"/>
    <w:rsid w:val="00E343D0"/>
    <w:rsid w:val="00E36FB1"/>
    <w:rsid w:val="00E370D8"/>
    <w:rsid w:val="00E40BD9"/>
    <w:rsid w:val="00E410AD"/>
    <w:rsid w:val="00E412BB"/>
    <w:rsid w:val="00E41E43"/>
    <w:rsid w:val="00E41F34"/>
    <w:rsid w:val="00E43AE9"/>
    <w:rsid w:val="00E443B5"/>
    <w:rsid w:val="00E470D7"/>
    <w:rsid w:val="00E47545"/>
    <w:rsid w:val="00E47D26"/>
    <w:rsid w:val="00E500AD"/>
    <w:rsid w:val="00E50514"/>
    <w:rsid w:val="00E51CF1"/>
    <w:rsid w:val="00E52872"/>
    <w:rsid w:val="00E534F5"/>
    <w:rsid w:val="00E556D7"/>
    <w:rsid w:val="00E558A0"/>
    <w:rsid w:val="00E56C80"/>
    <w:rsid w:val="00E57FB4"/>
    <w:rsid w:val="00E60249"/>
    <w:rsid w:val="00E603AE"/>
    <w:rsid w:val="00E61170"/>
    <w:rsid w:val="00E63E2C"/>
    <w:rsid w:val="00E642B1"/>
    <w:rsid w:val="00E644FA"/>
    <w:rsid w:val="00E650EC"/>
    <w:rsid w:val="00E66156"/>
    <w:rsid w:val="00E66EE4"/>
    <w:rsid w:val="00E6728F"/>
    <w:rsid w:val="00E67839"/>
    <w:rsid w:val="00E679A2"/>
    <w:rsid w:val="00E72643"/>
    <w:rsid w:val="00E72A41"/>
    <w:rsid w:val="00E7363B"/>
    <w:rsid w:val="00E74072"/>
    <w:rsid w:val="00E7460C"/>
    <w:rsid w:val="00E74C4A"/>
    <w:rsid w:val="00E7529D"/>
    <w:rsid w:val="00E75F34"/>
    <w:rsid w:val="00E76889"/>
    <w:rsid w:val="00E76A8D"/>
    <w:rsid w:val="00E77554"/>
    <w:rsid w:val="00E80425"/>
    <w:rsid w:val="00E80ABB"/>
    <w:rsid w:val="00E8127E"/>
    <w:rsid w:val="00E812DA"/>
    <w:rsid w:val="00E815E3"/>
    <w:rsid w:val="00E81B93"/>
    <w:rsid w:val="00E8205D"/>
    <w:rsid w:val="00E8288B"/>
    <w:rsid w:val="00E833FD"/>
    <w:rsid w:val="00E834A4"/>
    <w:rsid w:val="00E837B8"/>
    <w:rsid w:val="00E84512"/>
    <w:rsid w:val="00E855C6"/>
    <w:rsid w:val="00E861CA"/>
    <w:rsid w:val="00E86229"/>
    <w:rsid w:val="00E86C96"/>
    <w:rsid w:val="00E86DEF"/>
    <w:rsid w:val="00E87F41"/>
    <w:rsid w:val="00E91272"/>
    <w:rsid w:val="00E9138D"/>
    <w:rsid w:val="00E926D7"/>
    <w:rsid w:val="00E928E7"/>
    <w:rsid w:val="00E93690"/>
    <w:rsid w:val="00E94598"/>
    <w:rsid w:val="00E952E9"/>
    <w:rsid w:val="00E95494"/>
    <w:rsid w:val="00E95A1B"/>
    <w:rsid w:val="00E96DC6"/>
    <w:rsid w:val="00E97344"/>
    <w:rsid w:val="00E97917"/>
    <w:rsid w:val="00EA02B6"/>
    <w:rsid w:val="00EA0379"/>
    <w:rsid w:val="00EA0C73"/>
    <w:rsid w:val="00EA1B51"/>
    <w:rsid w:val="00EA276A"/>
    <w:rsid w:val="00EA316E"/>
    <w:rsid w:val="00EA38A9"/>
    <w:rsid w:val="00EA4413"/>
    <w:rsid w:val="00EA6E51"/>
    <w:rsid w:val="00EA707E"/>
    <w:rsid w:val="00EB0605"/>
    <w:rsid w:val="00EB098F"/>
    <w:rsid w:val="00EB0A99"/>
    <w:rsid w:val="00EB1415"/>
    <w:rsid w:val="00EB149E"/>
    <w:rsid w:val="00EB1682"/>
    <w:rsid w:val="00EB22F6"/>
    <w:rsid w:val="00EB273A"/>
    <w:rsid w:val="00EB410E"/>
    <w:rsid w:val="00EB4BB6"/>
    <w:rsid w:val="00EB59A6"/>
    <w:rsid w:val="00EB6253"/>
    <w:rsid w:val="00EB6C59"/>
    <w:rsid w:val="00EC1939"/>
    <w:rsid w:val="00EC1BA5"/>
    <w:rsid w:val="00EC1D9F"/>
    <w:rsid w:val="00EC1EBB"/>
    <w:rsid w:val="00EC392C"/>
    <w:rsid w:val="00EC483A"/>
    <w:rsid w:val="00EC4EC7"/>
    <w:rsid w:val="00EC559D"/>
    <w:rsid w:val="00EC563D"/>
    <w:rsid w:val="00EC56BA"/>
    <w:rsid w:val="00EC5874"/>
    <w:rsid w:val="00EC6C67"/>
    <w:rsid w:val="00EC6E2C"/>
    <w:rsid w:val="00ED0923"/>
    <w:rsid w:val="00ED327C"/>
    <w:rsid w:val="00ED3C88"/>
    <w:rsid w:val="00ED3CEF"/>
    <w:rsid w:val="00ED5B01"/>
    <w:rsid w:val="00ED77EF"/>
    <w:rsid w:val="00ED7A47"/>
    <w:rsid w:val="00ED7D99"/>
    <w:rsid w:val="00EE04B3"/>
    <w:rsid w:val="00EE13F8"/>
    <w:rsid w:val="00EE1C59"/>
    <w:rsid w:val="00EE26B9"/>
    <w:rsid w:val="00EE2C0A"/>
    <w:rsid w:val="00EE450D"/>
    <w:rsid w:val="00EE4623"/>
    <w:rsid w:val="00EE5724"/>
    <w:rsid w:val="00EE59E3"/>
    <w:rsid w:val="00EE6C65"/>
    <w:rsid w:val="00EE6FCF"/>
    <w:rsid w:val="00EE72E5"/>
    <w:rsid w:val="00EE76EE"/>
    <w:rsid w:val="00EF058D"/>
    <w:rsid w:val="00EF1E3D"/>
    <w:rsid w:val="00EF1F98"/>
    <w:rsid w:val="00EF28FB"/>
    <w:rsid w:val="00EF6CDB"/>
    <w:rsid w:val="00EF6CE9"/>
    <w:rsid w:val="00EF7BCC"/>
    <w:rsid w:val="00EF7C2E"/>
    <w:rsid w:val="00F00C92"/>
    <w:rsid w:val="00F01E55"/>
    <w:rsid w:val="00F03874"/>
    <w:rsid w:val="00F03F7C"/>
    <w:rsid w:val="00F0406C"/>
    <w:rsid w:val="00F0637A"/>
    <w:rsid w:val="00F07C20"/>
    <w:rsid w:val="00F07D33"/>
    <w:rsid w:val="00F1105D"/>
    <w:rsid w:val="00F11963"/>
    <w:rsid w:val="00F11B8E"/>
    <w:rsid w:val="00F13FDF"/>
    <w:rsid w:val="00F14913"/>
    <w:rsid w:val="00F14952"/>
    <w:rsid w:val="00F14C07"/>
    <w:rsid w:val="00F14D97"/>
    <w:rsid w:val="00F1527E"/>
    <w:rsid w:val="00F16435"/>
    <w:rsid w:val="00F17600"/>
    <w:rsid w:val="00F20354"/>
    <w:rsid w:val="00F21A1A"/>
    <w:rsid w:val="00F23ACA"/>
    <w:rsid w:val="00F23F15"/>
    <w:rsid w:val="00F2522C"/>
    <w:rsid w:val="00F25373"/>
    <w:rsid w:val="00F25C2E"/>
    <w:rsid w:val="00F25EEB"/>
    <w:rsid w:val="00F2661F"/>
    <w:rsid w:val="00F26698"/>
    <w:rsid w:val="00F2738E"/>
    <w:rsid w:val="00F27CC2"/>
    <w:rsid w:val="00F30D88"/>
    <w:rsid w:val="00F30FA8"/>
    <w:rsid w:val="00F334C6"/>
    <w:rsid w:val="00F33777"/>
    <w:rsid w:val="00F33DCE"/>
    <w:rsid w:val="00F34239"/>
    <w:rsid w:val="00F34A8E"/>
    <w:rsid w:val="00F35E1F"/>
    <w:rsid w:val="00F35F8C"/>
    <w:rsid w:val="00F3602F"/>
    <w:rsid w:val="00F36386"/>
    <w:rsid w:val="00F36462"/>
    <w:rsid w:val="00F36E10"/>
    <w:rsid w:val="00F36E30"/>
    <w:rsid w:val="00F4119B"/>
    <w:rsid w:val="00F42A96"/>
    <w:rsid w:val="00F43A79"/>
    <w:rsid w:val="00F43DBD"/>
    <w:rsid w:val="00F4451A"/>
    <w:rsid w:val="00F445AF"/>
    <w:rsid w:val="00F44FCC"/>
    <w:rsid w:val="00F451B5"/>
    <w:rsid w:val="00F46F36"/>
    <w:rsid w:val="00F50148"/>
    <w:rsid w:val="00F508BC"/>
    <w:rsid w:val="00F52BAD"/>
    <w:rsid w:val="00F536C8"/>
    <w:rsid w:val="00F536EE"/>
    <w:rsid w:val="00F53B6A"/>
    <w:rsid w:val="00F5600A"/>
    <w:rsid w:val="00F5620A"/>
    <w:rsid w:val="00F565BC"/>
    <w:rsid w:val="00F57289"/>
    <w:rsid w:val="00F57FC4"/>
    <w:rsid w:val="00F603BC"/>
    <w:rsid w:val="00F60834"/>
    <w:rsid w:val="00F611BB"/>
    <w:rsid w:val="00F62BB1"/>
    <w:rsid w:val="00F62C75"/>
    <w:rsid w:val="00F648F6"/>
    <w:rsid w:val="00F649B8"/>
    <w:rsid w:val="00F65C4D"/>
    <w:rsid w:val="00F7000D"/>
    <w:rsid w:val="00F703E5"/>
    <w:rsid w:val="00F70B0C"/>
    <w:rsid w:val="00F71605"/>
    <w:rsid w:val="00F73213"/>
    <w:rsid w:val="00F73A55"/>
    <w:rsid w:val="00F75917"/>
    <w:rsid w:val="00F76786"/>
    <w:rsid w:val="00F76A9E"/>
    <w:rsid w:val="00F775C3"/>
    <w:rsid w:val="00F807B6"/>
    <w:rsid w:val="00F80D65"/>
    <w:rsid w:val="00F821CF"/>
    <w:rsid w:val="00F82861"/>
    <w:rsid w:val="00F831E8"/>
    <w:rsid w:val="00F83E49"/>
    <w:rsid w:val="00F83F83"/>
    <w:rsid w:val="00F84281"/>
    <w:rsid w:val="00F8594A"/>
    <w:rsid w:val="00F9124B"/>
    <w:rsid w:val="00F92DD0"/>
    <w:rsid w:val="00F935AA"/>
    <w:rsid w:val="00F94215"/>
    <w:rsid w:val="00F95311"/>
    <w:rsid w:val="00F966A1"/>
    <w:rsid w:val="00FA0B44"/>
    <w:rsid w:val="00FA0D55"/>
    <w:rsid w:val="00FA3774"/>
    <w:rsid w:val="00FA5DF0"/>
    <w:rsid w:val="00FA6DCC"/>
    <w:rsid w:val="00FA78CD"/>
    <w:rsid w:val="00FB09BF"/>
    <w:rsid w:val="00FB0A4F"/>
    <w:rsid w:val="00FB0B71"/>
    <w:rsid w:val="00FB2B7D"/>
    <w:rsid w:val="00FB3913"/>
    <w:rsid w:val="00FB3A30"/>
    <w:rsid w:val="00FB49C6"/>
    <w:rsid w:val="00FB64FB"/>
    <w:rsid w:val="00FB7428"/>
    <w:rsid w:val="00FC1D8F"/>
    <w:rsid w:val="00FC2A59"/>
    <w:rsid w:val="00FC2A5F"/>
    <w:rsid w:val="00FC3B68"/>
    <w:rsid w:val="00FC4CBF"/>
    <w:rsid w:val="00FC4D6B"/>
    <w:rsid w:val="00FC6148"/>
    <w:rsid w:val="00FC624D"/>
    <w:rsid w:val="00FC7043"/>
    <w:rsid w:val="00FC764C"/>
    <w:rsid w:val="00FD037E"/>
    <w:rsid w:val="00FD19A8"/>
    <w:rsid w:val="00FD204D"/>
    <w:rsid w:val="00FD2439"/>
    <w:rsid w:val="00FD24B7"/>
    <w:rsid w:val="00FD4C71"/>
    <w:rsid w:val="00FD4FDE"/>
    <w:rsid w:val="00FD54AB"/>
    <w:rsid w:val="00FD55A5"/>
    <w:rsid w:val="00FD6029"/>
    <w:rsid w:val="00FD626B"/>
    <w:rsid w:val="00FD7EF6"/>
    <w:rsid w:val="00FE041D"/>
    <w:rsid w:val="00FE0DE1"/>
    <w:rsid w:val="00FE0E22"/>
    <w:rsid w:val="00FE2070"/>
    <w:rsid w:val="00FE25A1"/>
    <w:rsid w:val="00FE2627"/>
    <w:rsid w:val="00FE27EB"/>
    <w:rsid w:val="00FE3451"/>
    <w:rsid w:val="00FE421A"/>
    <w:rsid w:val="00FE44A9"/>
    <w:rsid w:val="00FE4854"/>
    <w:rsid w:val="00FE4AD7"/>
    <w:rsid w:val="00FE4D83"/>
    <w:rsid w:val="00FE5171"/>
    <w:rsid w:val="00FE5FE0"/>
    <w:rsid w:val="00FE64CE"/>
    <w:rsid w:val="00FE6BEC"/>
    <w:rsid w:val="00FE7395"/>
    <w:rsid w:val="00FE7DFF"/>
    <w:rsid w:val="00FF19C7"/>
    <w:rsid w:val="00FF25D2"/>
    <w:rsid w:val="00FF292D"/>
    <w:rsid w:val="00FF2BA5"/>
    <w:rsid w:val="00FF3A13"/>
    <w:rsid w:val="00FF4380"/>
    <w:rsid w:val="00FF441D"/>
    <w:rsid w:val="00FF49C6"/>
    <w:rsid w:val="00FF4D91"/>
    <w:rsid w:val="00FF63C0"/>
    <w:rsid w:val="00FF6C5E"/>
    <w:rsid w:val="090B42C9"/>
    <w:rsid w:val="0C838C79"/>
    <w:rsid w:val="0C9E3F7F"/>
    <w:rsid w:val="0F32B95A"/>
    <w:rsid w:val="0F74F4D1"/>
    <w:rsid w:val="0FE0A1D7"/>
    <w:rsid w:val="1085DB35"/>
    <w:rsid w:val="15E43655"/>
    <w:rsid w:val="1A169AA1"/>
    <w:rsid w:val="1D2624E9"/>
    <w:rsid w:val="269C0E8B"/>
    <w:rsid w:val="2BA865D8"/>
    <w:rsid w:val="2D694730"/>
    <w:rsid w:val="32499D0C"/>
    <w:rsid w:val="35813DCE"/>
    <w:rsid w:val="386DC083"/>
    <w:rsid w:val="3A9876F0"/>
    <w:rsid w:val="3BBA78BD"/>
    <w:rsid w:val="43722B5F"/>
    <w:rsid w:val="468B248B"/>
    <w:rsid w:val="479154D0"/>
    <w:rsid w:val="4A665D97"/>
    <w:rsid w:val="4CE4A3BF"/>
    <w:rsid w:val="4F9AD95C"/>
    <w:rsid w:val="52632288"/>
    <w:rsid w:val="53C83BE7"/>
    <w:rsid w:val="569E2FCF"/>
    <w:rsid w:val="5749ED3B"/>
    <w:rsid w:val="58B5338E"/>
    <w:rsid w:val="59D66DAC"/>
    <w:rsid w:val="5BF263B2"/>
    <w:rsid w:val="5C043601"/>
    <w:rsid w:val="5DEB246F"/>
    <w:rsid w:val="669EDB3A"/>
    <w:rsid w:val="681BF493"/>
    <w:rsid w:val="6A97C445"/>
    <w:rsid w:val="6B539555"/>
    <w:rsid w:val="6C4C4F7B"/>
    <w:rsid w:val="72AE7975"/>
    <w:rsid w:val="753E3F9A"/>
    <w:rsid w:val="79E60EFD"/>
    <w:rsid w:val="7DFEDB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38BCD3"/>
  <w15:chartTrackingRefBased/>
  <w15:docId w15:val="{DB59BACB-6270-4CC3-B91E-BCBEEFE7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410E"/>
    <w:rPr>
      <w:rFonts w:eastAsia="Times New Roman"/>
      <w:b/>
      <w:bCs/>
      <w:sz w:val="28"/>
      <w:szCs w:val="28"/>
      <w:lang w:val="x-none" w:eastAsia="x-none"/>
    </w:rPr>
  </w:style>
  <w:style w:type="character" w:customStyle="1" w:styleId="Heading5Char">
    <w:name w:val="Heading 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826A73"/>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link w:val="CaptionChar"/>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FF25D2"/>
    <w:rPr>
      <w:sz w:val="16"/>
      <w:szCs w:val="16"/>
    </w:rPr>
  </w:style>
  <w:style w:type="paragraph" w:styleId="CommentText">
    <w:name w:val="annotation text"/>
    <w:basedOn w:val="Normal"/>
    <w:link w:val="CommentTextChar"/>
    <w:uiPriority w:val="99"/>
    <w:unhideWhenUsed/>
    <w:qFormat/>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6"/>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7"/>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qFormat/>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qFormat/>
    <w:rsid w:val="0030508B"/>
    <w:pPr>
      <w:overflowPunct/>
      <w:autoSpaceDE/>
      <w:autoSpaceDN/>
      <w:adjustRightInd/>
      <w:spacing w:before="100" w:beforeAutospacing="1" w:after="100" w:afterAutospacing="1"/>
    </w:pPr>
    <w:rPr>
      <w:rFonts w:eastAsia="Times New Roman"/>
      <w:sz w:val="24"/>
      <w:szCs w:val="24"/>
    </w:rPr>
  </w:style>
  <w:style w:type="character" w:customStyle="1" w:styleId="CaptionChar">
    <w:name w:val="Caption Char"/>
    <w:link w:val="Caption"/>
    <w:qFormat/>
    <w:rsid w:val="001134EF"/>
    <w:rPr>
      <w:rFonts w:ascii="Times New Roman" w:eastAsia="SimSun" w:hAnsi="Times New Roman"/>
      <w:i/>
      <w:iCs/>
      <w:color w:val="44546A" w:themeColor="text2"/>
      <w:sz w:val="18"/>
      <w:szCs w:val="18"/>
    </w:rPr>
  </w:style>
  <w:style w:type="paragraph" w:customStyle="1" w:styleId="CharChar1CharCharCharCharCharChar">
    <w:name w:val="Char Char1 Char Char Char Char Char Char"/>
    <w:semiHidden/>
    <w:rsid w:val="00093207"/>
    <w:pPr>
      <w:keepNext/>
      <w:numPr>
        <w:numId w:val="17"/>
      </w:numPr>
      <w:autoSpaceDE w:val="0"/>
      <w:autoSpaceDN w:val="0"/>
      <w:adjustRightInd w:val="0"/>
      <w:spacing w:before="60" w:after="60"/>
      <w:jc w:val="both"/>
    </w:pPr>
    <w:rPr>
      <w:rFonts w:ascii="Arial" w:eastAsia="SimSun" w:hAnsi="Arial" w:cs="Arial"/>
      <w:color w:val="0000FF"/>
      <w:kern w:val="2"/>
      <w:sz w:val="22"/>
      <w:lang w:eastAsia="zh-CN"/>
    </w:rPr>
  </w:style>
  <w:style w:type="character" w:customStyle="1" w:styleId="NOChar0">
    <w:name w:val="NO Char"/>
    <w:link w:val="NO0"/>
    <w:qFormat/>
    <w:locked/>
    <w:rsid w:val="0080130B"/>
    <w:rPr>
      <w:rFonts w:ascii="Times New Roman" w:eastAsia="Times New Roman" w:hAnsi="Times New Roman"/>
    </w:rPr>
  </w:style>
  <w:style w:type="paragraph" w:customStyle="1" w:styleId="NO0">
    <w:name w:val="NO"/>
    <w:basedOn w:val="Normal"/>
    <w:link w:val="NOChar0"/>
    <w:qFormat/>
    <w:rsid w:val="0080130B"/>
    <w:pPr>
      <w:keepLines/>
      <w:ind w:left="1135" w:hanging="851"/>
    </w:pPr>
    <w:rPr>
      <w:rFonts w:eastAsia="Times New Roman"/>
    </w:rPr>
  </w:style>
  <w:style w:type="character" w:customStyle="1" w:styleId="B3Char">
    <w:name w:val="B3 Char"/>
    <w:link w:val="B3"/>
    <w:qFormat/>
    <w:locked/>
    <w:rsid w:val="0080130B"/>
    <w:rPr>
      <w:rFonts w:ascii="Times New Roman" w:eastAsia="Times New Roman" w:hAnsi="Times New Roman"/>
    </w:rPr>
  </w:style>
  <w:style w:type="paragraph" w:customStyle="1" w:styleId="B3">
    <w:name w:val="B3"/>
    <w:basedOn w:val="List3"/>
    <w:link w:val="B3Char"/>
    <w:qFormat/>
    <w:rsid w:val="0080130B"/>
    <w:pPr>
      <w:ind w:left="1135" w:hanging="284"/>
      <w:contextualSpacing w:val="0"/>
    </w:pPr>
    <w:rPr>
      <w:rFonts w:eastAsia="Times New Roman"/>
    </w:rPr>
  </w:style>
  <w:style w:type="character" w:customStyle="1" w:styleId="B4Char">
    <w:name w:val="B4 Char"/>
    <w:link w:val="B4"/>
    <w:qFormat/>
    <w:locked/>
    <w:rsid w:val="0080130B"/>
    <w:rPr>
      <w:rFonts w:ascii="Times New Roman" w:eastAsia="Times New Roman" w:hAnsi="Times New Roman"/>
    </w:rPr>
  </w:style>
  <w:style w:type="paragraph" w:customStyle="1" w:styleId="B4">
    <w:name w:val="B4"/>
    <w:basedOn w:val="List4"/>
    <w:link w:val="B4Char"/>
    <w:rsid w:val="0080130B"/>
    <w:pPr>
      <w:ind w:left="1418" w:hanging="284"/>
      <w:contextualSpacing w:val="0"/>
    </w:pPr>
    <w:rPr>
      <w:rFonts w:eastAsia="Times New Roman"/>
    </w:rPr>
  </w:style>
  <w:style w:type="character" w:customStyle="1" w:styleId="B5Char">
    <w:name w:val="B5 Char"/>
    <w:link w:val="B5"/>
    <w:qFormat/>
    <w:locked/>
    <w:rsid w:val="0080130B"/>
    <w:rPr>
      <w:rFonts w:ascii="Times New Roman" w:eastAsia="Times New Roman" w:hAnsi="Times New Roman"/>
    </w:rPr>
  </w:style>
  <w:style w:type="paragraph" w:customStyle="1" w:styleId="B5">
    <w:name w:val="B5"/>
    <w:basedOn w:val="List5"/>
    <w:link w:val="B5Char"/>
    <w:rsid w:val="0080130B"/>
    <w:pPr>
      <w:ind w:left="1702" w:hanging="284"/>
      <w:contextualSpacing w:val="0"/>
    </w:pPr>
    <w:rPr>
      <w:rFonts w:eastAsia="Times New Roman"/>
    </w:rPr>
  </w:style>
  <w:style w:type="paragraph" w:styleId="List3">
    <w:name w:val="List 3"/>
    <w:basedOn w:val="Normal"/>
    <w:uiPriority w:val="99"/>
    <w:semiHidden/>
    <w:unhideWhenUsed/>
    <w:rsid w:val="0080130B"/>
    <w:pPr>
      <w:ind w:left="1080" w:hanging="360"/>
      <w:contextualSpacing/>
    </w:pPr>
  </w:style>
  <w:style w:type="paragraph" w:styleId="List4">
    <w:name w:val="List 4"/>
    <w:basedOn w:val="Normal"/>
    <w:uiPriority w:val="99"/>
    <w:semiHidden/>
    <w:unhideWhenUsed/>
    <w:rsid w:val="0080130B"/>
    <w:pPr>
      <w:ind w:left="1440" w:hanging="360"/>
      <w:contextualSpacing/>
    </w:pPr>
  </w:style>
  <w:style w:type="paragraph" w:styleId="List5">
    <w:name w:val="List 5"/>
    <w:basedOn w:val="Normal"/>
    <w:uiPriority w:val="99"/>
    <w:semiHidden/>
    <w:unhideWhenUsed/>
    <w:rsid w:val="0080130B"/>
    <w:pPr>
      <w:ind w:left="1800" w:hanging="360"/>
      <w:contextualSpacing/>
    </w:pPr>
  </w:style>
  <w:style w:type="character" w:customStyle="1" w:styleId="B2Char">
    <w:name w:val="B2 Char"/>
    <w:basedOn w:val="DefaultParagraphFont"/>
    <w:link w:val="B2"/>
    <w:locked/>
    <w:rsid w:val="0080130B"/>
  </w:style>
  <w:style w:type="paragraph" w:customStyle="1" w:styleId="B2">
    <w:name w:val="B2"/>
    <w:basedOn w:val="Normal"/>
    <w:link w:val="B2Char"/>
    <w:rsid w:val="0080130B"/>
    <w:pPr>
      <w:adjustRightInd/>
      <w:ind w:left="851" w:hanging="284"/>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10196252">
      <w:bodyDiv w:val="1"/>
      <w:marLeft w:val="0"/>
      <w:marRight w:val="0"/>
      <w:marTop w:val="0"/>
      <w:marBottom w:val="0"/>
      <w:divBdr>
        <w:top w:val="none" w:sz="0" w:space="0" w:color="auto"/>
        <w:left w:val="none" w:sz="0" w:space="0" w:color="auto"/>
        <w:bottom w:val="none" w:sz="0" w:space="0" w:color="auto"/>
        <w:right w:val="none" w:sz="0" w:space="0" w:color="auto"/>
      </w:divBdr>
      <w:divsChild>
        <w:div w:id="2102142149">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139688891">
      <w:bodyDiv w:val="1"/>
      <w:marLeft w:val="0"/>
      <w:marRight w:val="0"/>
      <w:marTop w:val="0"/>
      <w:marBottom w:val="0"/>
      <w:divBdr>
        <w:top w:val="none" w:sz="0" w:space="0" w:color="auto"/>
        <w:left w:val="none" w:sz="0" w:space="0" w:color="auto"/>
        <w:bottom w:val="none" w:sz="0" w:space="0" w:color="auto"/>
        <w:right w:val="none" w:sz="0" w:space="0" w:color="auto"/>
      </w:divBdr>
    </w:div>
    <w:div w:id="1608804658">
      <w:bodyDiv w:val="1"/>
      <w:marLeft w:val="0"/>
      <w:marRight w:val="0"/>
      <w:marTop w:val="0"/>
      <w:marBottom w:val="0"/>
      <w:divBdr>
        <w:top w:val="none" w:sz="0" w:space="0" w:color="auto"/>
        <w:left w:val="none" w:sz="0" w:space="0" w:color="auto"/>
        <w:bottom w:val="none" w:sz="0" w:space="0" w:color="auto"/>
        <w:right w:val="none" w:sz="0" w:space="0" w:color="auto"/>
      </w:divBdr>
    </w:div>
    <w:div w:id="1795980505">
      <w:bodyDiv w:val="1"/>
      <w:marLeft w:val="0"/>
      <w:marRight w:val="0"/>
      <w:marTop w:val="0"/>
      <w:marBottom w:val="0"/>
      <w:divBdr>
        <w:top w:val="none" w:sz="0" w:space="0" w:color="auto"/>
        <w:left w:val="none" w:sz="0" w:space="0" w:color="auto"/>
        <w:bottom w:val="none" w:sz="0" w:space="0" w:color="auto"/>
        <w:right w:val="none" w:sz="0" w:space="0" w:color="auto"/>
      </w:divBdr>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FA5E2-4CD4-46B3-A40D-D9E702FD2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customXml/itemProps4.xml><?xml version="1.0" encoding="utf-8"?>
<ds:datastoreItem xmlns:ds="http://schemas.openxmlformats.org/officeDocument/2006/customXml" ds:itemID="{3F7473FB-B7F5-4AE4-A422-30A732B8E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10</Pages>
  <Words>4384</Words>
  <Characters>24993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618</cp:revision>
  <dcterms:created xsi:type="dcterms:W3CDTF">2021-05-06T16:37:00Z</dcterms:created>
  <dcterms:modified xsi:type="dcterms:W3CDTF">2021-05-11T03:14:00Z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