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1"/>
      </w:pPr>
      <w:r w:rsidRPr="00D12A98">
        <w:t>1</w:t>
      </w:r>
      <w:r w:rsidRPr="00D12A98">
        <w:tab/>
      </w:r>
      <w:r w:rsidR="00E90E49" w:rsidRPr="00D12A98">
        <w:t>Introduction</w:t>
      </w:r>
    </w:p>
    <w:p w14:paraId="4F8C0DFC" w14:textId="336CEC46" w:rsidR="00477768" w:rsidRPr="00D12A98" w:rsidRDefault="00986680" w:rsidP="00CE0424">
      <w:pPr>
        <w:pStyle w:val="a9"/>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a9"/>
      </w:pPr>
    </w:p>
    <w:p w14:paraId="768C9979" w14:textId="54CD4649" w:rsidR="00986680" w:rsidRPr="00D12A98" w:rsidRDefault="00986680" w:rsidP="00CE0424">
      <w:pPr>
        <w:pStyle w:val="a9"/>
      </w:pPr>
      <w:r w:rsidRPr="00D12A98">
        <w:t>Regarding the deadlines, I would like to set the following 2 deadlines:</w:t>
      </w:r>
    </w:p>
    <w:p w14:paraId="73F034A4" w14:textId="5698603B" w:rsidR="00986680" w:rsidRPr="00D12A98" w:rsidRDefault="00986680" w:rsidP="00CE0424">
      <w:pPr>
        <w:pStyle w:val="a9"/>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a9"/>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1"/>
      </w:pPr>
      <w:bookmarkStart w:id="0" w:name="_Ref178064866"/>
      <w:r w:rsidRPr="00D12A98">
        <w:t>2</w:t>
      </w:r>
      <w:r w:rsidRPr="00D12A98">
        <w:tab/>
      </w:r>
      <w:bookmarkEnd w:id="0"/>
      <w:r w:rsidR="00986680" w:rsidRPr="00D12A98">
        <w:t>Contact information</w:t>
      </w:r>
    </w:p>
    <w:tbl>
      <w:tblPr>
        <w:tblStyle w:val="aff4"/>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a9"/>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a9"/>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 (Masato)</w:t>
            </w:r>
          </w:p>
        </w:tc>
        <w:tc>
          <w:tcPr>
            <w:tcW w:w="6259" w:type="dxa"/>
          </w:tcPr>
          <w:p w14:paraId="72CACFED" w14:textId="4FCB4997" w:rsidR="00702049" w:rsidRPr="00256379" w:rsidRDefault="00256379" w:rsidP="00F61A81">
            <w:pPr>
              <w:rPr>
                <w:rFonts w:ascii="Arial" w:eastAsia="游明朝" w:hAnsi="Arial" w:cs="Arial"/>
                <w:lang w:val="en-GB"/>
              </w:rPr>
            </w:pPr>
            <w:r>
              <w:rPr>
                <w:rFonts w:ascii="Arial" w:eastAsia="游明朝"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D12A9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BA6655" w:rsidRPr="00D12A9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7A7D9B" w:rsidP="00BA6655">
            <w:pPr>
              <w:rPr>
                <w:rFonts w:ascii="Arial" w:hAnsi="Arial" w:cs="Arial"/>
              </w:rPr>
            </w:pPr>
            <w:hyperlink r:id="rId11" w:history="1">
              <w:r w:rsidR="00493FA4" w:rsidRPr="006D39EB">
                <w:rPr>
                  <w:rStyle w:val="af5"/>
                  <w:rFonts w:ascii="Arial" w:hAnsi="Arial" w:cs="Arial"/>
                </w:rPr>
                <w:t>david.lecompte@huawei.com</w:t>
              </w:r>
            </w:hyperlink>
          </w:p>
        </w:tc>
      </w:tr>
      <w:tr w:rsidR="00493FA4" w:rsidRPr="00D12A98"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r w:rsidR="00FF761F" w:rsidRPr="00D12A98" w14:paraId="41EA0C00" w14:textId="77777777" w:rsidTr="005F590D">
        <w:trPr>
          <w:trHeight w:val="417"/>
        </w:trPr>
        <w:tc>
          <w:tcPr>
            <w:tcW w:w="3397" w:type="dxa"/>
          </w:tcPr>
          <w:p w14:paraId="49A88E62" w14:textId="25825D74" w:rsidR="00FF761F" w:rsidRDefault="00FF761F" w:rsidP="00FF761F">
            <w:pPr>
              <w:rPr>
                <w:rFonts w:ascii="Arial" w:hAnsi="Arial" w:cs="Arial"/>
              </w:rPr>
            </w:pPr>
            <w:r>
              <w:rPr>
                <w:rFonts w:ascii="Arial" w:hAnsi="Arial" w:cs="Arial"/>
              </w:rPr>
              <w:t>Qualcomm</w:t>
            </w:r>
          </w:p>
        </w:tc>
        <w:tc>
          <w:tcPr>
            <w:tcW w:w="6259" w:type="dxa"/>
          </w:tcPr>
          <w:p w14:paraId="626B1AA5" w14:textId="3BB99E62" w:rsidR="00FF761F" w:rsidRDefault="00B552DF" w:rsidP="00FF761F">
            <w:pPr>
              <w:rPr>
                <w:rFonts w:ascii="Arial" w:hAnsi="Arial" w:cs="Arial"/>
              </w:rPr>
            </w:pPr>
            <w:hyperlink r:id="rId12" w:history="1">
              <w:r w:rsidRPr="000755F5">
                <w:rPr>
                  <w:rStyle w:val="af5"/>
                  <w:rFonts w:ascii="Arial" w:hAnsi="Arial" w:cs="Arial"/>
                </w:rPr>
                <w:t>oozturk@qti.qualcomm.com</w:t>
              </w:r>
            </w:hyperlink>
          </w:p>
        </w:tc>
      </w:tr>
      <w:tr w:rsidR="00B552DF" w:rsidRPr="00D12A98" w14:paraId="08A1FBE8" w14:textId="77777777" w:rsidTr="005F590D">
        <w:trPr>
          <w:trHeight w:val="417"/>
        </w:trPr>
        <w:tc>
          <w:tcPr>
            <w:tcW w:w="3397" w:type="dxa"/>
          </w:tcPr>
          <w:p w14:paraId="0D7E48BA" w14:textId="0C5A94B7" w:rsidR="00B552DF" w:rsidRPr="00B552DF" w:rsidRDefault="00B552DF" w:rsidP="00FF761F">
            <w:pPr>
              <w:rPr>
                <w:rFonts w:ascii="Arial" w:eastAsia="游明朝" w:hAnsi="Arial" w:cs="Arial" w:hint="eastAsia"/>
              </w:rPr>
            </w:pPr>
            <w:r>
              <w:rPr>
                <w:rFonts w:ascii="Arial" w:eastAsia="游明朝" w:hAnsi="Arial" w:cs="Arial" w:hint="eastAsia"/>
              </w:rPr>
              <w:t>NEC</w:t>
            </w:r>
          </w:p>
        </w:tc>
        <w:tc>
          <w:tcPr>
            <w:tcW w:w="6259" w:type="dxa"/>
          </w:tcPr>
          <w:p w14:paraId="40B8B26E" w14:textId="22945BAC" w:rsidR="00B552DF" w:rsidRPr="00B552DF" w:rsidRDefault="00B552DF" w:rsidP="00FF761F">
            <w:pPr>
              <w:rPr>
                <w:rFonts w:ascii="Arial" w:eastAsia="游明朝" w:hAnsi="Arial" w:cs="Arial" w:hint="eastAsia"/>
              </w:rPr>
            </w:pPr>
            <w:r>
              <w:rPr>
                <w:rFonts w:ascii="Arial" w:eastAsia="游明朝" w:hAnsi="Arial" w:cs="Arial" w:hint="eastAsia"/>
              </w:rPr>
              <w:t>hisashi.futaki[at]nec.com</w:t>
            </w:r>
          </w:p>
        </w:tc>
      </w:tr>
    </w:tbl>
    <w:p w14:paraId="5B36CEB8" w14:textId="77777777" w:rsidR="00986680" w:rsidRPr="00D12A98" w:rsidRDefault="00986680" w:rsidP="00986680"/>
    <w:p w14:paraId="584EDBE8" w14:textId="11D9EC97" w:rsidR="00986680" w:rsidRPr="00D12A98" w:rsidRDefault="00986680" w:rsidP="00986680">
      <w:pPr>
        <w:pStyle w:val="1"/>
      </w:pPr>
      <w:r w:rsidRPr="00D12A98">
        <w:lastRenderedPageBreak/>
        <w:t>3</w:t>
      </w:r>
      <w:r w:rsidRPr="00D12A98">
        <w:tab/>
        <w:t>Discussion</w:t>
      </w:r>
    </w:p>
    <w:p w14:paraId="0B7EBB1C" w14:textId="6D481EF6" w:rsidR="00F63950" w:rsidRPr="00D12A98" w:rsidRDefault="00986680" w:rsidP="00F63950">
      <w:pPr>
        <w:pStyle w:val="21"/>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31"/>
      </w:pPr>
      <w:r w:rsidRPr="00D12A98">
        <w:t>3.1.1</w:t>
      </w:r>
      <w:r w:rsidRPr="00D12A98">
        <w:tab/>
      </w:r>
      <w:r w:rsidR="00DC0D8D" w:rsidRPr="00D12A98">
        <w:t>Additional aspects on MN SN config restrictions</w:t>
      </w:r>
    </w:p>
    <w:p w14:paraId="1742885B" w14:textId="67CD8A16" w:rsidR="00DC0D8D" w:rsidRPr="00D12A98" w:rsidRDefault="007A7D9B" w:rsidP="00DC0D8D">
      <w:pPr>
        <w:pStyle w:val="Doc-title"/>
        <w:rPr>
          <w:noProof w:val="0"/>
        </w:rPr>
      </w:pPr>
      <w:hyperlink r:id="rId13" w:history="1">
        <w:r w:rsidR="00DC0D8D" w:rsidRPr="00D12A98">
          <w:rPr>
            <w:rStyle w:val="af5"/>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a9"/>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a9"/>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a9"/>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a9"/>
      </w:pPr>
    </w:p>
    <w:p w14:paraId="57FAE255" w14:textId="77777777" w:rsidR="00DC0D8D" w:rsidRPr="00D12A98" w:rsidRDefault="00DC0D8D" w:rsidP="00DC0D8D">
      <w:pPr>
        <w:pStyle w:val="a9"/>
      </w:pPr>
      <w:r w:rsidRPr="00D12A98">
        <w:rPr>
          <w:i/>
          <w:iCs/>
          <w:u w:val="single"/>
        </w:rPr>
        <w:t>Proposal 1</w:t>
      </w:r>
      <w:r w:rsidRPr="00D12A98">
        <w:t xml:space="preserve">: For the given scenario considered along with the example, MN shall assume the </w:t>
      </w:r>
      <w:r w:rsidRPr="00D12A98">
        <w:rPr>
          <w:rStyle w:val="aff3"/>
          <w:u w:val="single"/>
        </w:rPr>
        <w:t>Config set #3</w:t>
      </w:r>
      <w:r w:rsidRPr="00D12A98">
        <w:t xml:space="preserve"> as the latest configuration for the SN (and not </w:t>
      </w:r>
      <w:r w:rsidRPr="00D12A98">
        <w:rPr>
          <w:rStyle w:val="aff3"/>
          <w:u w:val="single"/>
        </w:rPr>
        <w:t>Config set #1)</w:t>
      </w:r>
      <w:r w:rsidRPr="00D12A98">
        <w:t>.</w:t>
      </w:r>
    </w:p>
    <w:p w14:paraId="4EC9C1BA" w14:textId="77777777" w:rsidR="00DC0D8D" w:rsidRPr="00D12A98" w:rsidRDefault="00DC0D8D" w:rsidP="00DC0D8D">
      <w:pPr>
        <w:pStyle w:val="a9"/>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a9"/>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aff3"/>
          <w:u w:val="single"/>
        </w:rPr>
        <w:t>Config set #3</w:t>
      </w:r>
      <w:r w:rsidRPr="00D12A98">
        <w:rPr>
          <w:i/>
          <w:iCs/>
        </w:rPr>
        <w:t>.</w:t>
      </w:r>
    </w:p>
    <w:p w14:paraId="53600A86" w14:textId="77777777" w:rsidR="00DC0D8D" w:rsidRPr="00D12A98" w:rsidRDefault="00DC0D8D" w:rsidP="00DC0D8D">
      <w:pPr>
        <w:pStyle w:val="a9"/>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aff3"/>
          <w:u w:val="single"/>
        </w:rPr>
        <w:t>Config set #3</w:t>
      </w:r>
      <w:r w:rsidRPr="00D12A98">
        <w:t xml:space="preserve"> as the latest configuration for the SN.</w:t>
      </w:r>
    </w:p>
    <w:p w14:paraId="26808D39" w14:textId="77777777" w:rsidR="00DC0D8D" w:rsidRPr="00D12A98" w:rsidRDefault="00DC0D8D" w:rsidP="00DC0D8D">
      <w:pPr>
        <w:pStyle w:val="a9"/>
      </w:pPr>
      <w:r w:rsidRPr="00D12A98">
        <w:rPr>
          <w:i/>
          <w:iCs/>
          <w:u w:val="single"/>
        </w:rPr>
        <w:t>Proposal 5</w:t>
      </w:r>
      <w:r w:rsidRPr="00D12A98">
        <w:t xml:space="preserve">: In the given scenario, if the MN sends the SN Modification Reject the SN considers </w:t>
      </w:r>
      <w:r w:rsidRPr="00D12A98">
        <w:rPr>
          <w:rStyle w:val="aff3"/>
          <w:u w:val="single"/>
        </w:rPr>
        <w:t>Config set #1</w:t>
      </w:r>
      <w:r w:rsidRPr="00D12A98">
        <w:t xml:space="preserve"> as the latest configuration for the SN.</w:t>
      </w:r>
    </w:p>
    <w:p w14:paraId="7B95C3DD" w14:textId="3B87DEEF" w:rsidR="00DC0D8D" w:rsidRPr="00D12A98" w:rsidRDefault="00DC0D8D" w:rsidP="00950490">
      <w:pPr>
        <w:pStyle w:val="a9"/>
      </w:pPr>
    </w:p>
    <w:p w14:paraId="66805528" w14:textId="7204183E" w:rsidR="00DC0D8D" w:rsidRPr="00D12A98" w:rsidRDefault="00DC0D8D" w:rsidP="00950490">
      <w:pPr>
        <w:pStyle w:val="a9"/>
      </w:pPr>
      <w:r w:rsidRPr="00D12A98">
        <w:rPr>
          <w:b/>
          <w:bCs/>
        </w:rPr>
        <w:t>Question 1</w:t>
      </w:r>
      <w:r w:rsidRPr="00D12A98">
        <w:t xml:space="preserve">: Do companies agree with the proposals in </w:t>
      </w:r>
      <w:hyperlink r:id="rId15" w:history="1">
        <w:r w:rsidRPr="00D12A98">
          <w:rPr>
            <w:rStyle w:val="af5"/>
          </w:rPr>
          <w:t>R2-2102768</w:t>
        </w:r>
      </w:hyperlink>
      <w:r w:rsidRPr="00D12A98">
        <w:t>?</w:t>
      </w:r>
    </w:p>
    <w:tbl>
      <w:tblPr>
        <w:tblStyle w:val="aff4"/>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a9"/>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a9"/>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does not mean MN must trigger SN Modification Request during an ongoing SN triggered Modfication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aff"/>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aff"/>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52623C">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configRestrictModReq, it is a request to replace the whole configRestrictInfo because there is no delta signalling. </w:t>
            </w:r>
          </w:p>
          <w:p w14:paraId="37076F64" w14:textId="77777777" w:rsidR="00BA6655" w:rsidRDefault="00BA6655" w:rsidP="00BA6655">
            <w:pPr>
              <w:rPr>
                <w:rFonts w:ascii="Arial" w:hAnsi="Arial" w:cs="Arial"/>
                <w:lang w:val="en-GB"/>
              </w:rPr>
            </w:pPr>
            <w:r>
              <w:rPr>
                <w:rFonts w:ascii="Arial" w:hAnsi="Arial" w:cs="Arial"/>
                <w:lang w:val="en-GB"/>
              </w:rPr>
              <w:t>So if the SN accepts the request, the result is that what applies as configRestrictInfo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as the of configRestrictModReq and we expect this to apply and the MN shall not include configRestrictInfo.</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FF761F" w:rsidRPr="00D12A98" w14:paraId="5181A33C" w14:textId="77777777" w:rsidTr="005F590D">
        <w:trPr>
          <w:trHeight w:val="417"/>
        </w:trPr>
        <w:tc>
          <w:tcPr>
            <w:tcW w:w="1068" w:type="pct"/>
          </w:tcPr>
          <w:p w14:paraId="5BB2C9AC" w14:textId="0A150346" w:rsidR="00FF761F" w:rsidRDefault="00FF761F" w:rsidP="00FF761F">
            <w:pPr>
              <w:rPr>
                <w:rFonts w:ascii="Arial" w:hAnsi="Arial" w:cs="Arial"/>
              </w:rPr>
            </w:pPr>
            <w:r>
              <w:rPr>
                <w:rFonts w:ascii="Arial" w:hAnsi="Arial" w:cs="Arial"/>
              </w:rPr>
              <w:lastRenderedPageBreak/>
              <w:t>Qualcomm</w:t>
            </w:r>
          </w:p>
        </w:tc>
        <w:tc>
          <w:tcPr>
            <w:tcW w:w="843" w:type="pct"/>
          </w:tcPr>
          <w:p w14:paraId="74EFB3A2" w14:textId="632B54B7" w:rsidR="00FF761F" w:rsidRDefault="00FF761F" w:rsidP="00FF761F">
            <w:pPr>
              <w:rPr>
                <w:rFonts w:ascii="Arial" w:hAnsi="Arial" w:cs="Arial"/>
              </w:rPr>
            </w:pPr>
            <w:r>
              <w:rPr>
                <w:rFonts w:ascii="Arial" w:hAnsi="Arial" w:cs="Arial"/>
              </w:rPr>
              <w:t>P1, P4, P5</w:t>
            </w:r>
          </w:p>
        </w:tc>
        <w:tc>
          <w:tcPr>
            <w:tcW w:w="3089" w:type="pct"/>
          </w:tcPr>
          <w:p w14:paraId="2ACB3A20" w14:textId="105DEAD7" w:rsidR="00FF761F" w:rsidRDefault="00FF761F" w:rsidP="00FF761F">
            <w:pPr>
              <w:rPr>
                <w:rFonts w:ascii="Arial" w:hAnsi="Arial" w:cs="Arial"/>
              </w:rPr>
            </w:pPr>
            <w:r>
              <w:rPr>
                <w:rFonts w:ascii="Arial" w:hAnsi="Arial" w:cs="Arial"/>
              </w:rPr>
              <w:t>It would be good to keep this simple. If MN agrees, it stays silent. If MN rejects, both sides revert back to the previous. Not sure the benefit of echoing. P4 seems a logical derivative of P1 and P5.</w:t>
            </w:r>
          </w:p>
        </w:tc>
      </w:tr>
      <w:tr w:rsidR="00B552DF" w:rsidRPr="00D12A98" w14:paraId="684B2313" w14:textId="77777777" w:rsidTr="005F590D">
        <w:trPr>
          <w:trHeight w:val="417"/>
        </w:trPr>
        <w:tc>
          <w:tcPr>
            <w:tcW w:w="1068" w:type="pct"/>
          </w:tcPr>
          <w:p w14:paraId="17729392" w14:textId="28C12B67" w:rsidR="00B552DF" w:rsidRDefault="00B552DF" w:rsidP="00B552DF">
            <w:pPr>
              <w:rPr>
                <w:rFonts w:ascii="Arial" w:hAnsi="Arial" w:cs="Arial"/>
              </w:rPr>
            </w:pPr>
            <w:r>
              <w:rPr>
                <w:rFonts w:ascii="Arial" w:eastAsia="游明朝" w:hAnsi="Arial" w:cs="Arial" w:hint="eastAsia"/>
              </w:rPr>
              <w:t>NEC</w:t>
            </w:r>
          </w:p>
        </w:tc>
        <w:tc>
          <w:tcPr>
            <w:tcW w:w="843" w:type="pct"/>
          </w:tcPr>
          <w:p w14:paraId="2193FBD1" w14:textId="15AACF89" w:rsidR="00B552DF" w:rsidRDefault="00B552DF" w:rsidP="00B552DF">
            <w:pPr>
              <w:rPr>
                <w:rFonts w:ascii="Arial" w:hAnsi="Arial" w:cs="Arial"/>
              </w:rPr>
            </w:pPr>
            <w:r>
              <w:rPr>
                <w:rFonts w:ascii="Arial" w:eastAsia="游明朝" w:hAnsi="Arial" w:cs="Arial"/>
              </w:rPr>
              <w:t>Yes for P1,5, need disc for P2-4</w:t>
            </w:r>
          </w:p>
        </w:tc>
        <w:tc>
          <w:tcPr>
            <w:tcW w:w="3089" w:type="pct"/>
          </w:tcPr>
          <w:p w14:paraId="54E86853" w14:textId="77777777" w:rsidR="00B552DF" w:rsidRDefault="00B552DF" w:rsidP="00B552DF">
            <w:pPr>
              <w:rPr>
                <w:rFonts w:ascii="Arial" w:eastAsia="游明朝" w:hAnsi="Arial" w:cs="Arial"/>
              </w:rPr>
            </w:pPr>
            <w:r>
              <w:rPr>
                <w:rFonts w:ascii="Arial" w:eastAsia="游明朝" w:hAnsi="Arial" w:cs="Arial"/>
              </w:rPr>
              <w:t xml:space="preserve">some </w:t>
            </w:r>
            <w:r>
              <w:rPr>
                <w:rFonts w:ascii="Arial" w:eastAsia="游明朝" w:hAnsi="Arial" w:cs="Arial" w:hint="eastAsia"/>
              </w:rPr>
              <w:t>clarifications</w:t>
            </w:r>
            <w:r>
              <w:rPr>
                <w:rFonts w:ascii="Arial" w:eastAsia="游明朝" w:hAnsi="Arial" w:cs="Arial"/>
              </w:rPr>
              <w:t xml:space="preserve"> are needed for P2-4</w:t>
            </w:r>
            <w:r>
              <w:rPr>
                <w:rFonts w:ascii="Arial" w:eastAsia="游明朝" w:hAnsi="Arial" w:cs="Arial" w:hint="eastAsia"/>
              </w:rPr>
              <w:t xml:space="preserve">. </w:t>
            </w:r>
          </w:p>
          <w:p w14:paraId="72F722C6" w14:textId="77777777" w:rsidR="00B552DF" w:rsidRDefault="00B552DF" w:rsidP="00B552DF">
            <w:pPr>
              <w:rPr>
                <w:rFonts w:ascii="Arial" w:eastAsia="游明朝" w:hAnsi="Arial" w:cs="Arial"/>
              </w:rPr>
            </w:pPr>
            <w:r>
              <w:rPr>
                <w:rFonts w:ascii="Arial" w:eastAsia="游明朝" w:hAnsi="Arial" w:cs="Arial"/>
              </w:rPr>
              <w:t>We understand P2-4 are one set of proposals, i.e. P3/4 are under the condition of P2. E.g. „shall“ in P3 is for the case where the MN includes configRestrictInfo as in P2. (if not, need more discussions)</w:t>
            </w:r>
          </w:p>
          <w:p w14:paraId="0DFDF1FB" w14:textId="77777777" w:rsidR="00B552DF" w:rsidRDefault="00B552DF" w:rsidP="00B552DF">
            <w:pPr>
              <w:rPr>
                <w:rFonts w:ascii="Arial" w:eastAsia="游明朝" w:hAnsi="Arial" w:cs="Arial"/>
              </w:rPr>
            </w:pPr>
            <w:r>
              <w:rPr>
                <w:rFonts w:ascii="Arial" w:eastAsia="游明朝" w:hAnsi="Arial" w:cs="Arial"/>
              </w:rPr>
              <w:t>Regarding the delta signaling pointend out by Huawei, we agree. Our understanding of proposals is that if the IE included in both Config set#1 and #2, then the values in Config set#2 shall be used, if MN accepts.</w:t>
            </w:r>
          </w:p>
          <w:p w14:paraId="6238DAF6" w14:textId="77777777" w:rsidR="00B552DF" w:rsidRDefault="00B552DF" w:rsidP="00B552DF">
            <w:pPr>
              <w:rPr>
                <w:rFonts w:ascii="Arial" w:eastAsia="游明朝" w:hAnsi="Arial" w:cs="Arial"/>
              </w:rPr>
            </w:pPr>
            <w:r>
              <w:rPr>
                <w:rFonts w:ascii="Arial" w:eastAsia="游明朝" w:hAnsi="Arial" w:cs="Arial"/>
              </w:rPr>
              <w:t xml:space="preserve">P3: „echo“ may not be entirely correct (although we can understand the intention). Probably that can be „MN shall </w:t>
            </w:r>
            <w:r w:rsidRPr="00E6396C">
              <w:rPr>
                <w:rFonts w:ascii="Arial" w:eastAsia="游明朝" w:hAnsi="Arial" w:cs="Arial"/>
                <w:u w:val="single"/>
              </w:rPr>
              <w:t>set</w:t>
            </w:r>
            <w:r>
              <w:rPr>
                <w:rFonts w:ascii="Arial" w:eastAsia="游明朝" w:hAnsi="Arial" w:cs="Arial"/>
              </w:rPr>
              <w:t xml:space="preserve"> the same values ...“. </w:t>
            </w:r>
          </w:p>
          <w:p w14:paraId="3A34F2B9" w14:textId="2F63F1BA" w:rsidR="00B552DF" w:rsidRDefault="00B552DF" w:rsidP="00B552DF">
            <w:pPr>
              <w:rPr>
                <w:rFonts w:ascii="Arial" w:eastAsia="游明朝" w:hAnsi="Arial" w:cs="Arial"/>
              </w:rPr>
            </w:pPr>
            <w:r>
              <w:rPr>
                <w:rFonts w:ascii="Arial" w:eastAsia="游明朝" w:hAnsi="Arial" w:cs="Arial"/>
              </w:rPr>
              <w:t>P4: we assume some updates for text in 11.2.3 is necessary. Otherwise, „MN may“ in P2 should be changed to „MN shall</w:t>
            </w:r>
            <w:r w:rsidR="000E2AFE">
              <w:rPr>
                <w:rFonts w:ascii="Arial" w:eastAsia="游明朝" w:hAnsi="Arial" w:cs="Arial"/>
              </w:rPr>
              <w:t xml:space="preserve"> (when </w:t>
            </w:r>
            <w:r w:rsidR="000E2AFE" w:rsidRPr="000E2AFE">
              <w:rPr>
                <w:rFonts w:ascii="Arial" w:eastAsia="游明朝" w:hAnsi="Arial" w:cs="Arial"/>
              </w:rPr>
              <w:t>SN Modification Request</w:t>
            </w:r>
            <w:r w:rsidR="000E2AFE">
              <w:rPr>
                <w:rFonts w:ascii="Arial" w:eastAsia="游明朝" w:hAnsi="Arial" w:cs="Arial"/>
              </w:rPr>
              <w:t xml:space="preserve"> is sent)</w:t>
            </w:r>
            <w:bookmarkStart w:id="1" w:name="_GoBack"/>
            <w:bookmarkEnd w:id="1"/>
            <w:r>
              <w:rPr>
                <w:rFonts w:ascii="Arial" w:eastAsia="游明朝" w:hAnsi="Arial" w:cs="Arial"/>
              </w:rPr>
              <w:t>“. We prefer the latter way (like ZTE propsal below)</w:t>
            </w:r>
          </w:p>
          <w:p w14:paraId="4530481C" w14:textId="1C507781" w:rsidR="00B552DF" w:rsidRDefault="00B552DF" w:rsidP="00B552DF">
            <w:pPr>
              <w:rPr>
                <w:rFonts w:ascii="Arial" w:hAnsi="Arial" w:cs="Arial"/>
              </w:rPr>
            </w:pPr>
            <w:r>
              <w:rPr>
                <w:rFonts w:ascii="Arial" w:eastAsia="游明朝" w:hAnsi="Arial" w:cs="Arial"/>
              </w:rPr>
              <w:t>P5: this is OK (with Reject-&gt;Refuse). Related to this point, a question is when the SN considers the Config Set #3 is as the latest configuration? We assume it is when the SN receives the SN Reconfiguration Complete from the MN. Is this also companies‘ understanding?</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31"/>
      </w:pPr>
      <w:r w:rsidRPr="00D12A98">
        <w:t>3.1.2</w:t>
      </w:r>
      <w:r w:rsidRPr="00D12A98">
        <w:tab/>
      </w:r>
      <w:r w:rsidR="00DC0D8D" w:rsidRPr="00D12A98">
        <w:t>Further clarify MN and SN configuration restrictions</w:t>
      </w:r>
    </w:p>
    <w:p w14:paraId="49DE7EEB" w14:textId="5F9E896B" w:rsidR="00DC0D8D" w:rsidRPr="00D12A98" w:rsidRDefault="007A7D9B" w:rsidP="00DC0D8D">
      <w:pPr>
        <w:pStyle w:val="Doc-title"/>
        <w:rPr>
          <w:noProof w:val="0"/>
        </w:rPr>
      </w:pPr>
      <w:hyperlink r:id="rId16" w:history="1">
        <w:r w:rsidR="00DC0D8D" w:rsidRPr="00D12A98">
          <w:rPr>
            <w:rStyle w:val="af5"/>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7A7D9B" w:rsidP="00DC0D8D">
      <w:pPr>
        <w:pStyle w:val="Doc-title"/>
        <w:rPr>
          <w:noProof w:val="0"/>
        </w:rPr>
      </w:pPr>
      <w:hyperlink r:id="rId17" w:history="1">
        <w:r w:rsidR="00DC0D8D" w:rsidRPr="00D12A98">
          <w:rPr>
            <w:rStyle w:val="af5"/>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7A7D9B" w:rsidP="00DC0D8D">
      <w:pPr>
        <w:pStyle w:val="Doc-title"/>
        <w:rPr>
          <w:noProof w:val="0"/>
        </w:rPr>
      </w:pPr>
      <w:hyperlink r:id="rId18" w:history="1">
        <w:r w:rsidR="00DC0D8D" w:rsidRPr="00D12A98">
          <w:rPr>
            <w:rStyle w:val="af5"/>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a9"/>
        <w:rPr>
          <w:lang w:eastAsia="en-GB"/>
        </w:rPr>
      </w:pPr>
      <w:r w:rsidRPr="00D12A98">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a9"/>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8pt;height:145.75pt;mso-width-percent:0;mso-height-percent:0;mso-width-percent:0;mso-height-percent:0" o:ole="">
            <v:imagedata r:id="rId19" o:title=""/>
          </v:shape>
          <o:OLEObject Type="Embed" ProgID="VisioViewer.Viewer.1" ShapeID="_x0000_i1025" DrawAspect="Content" ObjectID="_1679906779" r:id="rId20"/>
        </w:object>
      </w:r>
    </w:p>
    <w:p w14:paraId="158F4AD1" w14:textId="168ECD0D" w:rsidR="00DC0D8D" w:rsidRPr="00D12A98" w:rsidRDefault="00DC0D8D" w:rsidP="00DC0D8D">
      <w:pPr>
        <w:pStyle w:val="a9"/>
        <w:jc w:val="center"/>
      </w:pPr>
    </w:p>
    <w:p w14:paraId="6EBD0216" w14:textId="77777777" w:rsidR="00DC0D8D" w:rsidRPr="00D12A98" w:rsidRDefault="00DC0D8D" w:rsidP="00DC0D8D">
      <w:pPr>
        <w:pStyle w:val="a9"/>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a9"/>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a9"/>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a9"/>
        <w:jc w:val="center"/>
      </w:pPr>
    </w:p>
    <w:p w14:paraId="0F7DC930" w14:textId="47820210" w:rsidR="00DC0D8D" w:rsidRPr="00D12A98" w:rsidRDefault="00DC0D8D" w:rsidP="00950490">
      <w:pPr>
        <w:pStyle w:val="a9"/>
      </w:pPr>
      <w:r w:rsidRPr="00D12A98">
        <w:rPr>
          <w:b/>
          <w:bCs/>
        </w:rPr>
        <w:t>Question 2</w:t>
      </w:r>
      <w:r w:rsidRPr="00D12A98">
        <w:t xml:space="preserve">: Do you agree with the proposal in </w:t>
      </w:r>
      <w:hyperlink r:id="rId21" w:history="1">
        <w:r w:rsidRPr="00D12A98">
          <w:rPr>
            <w:rStyle w:val="af5"/>
          </w:rPr>
          <w:t>R2-2103027</w:t>
        </w:r>
      </w:hyperlink>
      <w:r w:rsidRPr="00D12A98">
        <w:t>?</w:t>
      </w:r>
    </w:p>
    <w:tbl>
      <w:tblPr>
        <w:tblStyle w:val="aff4"/>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a9"/>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52623C">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52623C">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52623C">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r w:rsidR="00FF761F" w:rsidRPr="00D12A98" w14:paraId="4BEFD65B" w14:textId="77777777" w:rsidTr="00F61A81">
        <w:trPr>
          <w:trHeight w:val="417"/>
        </w:trPr>
        <w:tc>
          <w:tcPr>
            <w:tcW w:w="1068" w:type="pct"/>
          </w:tcPr>
          <w:p w14:paraId="5F5DCF57" w14:textId="63A3804C" w:rsidR="00FF761F" w:rsidRDefault="00FF761F" w:rsidP="00FF761F">
            <w:pPr>
              <w:rPr>
                <w:rFonts w:ascii="Arial" w:hAnsi="Arial" w:cs="Arial"/>
              </w:rPr>
            </w:pPr>
            <w:r>
              <w:rPr>
                <w:rFonts w:ascii="Arial" w:hAnsi="Arial" w:cs="Arial"/>
              </w:rPr>
              <w:lastRenderedPageBreak/>
              <w:t>Qualcomm</w:t>
            </w:r>
          </w:p>
        </w:tc>
        <w:tc>
          <w:tcPr>
            <w:tcW w:w="843" w:type="pct"/>
          </w:tcPr>
          <w:p w14:paraId="2CE81EB0" w14:textId="127DCFE2" w:rsidR="00FF761F" w:rsidRDefault="00FF761F" w:rsidP="00FF761F">
            <w:pPr>
              <w:rPr>
                <w:rFonts w:ascii="Arial" w:hAnsi="Arial" w:cs="Arial"/>
              </w:rPr>
            </w:pPr>
            <w:r>
              <w:rPr>
                <w:rFonts w:ascii="Arial" w:hAnsi="Arial" w:cs="Arial"/>
              </w:rPr>
              <w:t>Partially</w:t>
            </w:r>
          </w:p>
        </w:tc>
        <w:tc>
          <w:tcPr>
            <w:tcW w:w="3089" w:type="pct"/>
          </w:tcPr>
          <w:p w14:paraId="5FEE16DC" w14:textId="7F9CD6A2" w:rsidR="00FF761F" w:rsidRDefault="00FF761F" w:rsidP="00FF761F">
            <w:pPr>
              <w:rPr>
                <w:rFonts w:ascii="Arial" w:hAnsi="Arial" w:cs="Arial"/>
              </w:rPr>
            </w:pPr>
            <w:r>
              <w:rPr>
                <w:rFonts w:ascii="Arial" w:hAnsi="Arial" w:cs="Arial"/>
              </w:rPr>
              <w:t>As above, refuse part is fine. What is the benefit of forcing MN to re-send the same information?</w:t>
            </w:r>
          </w:p>
        </w:tc>
      </w:tr>
      <w:tr w:rsidR="00ED436E" w:rsidRPr="00D12A98" w14:paraId="1A32499A" w14:textId="77777777" w:rsidTr="00F61A81">
        <w:trPr>
          <w:trHeight w:val="417"/>
        </w:trPr>
        <w:tc>
          <w:tcPr>
            <w:tcW w:w="1068" w:type="pct"/>
          </w:tcPr>
          <w:p w14:paraId="20B0D440" w14:textId="59DF3401" w:rsidR="00ED436E" w:rsidRDefault="00ED436E" w:rsidP="00ED436E">
            <w:pPr>
              <w:rPr>
                <w:rFonts w:ascii="Arial" w:hAnsi="Arial" w:cs="Arial"/>
              </w:rPr>
            </w:pPr>
            <w:r>
              <w:rPr>
                <w:rFonts w:ascii="Arial" w:eastAsia="游明朝" w:hAnsi="Arial" w:cs="Arial" w:hint="eastAsia"/>
              </w:rPr>
              <w:t>NEC</w:t>
            </w:r>
          </w:p>
        </w:tc>
        <w:tc>
          <w:tcPr>
            <w:tcW w:w="843" w:type="pct"/>
          </w:tcPr>
          <w:p w14:paraId="3ACB66EE" w14:textId="62DAE134" w:rsidR="00ED436E" w:rsidRDefault="00ED436E" w:rsidP="00ED436E">
            <w:pPr>
              <w:rPr>
                <w:rFonts w:ascii="Arial" w:hAnsi="Arial" w:cs="Arial"/>
              </w:rPr>
            </w:pPr>
            <w:r>
              <w:rPr>
                <w:rFonts w:ascii="Arial" w:eastAsia="游明朝" w:hAnsi="Arial" w:cs="Arial" w:hint="eastAsia"/>
              </w:rPr>
              <w:t>Yes</w:t>
            </w:r>
          </w:p>
        </w:tc>
        <w:tc>
          <w:tcPr>
            <w:tcW w:w="3089" w:type="pct"/>
          </w:tcPr>
          <w:p w14:paraId="28387D79" w14:textId="77777777" w:rsidR="00ED436E" w:rsidRDefault="00ED436E" w:rsidP="00ED436E">
            <w:pPr>
              <w:rPr>
                <w:rFonts w:ascii="Arial" w:hAnsi="Arial" w:cs="Arial"/>
              </w:rPr>
            </w:pPr>
          </w:p>
        </w:tc>
      </w:tr>
    </w:tbl>
    <w:p w14:paraId="0FC5B05E" w14:textId="72D83F03" w:rsidR="00702049" w:rsidRPr="00D12A98" w:rsidRDefault="00702049" w:rsidP="00702049"/>
    <w:p w14:paraId="6CF65218" w14:textId="67FC7B2E" w:rsidR="00702049" w:rsidRPr="00D12A98" w:rsidRDefault="00DC0D8D" w:rsidP="00DC0D8D">
      <w:pPr>
        <w:pStyle w:val="a9"/>
      </w:pPr>
      <w:r w:rsidRPr="00D12A98">
        <w:rPr>
          <w:b/>
          <w:bCs/>
        </w:rPr>
        <w:t>Question 3</w:t>
      </w:r>
      <w:r w:rsidRPr="00D12A98">
        <w:t xml:space="preserve">: If the answer to Q2 is yes, do you agree to introduce the changes in stage 2 as proposed in the CRs </w:t>
      </w:r>
      <w:hyperlink r:id="rId22" w:history="1">
        <w:r w:rsidRPr="00D12A98">
          <w:rPr>
            <w:rStyle w:val="af5"/>
          </w:rPr>
          <w:t>R2-2103028</w:t>
        </w:r>
      </w:hyperlink>
      <w:r w:rsidRPr="00D12A98">
        <w:t xml:space="preserve"> and </w:t>
      </w:r>
      <w:hyperlink r:id="rId23" w:history="1">
        <w:r w:rsidRPr="00D12A98">
          <w:rPr>
            <w:rStyle w:val="af5"/>
          </w:rPr>
          <w:t>R2-2103029</w:t>
        </w:r>
      </w:hyperlink>
      <w:r w:rsidRPr="00D12A98">
        <w:t>?</w:t>
      </w:r>
    </w:p>
    <w:tbl>
      <w:tblPr>
        <w:tblStyle w:val="aff4"/>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r w:rsidR="00ED436E" w:rsidRPr="00D12A98" w14:paraId="45345D5B" w14:textId="77777777" w:rsidTr="005F590D">
        <w:trPr>
          <w:trHeight w:val="417"/>
        </w:trPr>
        <w:tc>
          <w:tcPr>
            <w:tcW w:w="1068" w:type="pct"/>
          </w:tcPr>
          <w:p w14:paraId="3E65BAE9" w14:textId="38894028" w:rsidR="00ED436E" w:rsidRDefault="00ED436E" w:rsidP="00ED436E">
            <w:pPr>
              <w:rPr>
                <w:rFonts w:ascii="Arial" w:hAnsi="Arial" w:cs="Arial"/>
              </w:rPr>
            </w:pPr>
            <w:r>
              <w:rPr>
                <w:rFonts w:ascii="Arial" w:eastAsia="游明朝" w:hAnsi="Arial" w:cs="Arial" w:hint="eastAsia"/>
              </w:rPr>
              <w:t>NEC</w:t>
            </w:r>
          </w:p>
        </w:tc>
        <w:tc>
          <w:tcPr>
            <w:tcW w:w="843" w:type="pct"/>
          </w:tcPr>
          <w:p w14:paraId="5FC04D7E" w14:textId="046F2377" w:rsidR="00ED436E" w:rsidRDefault="00ED436E" w:rsidP="00ED436E">
            <w:pPr>
              <w:rPr>
                <w:rFonts w:ascii="Arial" w:hAnsi="Arial" w:cs="Arial"/>
              </w:rPr>
            </w:pPr>
            <w:r>
              <w:rPr>
                <w:rFonts w:ascii="Arial" w:eastAsia="游明朝" w:hAnsi="Arial" w:cs="Arial" w:hint="eastAsia"/>
              </w:rPr>
              <w:t>Yes, basically</w:t>
            </w:r>
          </w:p>
        </w:tc>
        <w:tc>
          <w:tcPr>
            <w:tcW w:w="3089" w:type="pct"/>
          </w:tcPr>
          <w:p w14:paraId="36B0330B" w14:textId="77777777" w:rsidR="00ED436E" w:rsidRDefault="00ED436E" w:rsidP="00ED436E">
            <w:pPr>
              <w:rPr>
                <w:rFonts w:ascii="Arial" w:eastAsia="游明朝" w:hAnsi="Arial" w:cs="Arial"/>
              </w:rPr>
            </w:pPr>
            <w:r>
              <w:rPr>
                <w:rFonts w:ascii="Arial" w:eastAsia="游明朝" w:hAnsi="Arial" w:cs="Arial" w:hint="eastAsia"/>
              </w:rPr>
              <w:t>some wording changes may be necessary, e.g.:</w:t>
            </w:r>
          </w:p>
          <w:p w14:paraId="20A30A49" w14:textId="77777777" w:rsidR="00ED436E" w:rsidRDefault="00ED436E" w:rsidP="00ED436E">
            <w:pPr>
              <w:rPr>
                <w:rFonts w:ascii="Arial" w:eastAsia="游明朝" w:hAnsi="Arial" w:cs="Arial"/>
              </w:rPr>
            </w:pPr>
            <w:r>
              <w:rPr>
                <w:rFonts w:ascii="Arial" w:eastAsia="游明朝" w:hAnsi="Arial" w:cs="Arial"/>
              </w:rPr>
              <w:t>cover sheet (IoT) – „</w:t>
            </w:r>
            <w:r>
              <w:rPr>
                <w:rFonts w:eastAsia="Malgun Gothic"/>
              </w:rPr>
              <w:t>because TS 38.331 specifies UE should maintain the previous received value in this case</w:t>
            </w:r>
            <w:r>
              <w:t>.</w:t>
            </w:r>
            <w:r>
              <w:rPr>
                <w:rFonts w:ascii="Arial" w:eastAsia="游明朝" w:hAnsi="Arial" w:cs="Arial"/>
              </w:rPr>
              <w:t>“ we guess „UE“ should be „SN“ in this case?</w:t>
            </w:r>
          </w:p>
          <w:p w14:paraId="6F69B43C" w14:textId="29CE4B77" w:rsidR="00ED436E" w:rsidRDefault="00ED436E" w:rsidP="00ED436E">
            <w:pPr>
              <w:rPr>
                <w:rFonts w:ascii="Arial" w:hAnsi="Arial" w:cs="Arial"/>
              </w:rPr>
            </w:pPr>
            <w:r>
              <w:rPr>
                <w:rFonts w:ascii="Arial" w:eastAsia="游明朝" w:hAnsi="Arial" w:cs="Arial"/>
              </w:rPr>
              <w:t>new text – „</w:t>
            </w:r>
            <w:r>
              <w:rPr>
                <w:rFonts w:eastAsia="Times New Roman"/>
              </w:rPr>
              <w:t xml:space="preserve">Otherwise, the </w:t>
            </w:r>
            <w:r w:rsidRPr="00225EC2">
              <w:rPr>
                <w:lang w:eastAsia="zh-CN"/>
              </w:rPr>
              <w:t>MN rejects the request by sending X2/Xn reject message.</w:t>
            </w:r>
            <w:r>
              <w:rPr>
                <w:rFonts w:ascii="Arial" w:eastAsia="游明朝" w:hAnsi="Arial" w:cs="Arial"/>
              </w:rPr>
              <w:t xml:space="preserve">“ more precisely, „reject“ should be „refuse“. </w:t>
            </w:r>
          </w:p>
        </w:tc>
      </w:tr>
    </w:tbl>
    <w:p w14:paraId="5C0E6F46" w14:textId="77777777" w:rsidR="00DC0D8D" w:rsidRPr="00D12A98" w:rsidRDefault="00DC0D8D" w:rsidP="00DC0D8D">
      <w:pPr>
        <w:pStyle w:val="a9"/>
      </w:pPr>
    </w:p>
    <w:p w14:paraId="7E8C3114" w14:textId="77777777" w:rsidR="00DC0D8D" w:rsidRPr="00D12A98" w:rsidRDefault="00DC0D8D" w:rsidP="00DC0D8D">
      <w:pPr>
        <w:pStyle w:val="a9"/>
      </w:pPr>
    </w:p>
    <w:p w14:paraId="7A8462D3" w14:textId="78604DC0" w:rsidR="00702049" w:rsidRPr="00D12A98" w:rsidRDefault="00950490" w:rsidP="00DC0D8D">
      <w:pPr>
        <w:pStyle w:val="21"/>
      </w:pPr>
      <w:r w:rsidRPr="00D12A98">
        <w:t>3</w:t>
      </w:r>
      <w:r w:rsidR="00DC0D8D" w:rsidRPr="00D12A98">
        <w:t>.2</w:t>
      </w:r>
      <w:r w:rsidRPr="00D12A98">
        <w:tab/>
      </w:r>
      <w:r w:rsidR="00DC0D8D" w:rsidRPr="00D12A98">
        <w:t>Clarification on sCellFrequencies</w:t>
      </w:r>
    </w:p>
    <w:p w14:paraId="2461BBB8" w14:textId="2B377EE2" w:rsidR="00DC0D8D" w:rsidRPr="00D12A98" w:rsidRDefault="007A7D9B" w:rsidP="00DC0D8D">
      <w:pPr>
        <w:pStyle w:val="Doc-title"/>
        <w:rPr>
          <w:noProof w:val="0"/>
        </w:rPr>
      </w:pPr>
      <w:hyperlink r:id="rId24" w:history="1">
        <w:r w:rsidR="00DC0D8D" w:rsidRPr="00D12A98">
          <w:rPr>
            <w:rStyle w:val="af5"/>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a9"/>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a9"/>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a9"/>
      </w:pPr>
      <w:r w:rsidRPr="00D12A98">
        <w:t xml:space="preserve">Observation 3: Same problem exists also for NE-DC, i.e. for the field </w:t>
      </w:r>
      <w:r w:rsidRPr="00D12A98">
        <w:rPr>
          <w:i/>
          <w:iCs/>
        </w:rPr>
        <w:t>scellFrequenciesSN-EUTRA.</w:t>
      </w:r>
    </w:p>
    <w:tbl>
      <w:tblPr>
        <w:tblStyle w:val="aff4"/>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af1"/>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af1"/>
              <w:rPr>
                <w:b/>
                <w:bCs/>
                <w:lang w:val="en-GB"/>
              </w:rPr>
            </w:pPr>
            <w:r w:rsidRPr="00D12A98">
              <w:rPr>
                <w:b/>
                <w:bCs/>
                <w:lang w:val="en-GB"/>
              </w:rPr>
              <w:t>MN impact</w:t>
            </w:r>
          </w:p>
        </w:tc>
        <w:tc>
          <w:tcPr>
            <w:tcW w:w="1559" w:type="dxa"/>
          </w:tcPr>
          <w:p w14:paraId="1130BC1B" w14:textId="77777777" w:rsidR="00DC0D8D" w:rsidRPr="00D12A98" w:rsidRDefault="00DC0D8D" w:rsidP="00DC0D8D">
            <w:pPr>
              <w:pStyle w:val="af1"/>
              <w:rPr>
                <w:b/>
                <w:bCs/>
                <w:lang w:val="en-GB"/>
              </w:rPr>
            </w:pPr>
            <w:r w:rsidRPr="00D12A98">
              <w:rPr>
                <w:b/>
                <w:bCs/>
                <w:lang w:val="en-GB"/>
              </w:rPr>
              <w:t>SN impact</w:t>
            </w:r>
          </w:p>
        </w:tc>
        <w:tc>
          <w:tcPr>
            <w:tcW w:w="1418" w:type="dxa"/>
          </w:tcPr>
          <w:p w14:paraId="15AD243D" w14:textId="77777777" w:rsidR="00DC0D8D" w:rsidRPr="00D12A98" w:rsidRDefault="00DC0D8D" w:rsidP="00DC0D8D">
            <w:pPr>
              <w:pStyle w:val="af1"/>
              <w:rPr>
                <w:b/>
                <w:bCs/>
                <w:lang w:val="en-GB"/>
              </w:rPr>
            </w:pPr>
            <w:r w:rsidRPr="00D12A98">
              <w:rPr>
                <w:b/>
                <w:bCs/>
                <w:lang w:val="en-GB"/>
              </w:rPr>
              <w:t>ASN.1 NBC</w:t>
            </w:r>
          </w:p>
        </w:tc>
        <w:tc>
          <w:tcPr>
            <w:tcW w:w="2410" w:type="dxa"/>
          </w:tcPr>
          <w:p w14:paraId="2E53F621" w14:textId="77777777" w:rsidR="00DC0D8D" w:rsidRPr="00D12A98" w:rsidRDefault="00DC0D8D" w:rsidP="00DC0D8D">
            <w:pPr>
              <w:pStyle w:val="af1"/>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af1"/>
              <w:rPr>
                <w:b/>
                <w:bCs/>
                <w:lang w:val="en-GB"/>
              </w:rPr>
            </w:pPr>
            <w:r w:rsidRPr="00D12A98">
              <w:rPr>
                <w:b/>
                <w:bCs/>
                <w:lang w:val="en-GB"/>
              </w:rPr>
              <w:t>Solution 1</w:t>
            </w:r>
          </w:p>
        </w:tc>
        <w:tc>
          <w:tcPr>
            <w:tcW w:w="1699" w:type="dxa"/>
          </w:tcPr>
          <w:p w14:paraId="76FD0A2B" w14:textId="77777777" w:rsidR="00DC0D8D" w:rsidRPr="00D12A98" w:rsidRDefault="00DC0D8D" w:rsidP="00DC0D8D">
            <w:pPr>
              <w:pStyle w:val="af1"/>
              <w:rPr>
                <w:lang w:val="en-GB"/>
              </w:rPr>
            </w:pPr>
            <w:r w:rsidRPr="00D12A98">
              <w:rPr>
                <w:lang w:val="en-GB"/>
              </w:rPr>
              <w:t>YES</w:t>
            </w:r>
          </w:p>
        </w:tc>
        <w:tc>
          <w:tcPr>
            <w:tcW w:w="1559" w:type="dxa"/>
          </w:tcPr>
          <w:p w14:paraId="647C0B6E" w14:textId="77777777" w:rsidR="00DC0D8D" w:rsidRPr="00D12A98" w:rsidRDefault="00DC0D8D" w:rsidP="00DC0D8D">
            <w:pPr>
              <w:pStyle w:val="af1"/>
              <w:rPr>
                <w:lang w:val="en-GB"/>
              </w:rPr>
            </w:pPr>
            <w:r w:rsidRPr="00D12A98">
              <w:rPr>
                <w:lang w:val="en-GB"/>
              </w:rPr>
              <w:t>YES</w:t>
            </w:r>
          </w:p>
        </w:tc>
        <w:tc>
          <w:tcPr>
            <w:tcW w:w="1418" w:type="dxa"/>
          </w:tcPr>
          <w:p w14:paraId="05CF65E3" w14:textId="77777777" w:rsidR="00DC0D8D" w:rsidRPr="00D12A98" w:rsidRDefault="00DC0D8D" w:rsidP="00DC0D8D">
            <w:pPr>
              <w:pStyle w:val="af1"/>
              <w:rPr>
                <w:lang w:val="en-GB"/>
              </w:rPr>
            </w:pPr>
            <w:r w:rsidRPr="00D12A98">
              <w:rPr>
                <w:lang w:val="en-GB"/>
              </w:rPr>
              <w:t>Partly</w:t>
            </w:r>
          </w:p>
        </w:tc>
        <w:tc>
          <w:tcPr>
            <w:tcW w:w="2410" w:type="dxa"/>
          </w:tcPr>
          <w:p w14:paraId="008470AA" w14:textId="77777777" w:rsidR="00DC0D8D" w:rsidRPr="00D12A98" w:rsidRDefault="00DC0D8D" w:rsidP="00DC0D8D">
            <w:pPr>
              <w:pStyle w:val="af1"/>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af1"/>
              <w:rPr>
                <w:b/>
                <w:bCs/>
                <w:lang w:val="en-GB"/>
              </w:rPr>
            </w:pPr>
            <w:r w:rsidRPr="00D12A98">
              <w:rPr>
                <w:b/>
                <w:bCs/>
                <w:lang w:val="en-GB"/>
              </w:rPr>
              <w:t>Solution 2</w:t>
            </w:r>
          </w:p>
        </w:tc>
        <w:tc>
          <w:tcPr>
            <w:tcW w:w="1699" w:type="dxa"/>
          </w:tcPr>
          <w:p w14:paraId="6916E0BB" w14:textId="77777777" w:rsidR="00DC0D8D" w:rsidRPr="00D12A98" w:rsidRDefault="00DC0D8D" w:rsidP="00DC0D8D">
            <w:pPr>
              <w:pStyle w:val="af1"/>
              <w:rPr>
                <w:lang w:val="en-GB"/>
              </w:rPr>
            </w:pPr>
            <w:r w:rsidRPr="00D12A98">
              <w:rPr>
                <w:lang w:val="en-GB"/>
              </w:rPr>
              <w:t>YES</w:t>
            </w:r>
          </w:p>
        </w:tc>
        <w:tc>
          <w:tcPr>
            <w:tcW w:w="1559" w:type="dxa"/>
          </w:tcPr>
          <w:p w14:paraId="2DB8458B" w14:textId="77777777" w:rsidR="00DC0D8D" w:rsidRPr="00D12A98" w:rsidRDefault="00DC0D8D" w:rsidP="00DC0D8D">
            <w:pPr>
              <w:pStyle w:val="af1"/>
              <w:rPr>
                <w:lang w:val="en-GB"/>
              </w:rPr>
            </w:pPr>
            <w:r w:rsidRPr="00D12A98">
              <w:rPr>
                <w:lang w:val="en-GB"/>
              </w:rPr>
              <w:t>YES</w:t>
            </w:r>
          </w:p>
        </w:tc>
        <w:tc>
          <w:tcPr>
            <w:tcW w:w="1418" w:type="dxa"/>
          </w:tcPr>
          <w:p w14:paraId="1150B6A6" w14:textId="77777777" w:rsidR="00DC0D8D" w:rsidRPr="00D12A98" w:rsidRDefault="00DC0D8D" w:rsidP="00DC0D8D">
            <w:pPr>
              <w:pStyle w:val="af1"/>
              <w:rPr>
                <w:lang w:val="en-GB"/>
              </w:rPr>
            </w:pPr>
            <w:r w:rsidRPr="00D12A98">
              <w:rPr>
                <w:lang w:val="en-GB"/>
              </w:rPr>
              <w:t>Strictly</w:t>
            </w:r>
          </w:p>
        </w:tc>
        <w:tc>
          <w:tcPr>
            <w:tcW w:w="2410" w:type="dxa"/>
          </w:tcPr>
          <w:p w14:paraId="607BA6EA" w14:textId="77777777" w:rsidR="00DC0D8D" w:rsidRPr="00D12A98" w:rsidRDefault="00DC0D8D" w:rsidP="00DC0D8D">
            <w:pPr>
              <w:pStyle w:val="af1"/>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af1"/>
              <w:rPr>
                <w:b/>
                <w:bCs/>
                <w:lang w:val="en-GB"/>
              </w:rPr>
            </w:pPr>
            <w:r w:rsidRPr="00D12A98">
              <w:rPr>
                <w:b/>
                <w:bCs/>
                <w:lang w:val="en-GB"/>
              </w:rPr>
              <w:lastRenderedPageBreak/>
              <w:t>Solution 3</w:t>
            </w:r>
          </w:p>
        </w:tc>
        <w:tc>
          <w:tcPr>
            <w:tcW w:w="1699" w:type="dxa"/>
          </w:tcPr>
          <w:p w14:paraId="651A871B" w14:textId="77777777" w:rsidR="00DC0D8D" w:rsidRPr="00D12A98" w:rsidRDefault="00DC0D8D" w:rsidP="00DC0D8D">
            <w:pPr>
              <w:pStyle w:val="af1"/>
              <w:rPr>
                <w:lang w:val="en-GB"/>
              </w:rPr>
            </w:pPr>
            <w:r w:rsidRPr="00D12A98">
              <w:rPr>
                <w:lang w:val="en-GB"/>
              </w:rPr>
              <w:t>YES</w:t>
            </w:r>
          </w:p>
        </w:tc>
        <w:tc>
          <w:tcPr>
            <w:tcW w:w="1559" w:type="dxa"/>
          </w:tcPr>
          <w:p w14:paraId="45BE057A" w14:textId="77777777" w:rsidR="00DC0D8D" w:rsidRPr="00D12A98" w:rsidRDefault="00DC0D8D" w:rsidP="00DC0D8D">
            <w:pPr>
              <w:pStyle w:val="af1"/>
              <w:rPr>
                <w:lang w:val="en-GB"/>
              </w:rPr>
            </w:pPr>
            <w:r w:rsidRPr="00D12A98">
              <w:rPr>
                <w:lang w:val="en-GB"/>
              </w:rPr>
              <w:t>NO</w:t>
            </w:r>
          </w:p>
        </w:tc>
        <w:tc>
          <w:tcPr>
            <w:tcW w:w="1418" w:type="dxa"/>
          </w:tcPr>
          <w:p w14:paraId="25E4FE07" w14:textId="77777777" w:rsidR="00DC0D8D" w:rsidRPr="00D12A98" w:rsidRDefault="00DC0D8D" w:rsidP="00DC0D8D">
            <w:pPr>
              <w:pStyle w:val="af1"/>
              <w:rPr>
                <w:lang w:val="en-GB"/>
              </w:rPr>
            </w:pPr>
            <w:r w:rsidRPr="00D12A98">
              <w:rPr>
                <w:lang w:val="en-GB"/>
              </w:rPr>
              <w:t>No</w:t>
            </w:r>
          </w:p>
        </w:tc>
        <w:tc>
          <w:tcPr>
            <w:tcW w:w="2410" w:type="dxa"/>
          </w:tcPr>
          <w:p w14:paraId="5CF20AD0" w14:textId="77777777" w:rsidR="00DC0D8D" w:rsidRPr="00D12A98" w:rsidRDefault="00DC0D8D" w:rsidP="00DC0D8D">
            <w:pPr>
              <w:pStyle w:val="af1"/>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af1"/>
              <w:rPr>
                <w:b/>
                <w:bCs/>
                <w:lang w:val="en-GB"/>
              </w:rPr>
            </w:pPr>
            <w:r w:rsidRPr="00D12A98">
              <w:rPr>
                <w:b/>
                <w:bCs/>
                <w:lang w:val="en-GB"/>
              </w:rPr>
              <w:t>Solution 4</w:t>
            </w:r>
          </w:p>
        </w:tc>
        <w:tc>
          <w:tcPr>
            <w:tcW w:w="1699" w:type="dxa"/>
          </w:tcPr>
          <w:p w14:paraId="40CE4EAD" w14:textId="77777777" w:rsidR="00DC0D8D" w:rsidRPr="00D12A98" w:rsidRDefault="00DC0D8D" w:rsidP="00DC0D8D">
            <w:pPr>
              <w:pStyle w:val="af1"/>
              <w:rPr>
                <w:lang w:val="en-GB"/>
              </w:rPr>
            </w:pPr>
            <w:r w:rsidRPr="00D12A98">
              <w:rPr>
                <w:lang w:val="en-GB"/>
              </w:rPr>
              <w:t>YES</w:t>
            </w:r>
          </w:p>
        </w:tc>
        <w:tc>
          <w:tcPr>
            <w:tcW w:w="1559" w:type="dxa"/>
          </w:tcPr>
          <w:p w14:paraId="45AD1365" w14:textId="77777777" w:rsidR="00DC0D8D" w:rsidRPr="00D12A98" w:rsidRDefault="00DC0D8D" w:rsidP="00DC0D8D">
            <w:pPr>
              <w:pStyle w:val="af1"/>
              <w:rPr>
                <w:lang w:val="en-GB"/>
              </w:rPr>
            </w:pPr>
            <w:r w:rsidRPr="00D12A98">
              <w:rPr>
                <w:lang w:val="en-GB"/>
              </w:rPr>
              <w:t>YES</w:t>
            </w:r>
          </w:p>
        </w:tc>
        <w:tc>
          <w:tcPr>
            <w:tcW w:w="1418" w:type="dxa"/>
          </w:tcPr>
          <w:p w14:paraId="1BCDEDA6" w14:textId="77777777" w:rsidR="00DC0D8D" w:rsidRPr="00D12A98" w:rsidRDefault="00DC0D8D" w:rsidP="00DC0D8D">
            <w:pPr>
              <w:pStyle w:val="af1"/>
              <w:rPr>
                <w:lang w:val="en-GB"/>
              </w:rPr>
            </w:pPr>
            <w:r w:rsidRPr="00D12A98">
              <w:rPr>
                <w:lang w:val="en-GB"/>
              </w:rPr>
              <w:t>Strictly</w:t>
            </w:r>
          </w:p>
        </w:tc>
        <w:tc>
          <w:tcPr>
            <w:tcW w:w="2410" w:type="dxa"/>
          </w:tcPr>
          <w:p w14:paraId="4622B89E" w14:textId="77777777" w:rsidR="00DC0D8D" w:rsidRPr="00D12A98" w:rsidRDefault="00DC0D8D" w:rsidP="00DC0D8D">
            <w:pPr>
              <w:pStyle w:val="af1"/>
              <w:rPr>
                <w:lang w:val="en-GB"/>
              </w:rPr>
            </w:pPr>
            <w:r w:rsidRPr="00D12A98">
              <w:rPr>
                <w:lang w:val="en-GB"/>
              </w:rPr>
              <w:t>High</w:t>
            </w:r>
          </w:p>
          <w:p w14:paraId="3D1171E5" w14:textId="77777777" w:rsidR="00DC0D8D" w:rsidRPr="00D12A98" w:rsidRDefault="00DC0D8D" w:rsidP="00DC0D8D">
            <w:pPr>
              <w:pStyle w:val="af1"/>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af1"/>
              <w:rPr>
                <w:b/>
                <w:bCs/>
                <w:lang w:val="en-GB"/>
              </w:rPr>
            </w:pPr>
            <w:r w:rsidRPr="00D12A98">
              <w:rPr>
                <w:b/>
                <w:bCs/>
                <w:lang w:val="en-GB"/>
              </w:rPr>
              <w:t>Solution 5</w:t>
            </w:r>
          </w:p>
        </w:tc>
        <w:tc>
          <w:tcPr>
            <w:tcW w:w="1699" w:type="dxa"/>
          </w:tcPr>
          <w:p w14:paraId="2A6CC248" w14:textId="77777777" w:rsidR="00DC0D8D" w:rsidRPr="00D12A98" w:rsidRDefault="00DC0D8D" w:rsidP="00DC0D8D">
            <w:pPr>
              <w:pStyle w:val="af1"/>
              <w:rPr>
                <w:lang w:val="en-GB"/>
              </w:rPr>
            </w:pPr>
            <w:r w:rsidRPr="00D12A98">
              <w:rPr>
                <w:lang w:val="en-GB"/>
              </w:rPr>
              <w:t>YES</w:t>
            </w:r>
          </w:p>
        </w:tc>
        <w:tc>
          <w:tcPr>
            <w:tcW w:w="1559" w:type="dxa"/>
          </w:tcPr>
          <w:p w14:paraId="29661561" w14:textId="77777777" w:rsidR="00DC0D8D" w:rsidRPr="00D12A98" w:rsidRDefault="00DC0D8D" w:rsidP="00DC0D8D">
            <w:pPr>
              <w:pStyle w:val="af1"/>
              <w:rPr>
                <w:lang w:val="en-GB"/>
              </w:rPr>
            </w:pPr>
            <w:r w:rsidRPr="00D12A98">
              <w:rPr>
                <w:lang w:val="en-GB"/>
              </w:rPr>
              <w:t>YES</w:t>
            </w:r>
          </w:p>
        </w:tc>
        <w:tc>
          <w:tcPr>
            <w:tcW w:w="1418" w:type="dxa"/>
          </w:tcPr>
          <w:p w14:paraId="4C4F002E" w14:textId="77777777" w:rsidR="00DC0D8D" w:rsidRPr="00D12A98" w:rsidRDefault="00DC0D8D" w:rsidP="00DC0D8D">
            <w:pPr>
              <w:pStyle w:val="af1"/>
              <w:rPr>
                <w:lang w:val="en-GB"/>
              </w:rPr>
            </w:pPr>
            <w:r w:rsidRPr="00D12A98">
              <w:rPr>
                <w:lang w:val="en-GB"/>
              </w:rPr>
              <w:t>No</w:t>
            </w:r>
          </w:p>
        </w:tc>
        <w:tc>
          <w:tcPr>
            <w:tcW w:w="2410" w:type="dxa"/>
          </w:tcPr>
          <w:p w14:paraId="0DC6CBAA" w14:textId="77777777" w:rsidR="00DC0D8D" w:rsidRPr="00D12A98" w:rsidRDefault="00DC0D8D" w:rsidP="00DC0D8D">
            <w:pPr>
              <w:pStyle w:val="af1"/>
              <w:rPr>
                <w:lang w:val="en-GB"/>
              </w:rPr>
            </w:pPr>
            <w:r w:rsidRPr="00D12A98">
              <w:rPr>
                <w:lang w:val="en-GB"/>
              </w:rPr>
              <w:t>Medium (take new fields into account)</w:t>
            </w:r>
          </w:p>
        </w:tc>
      </w:tr>
    </w:tbl>
    <w:p w14:paraId="2FE3A573" w14:textId="53B31C67" w:rsidR="00DC0D8D" w:rsidRPr="00D12A98" w:rsidRDefault="00DC0D8D" w:rsidP="00DC0D8D">
      <w:pPr>
        <w:pStyle w:val="a9"/>
        <w:jc w:val="center"/>
      </w:pPr>
      <w:r w:rsidRPr="00D12A98">
        <w:t>Table 1: List of all potential solutions with impact analysis</w:t>
      </w:r>
    </w:p>
    <w:p w14:paraId="3873414C" w14:textId="4EA6F094" w:rsidR="00DC0D8D" w:rsidRPr="00D12A98" w:rsidRDefault="00DC0D8D" w:rsidP="00DC0D8D">
      <w:pPr>
        <w:pStyle w:val="a9"/>
      </w:pPr>
      <w:r w:rsidRPr="00D12A98">
        <w:t>The solutions proposed are described as follows:</w:t>
      </w:r>
    </w:p>
    <w:p w14:paraId="31BD14B7" w14:textId="486A7E12" w:rsidR="00DC0D8D" w:rsidRPr="00D12A98" w:rsidRDefault="00DC0D8D" w:rsidP="00DC0D8D">
      <w:pPr>
        <w:pStyle w:val="a9"/>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a9"/>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a9"/>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a9"/>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a9"/>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a9"/>
      </w:pPr>
      <w:r w:rsidRPr="00D12A98">
        <w:rPr>
          <w:b/>
          <w:bCs/>
        </w:rPr>
        <w:t>Question 4</w:t>
      </w:r>
      <w:r w:rsidRPr="00D12A98">
        <w:t xml:space="preserve">: According to the analysis provided in </w:t>
      </w:r>
      <w:hyperlink r:id="rId25" w:history="1">
        <w:r w:rsidRPr="00D12A98">
          <w:rPr>
            <w:rStyle w:val="af5"/>
          </w:rPr>
          <w:t>R2-2102769</w:t>
        </w:r>
      </w:hyperlink>
      <w:r w:rsidRPr="00D12A98">
        <w:t>, do companies acknowledge the issue regarding the SCell frequencies fields?</w:t>
      </w:r>
    </w:p>
    <w:tbl>
      <w:tblPr>
        <w:tblStyle w:val="aff4"/>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a9"/>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648CFF49" w14:textId="51553894" w:rsidR="00950490" w:rsidRPr="00256379" w:rsidRDefault="00256379" w:rsidP="00F61A81">
            <w:pPr>
              <w:rPr>
                <w:rFonts w:ascii="Arial" w:eastAsia="游明朝" w:hAnsi="Arial" w:cs="Arial"/>
                <w:lang w:val="en-GB"/>
              </w:rPr>
            </w:pPr>
            <w:r>
              <w:rPr>
                <w:rFonts w:ascii="Arial" w:eastAsia="游明朝" w:hAnsi="Arial" w:cs="Arial" w:hint="eastAsia"/>
                <w:lang w:val="en-GB"/>
              </w:rPr>
              <w:t>Y</w:t>
            </w:r>
            <w:r>
              <w:rPr>
                <w:rFonts w:ascii="Arial" w:eastAsia="游明朝" w:hAnsi="Arial" w:cs="Arial"/>
                <w:lang w:val="en-GB"/>
              </w:rPr>
              <w:t>es</w:t>
            </w:r>
          </w:p>
        </w:tc>
        <w:tc>
          <w:tcPr>
            <w:tcW w:w="3089" w:type="pct"/>
          </w:tcPr>
          <w:p w14:paraId="102A6DD0" w14:textId="0E97F788" w:rsidR="00950490" w:rsidRPr="00F61A81" w:rsidRDefault="00F61A81" w:rsidP="00F61A81">
            <w:pPr>
              <w:rPr>
                <w:rFonts w:ascii="Arial" w:eastAsia="游明朝" w:hAnsi="Arial" w:cs="Arial"/>
                <w:lang w:val="en-GB"/>
              </w:rPr>
            </w:pPr>
            <w:r>
              <w:rPr>
                <w:rFonts w:ascii="Arial" w:eastAsia="游明朝" w:hAnsi="Arial" w:cs="Arial" w:hint="eastAsia"/>
                <w:lang w:val="en-GB"/>
              </w:rPr>
              <w:t>A</w:t>
            </w:r>
            <w:r>
              <w:rPr>
                <w:rFonts w:ascii="Arial" w:eastAsia="游明朝"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If the field is used, yes</w:t>
            </w:r>
          </w:p>
        </w:tc>
        <w:tc>
          <w:tcPr>
            <w:tcW w:w="3089" w:type="pct"/>
          </w:tcPr>
          <w:p w14:paraId="65A47C9A" w14:textId="56C11070" w:rsidR="00BA6655" w:rsidRDefault="00BA6655" w:rsidP="00BA6655">
            <w:pPr>
              <w:rPr>
                <w:rFonts w:ascii="Arial" w:hAnsi="Arial" w:cs="Arial"/>
              </w:rPr>
            </w:pPr>
            <w:r>
              <w:rPr>
                <w:rFonts w:ascii="Arial" w:hAnsi="Arial" w:cs="Arial"/>
              </w:rPr>
              <w:t>We note that for (NG)EN-DC the field is optional.</w:t>
            </w:r>
          </w:p>
        </w:tc>
      </w:tr>
      <w:tr w:rsidR="00FF761F" w:rsidRPr="00D12A98" w14:paraId="08B7BA41" w14:textId="77777777" w:rsidTr="009726FB">
        <w:trPr>
          <w:trHeight w:val="417"/>
        </w:trPr>
        <w:tc>
          <w:tcPr>
            <w:tcW w:w="1068" w:type="pct"/>
          </w:tcPr>
          <w:p w14:paraId="237F3AE2" w14:textId="0AC6E8DC" w:rsidR="00FF761F" w:rsidRDefault="00FF761F" w:rsidP="00FF761F">
            <w:pPr>
              <w:rPr>
                <w:rFonts w:ascii="Arial" w:hAnsi="Arial" w:cs="Arial"/>
              </w:rPr>
            </w:pPr>
            <w:r>
              <w:rPr>
                <w:rFonts w:ascii="Arial" w:hAnsi="Arial" w:cs="Arial"/>
              </w:rPr>
              <w:t>Qualcomm</w:t>
            </w:r>
          </w:p>
        </w:tc>
        <w:tc>
          <w:tcPr>
            <w:tcW w:w="843" w:type="pct"/>
          </w:tcPr>
          <w:p w14:paraId="6302A633" w14:textId="0BDFEF6E" w:rsidR="00FF761F" w:rsidRDefault="00FF761F" w:rsidP="00FF761F">
            <w:pPr>
              <w:rPr>
                <w:rFonts w:ascii="Arial" w:hAnsi="Arial" w:cs="Arial"/>
              </w:rPr>
            </w:pPr>
            <w:r>
              <w:rPr>
                <w:rFonts w:ascii="Arial" w:hAnsi="Arial" w:cs="Arial"/>
              </w:rPr>
              <w:t>Yes</w:t>
            </w:r>
          </w:p>
        </w:tc>
        <w:tc>
          <w:tcPr>
            <w:tcW w:w="3089" w:type="pct"/>
          </w:tcPr>
          <w:p w14:paraId="77AED1E8" w14:textId="77777777" w:rsidR="00FF761F" w:rsidRDefault="00FF761F" w:rsidP="00FF761F">
            <w:pPr>
              <w:rPr>
                <w:rFonts w:ascii="Arial" w:hAnsi="Arial" w:cs="Arial"/>
              </w:rPr>
            </w:pPr>
          </w:p>
        </w:tc>
      </w:tr>
      <w:tr w:rsidR="00130AF0" w:rsidRPr="00D12A98" w14:paraId="03967774" w14:textId="77777777" w:rsidTr="009726FB">
        <w:trPr>
          <w:trHeight w:val="417"/>
        </w:trPr>
        <w:tc>
          <w:tcPr>
            <w:tcW w:w="1068" w:type="pct"/>
          </w:tcPr>
          <w:p w14:paraId="2E80C423" w14:textId="4B6C0E12" w:rsidR="00130AF0" w:rsidRDefault="00130AF0" w:rsidP="00130AF0">
            <w:pPr>
              <w:rPr>
                <w:rFonts w:ascii="Arial" w:hAnsi="Arial" w:cs="Arial"/>
              </w:rPr>
            </w:pPr>
            <w:r>
              <w:rPr>
                <w:rFonts w:ascii="Arial" w:eastAsia="游明朝" w:hAnsi="Arial" w:cs="Arial" w:hint="eastAsia"/>
              </w:rPr>
              <w:t>NEC</w:t>
            </w:r>
          </w:p>
        </w:tc>
        <w:tc>
          <w:tcPr>
            <w:tcW w:w="843" w:type="pct"/>
          </w:tcPr>
          <w:p w14:paraId="1CF138A0" w14:textId="0B64B2CA" w:rsidR="00130AF0" w:rsidRDefault="00130AF0" w:rsidP="00130AF0">
            <w:pPr>
              <w:rPr>
                <w:rFonts w:ascii="Arial" w:hAnsi="Arial" w:cs="Arial"/>
              </w:rPr>
            </w:pPr>
            <w:r>
              <w:rPr>
                <w:rFonts w:ascii="Arial" w:eastAsia="游明朝" w:hAnsi="Arial" w:cs="Arial" w:hint="eastAsia"/>
              </w:rPr>
              <w:t>Yes</w:t>
            </w:r>
          </w:p>
        </w:tc>
        <w:tc>
          <w:tcPr>
            <w:tcW w:w="3089" w:type="pct"/>
          </w:tcPr>
          <w:p w14:paraId="6D1617A8" w14:textId="312BB897" w:rsidR="00130AF0" w:rsidRDefault="00130AF0" w:rsidP="00130AF0">
            <w:pPr>
              <w:rPr>
                <w:rFonts w:ascii="Arial" w:hAnsi="Arial" w:cs="Arial"/>
              </w:rPr>
            </w:pPr>
            <w:r>
              <w:rPr>
                <w:rFonts w:ascii="Arial" w:eastAsia="游明朝" w:hAnsi="Arial" w:cs="Arial"/>
              </w:rPr>
              <w:t xml:space="preserve">we agree with the issue. </w:t>
            </w:r>
          </w:p>
        </w:tc>
      </w:tr>
    </w:tbl>
    <w:p w14:paraId="4EA87C6A" w14:textId="3C1AF728" w:rsidR="00950490" w:rsidRPr="00D12A98" w:rsidRDefault="00950490" w:rsidP="00950490"/>
    <w:p w14:paraId="32DCE80F" w14:textId="5FCC2408" w:rsidR="00DC0D8D" w:rsidRPr="00D12A98" w:rsidRDefault="00DC0D8D" w:rsidP="00DC0D8D">
      <w:pPr>
        <w:pStyle w:val="a9"/>
      </w:pPr>
      <w:r w:rsidRPr="00D12A98">
        <w:rPr>
          <w:b/>
          <w:bCs/>
        </w:rPr>
        <w:t>Question 5</w:t>
      </w:r>
      <w:r w:rsidRPr="00D12A98">
        <w:t>: If the answer to Q4 is yes, which solution to you prefer to pursue in order to solve the issue regarding the SCell frequencies fields?</w:t>
      </w:r>
    </w:p>
    <w:tbl>
      <w:tblPr>
        <w:tblStyle w:val="aff4"/>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a9"/>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游明朝" w:hAnsi="Arial" w:cs="Arial"/>
                <w:lang w:val="en-GB"/>
              </w:rPr>
            </w:pPr>
            <w:r>
              <w:rPr>
                <w:rFonts w:ascii="Arial" w:eastAsia="游明朝" w:hAnsi="Arial" w:cs="Arial" w:hint="eastAsia"/>
                <w:lang w:val="en-GB"/>
              </w:rPr>
              <w:lastRenderedPageBreak/>
              <w:t>D</w:t>
            </w:r>
            <w:r>
              <w:rPr>
                <w:rFonts w:ascii="Arial" w:eastAsia="游明朝" w:hAnsi="Arial" w:cs="Arial"/>
                <w:lang w:val="en-GB"/>
              </w:rPr>
              <w:t>ocomo</w:t>
            </w:r>
          </w:p>
        </w:tc>
        <w:tc>
          <w:tcPr>
            <w:tcW w:w="843" w:type="pct"/>
          </w:tcPr>
          <w:p w14:paraId="54364C1A" w14:textId="7220DE0D" w:rsidR="00DC0D8D" w:rsidRPr="00256379" w:rsidRDefault="00256379" w:rsidP="00F61A81">
            <w:pPr>
              <w:rPr>
                <w:rFonts w:ascii="Arial" w:eastAsia="游明朝" w:hAnsi="Arial" w:cs="Arial"/>
                <w:lang w:val="en-GB"/>
              </w:rPr>
            </w:pPr>
            <w:r>
              <w:rPr>
                <w:rFonts w:ascii="Arial" w:eastAsia="游明朝" w:hAnsi="Arial" w:cs="Arial" w:hint="eastAsia"/>
                <w:lang w:val="en-GB"/>
              </w:rPr>
              <w:t>S</w:t>
            </w:r>
            <w:r>
              <w:rPr>
                <w:rFonts w:ascii="Arial" w:eastAsia="游明朝"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游明朝" w:hAnsi="Arial" w:cs="Arial" w:hint="eastAsia"/>
                <w:lang w:val="en-GB"/>
              </w:rPr>
              <w:t xml:space="preserve"> </w:t>
            </w:r>
            <w:r w:rsidRPr="00256379">
              <w:rPr>
                <w:rFonts w:ascii="Arial" w:eastAsia="游明朝" w:hAnsi="Arial" w:cs="Arial"/>
                <w:lang w:val="en-GB"/>
              </w:rPr>
              <w:t xml:space="preserve">Could Proponent provide </w:t>
            </w:r>
            <w:r w:rsidR="007F4AB2">
              <w:rPr>
                <w:rFonts w:ascii="Arial" w:eastAsia="游明朝" w:hAnsi="Arial" w:cs="Arial"/>
                <w:lang w:val="en-GB"/>
              </w:rPr>
              <w:t xml:space="preserve">some </w:t>
            </w:r>
            <w:r>
              <w:rPr>
                <w:rFonts w:ascii="Arial" w:eastAsia="游明朝" w:hAnsi="Arial" w:cs="Arial"/>
                <w:lang w:val="en-GB"/>
              </w:rPr>
              <w:t>descriptions for “affects other scenarios”</w:t>
            </w:r>
            <w:r w:rsidRPr="00256379">
              <w:rPr>
                <w:rFonts w:ascii="Arial" w:eastAsia="游明朝"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r w:rsidR="00130AF0" w:rsidRPr="00D12A98" w14:paraId="054C6AA3" w14:textId="77777777" w:rsidTr="009726FB">
        <w:trPr>
          <w:trHeight w:val="417"/>
        </w:trPr>
        <w:tc>
          <w:tcPr>
            <w:tcW w:w="1068" w:type="pct"/>
          </w:tcPr>
          <w:p w14:paraId="4DF6B6AC" w14:textId="46F2562F" w:rsidR="00130AF0" w:rsidRDefault="00130AF0" w:rsidP="00130AF0">
            <w:pPr>
              <w:rPr>
                <w:rFonts w:ascii="Arial" w:hAnsi="Arial" w:cs="Arial"/>
              </w:rPr>
            </w:pPr>
            <w:r>
              <w:rPr>
                <w:rFonts w:ascii="Arial" w:eastAsia="游明朝" w:hAnsi="Arial" w:cs="Arial" w:hint="eastAsia"/>
              </w:rPr>
              <w:t>NEC</w:t>
            </w:r>
          </w:p>
        </w:tc>
        <w:tc>
          <w:tcPr>
            <w:tcW w:w="843" w:type="pct"/>
          </w:tcPr>
          <w:p w14:paraId="0CCAB662" w14:textId="59E1126E" w:rsidR="00130AF0" w:rsidRDefault="00130AF0" w:rsidP="00130AF0">
            <w:pPr>
              <w:rPr>
                <w:rFonts w:ascii="Arial" w:hAnsi="Arial" w:cs="Arial"/>
              </w:rPr>
            </w:pPr>
            <w:r>
              <w:rPr>
                <w:rFonts w:ascii="Arial" w:eastAsia="游明朝" w:hAnsi="Arial" w:cs="Arial"/>
              </w:rPr>
              <w:t>Solution 4?</w:t>
            </w:r>
          </w:p>
        </w:tc>
        <w:tc>
          <w:tcPr>
            <w:tcW w:w="3089" w:type="pct"/>
          </w:tcPr>
          <w:p w14:paraId="57C39588" w14:textId="2A8CD922" w:rsidR="00130AF0" w:rsidRDefault="00130AF0" w:rsidP="00130AF0">
            <w:pPr>
              <w:rPr>
                <w:rFonts w:ascii="Arial" w:hAnsi="Arial" w:cs="Arial"/>
              </w:rPr>
            </w:pPr>
            <w:r>
              <w:rPr>
                <w:rFonts w:ascii="Arial" w:eastAsia="游明朝" w:hAnsi="Arial" w:cs="Arial" w:hint="eastAsia"/>
              </w:rPr>
              <w:t xml:space="preserve">For Rel-15, </w:t>
            </w:r>
            <w:r>
              <w:rPr>
                <w:rFonts w:ascii="Arial" w:eastAsia="游明朝" w:hAnsi="Arial" w:cs="Arial"/>
              </w:rPr>
              <w:t xml:space="preserve">it is too late unfortunately. So, we are wondering if the </w:t>
            </w:r>
            <w:r>
              <w:rPr>
                <w:rFonts w:ascii="Arial" w:eastAsia="游明朝" w:hAnsi="Arial" w:cs="Arial" w:hint="eastAsia"/>
              </w:rPr>
              <w:t>solution 3 can work with network implementation.</w:t>
            </w:r>
            <w:r>
              <w:rPr>
                <w:rFonts w:ascii="Arial" w:eastAsia="游明朝" w:hAnsi="Arial" w:cs="Arial"/>
              </w:rPr>
              <w:t xml:space="preserve"> If not, the solution 4 is acceptable </w:t>
            </w:r>
          </w:p>
        </w:tc>
      </w:tr>
    </w:tbl>
    <w:p w14:paraId="7188977D" w14:textId="20288E13" w:rsidR="00950490" w:rsidRPr="00D12A98" w:rsidRDefault="00950490" w:rsidP="00950490"/>
    <w:p w14:paraId="4EDF2586" w14:textId="6FA1B3FF" w:rsidR="00950490" w:rsidRPr="00D12A98" w:rsidRDefault="00950490" w:rsidP="00DC0D8D">
      <w:pPr>
        <w:pStyle w:val="21"/>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7A7D9B" w:rsidP="00DC0D8D">
      <w:pPr>
        <w:pStyle w:val="Doc-title"/>
        <w:rPr>
          <w:noProof w:val="0"/>
        </w:rPr>
      </w:pPr>
      <w:hyperlink r:id="rId26" w:history="1">
        <w:r w:rsidR="00DC0D8D" w:rsidRPr="00D12A98">
          <w:rPr>
            <w:rStyle w:val="af5"/>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a9"/>
      </w:pPr>
    </w:p>
    <w:p w14:paraId="4B950747" w14:textId="77777777" w:rsidR="00DC0D8D" w:rsidRPr="00D12A98" w:rsidRDefault="00DC0D8D" w:rsidP="00DC0D8D">
      <w:pPr>
        <w:pStyle w:val="a9"/>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a9"/>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aff"/>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aff"/>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aff"/>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a9"/>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a9"/>
        <w:rPr>
          <w:i/>
          <w:iCs/>
          <w:u w:val="single"/>
        </w:rPr>
      </w:pPr>
    </w:p>
    <w:p w14:paraId="6764B94F" w14:textId="0CCDCFBA" w:rsidR="00DC0D8D" w:rsidRPr="00D12A98" w:rsidRDefault="00DC0D8D" w:rsidP="00DC0D8D">
      <w:pPr>
        <w:pStyle w:val="a9"/>
      </w:pPr>
      <w:r w:rsidRPr="00D12A98">
        <w:rPr>
          <w:b/>
          <w:bCs/>
        </w:rPr>
        <w:lastRenderedPageBreak/>
        <w:t>Question 6</w:t>
      </w:r>
      <w:r w:rsidRPr="00D12A98">
        <w:t xml:space="preserve">: According to the analysis provided in </w:t>
      </w:r>
      <w:hyperlink r:id="rId27" w:history="1">
        <w:r w:rsidRPr="00D12A98">
          <w:rPr>
            <w:rStyle w:val="af5"/>
          </w:rPr>
          <w:t>R2-2103228</w:t>
        </w:r>
      </w:hyperlink>
      <w:r w:rsidRPr="00D12A98">
        <w:t>, do companies acknowledge the issue regarding on how to indicate full configuration or delta configuration in target SN in the case of inter-MN Handover without SN change?</w:t>
      </w:r>
    </w:p>
    <w:tbl>
      <w:tblPr>
        <w:tblStyle w:val="aff4"/>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52D63D22" w14:textId="2630C3C4" w:rsidR="00DC0D8D" w:rsidRPr="00256379" w:rsidRDefault="00256379" w:rsidP="00F61A81">
            <w:pPr>
              <w:rPr>
                <w:rFonts w:ascii="Arial" w:eastAsia="游明朝" w:hAnsi="Arial" w:cs="Arial"/>
                <w:lang w:val="en-GB"/>
              </w:rPr>
            </w:pPr>
            <w:r>
              <w:rPr>
                <w:rFonts w:ascii="Arial" w:eastAsia="游明朝" w:hAnsi="Arial" w:cs="Arial" w:hint="eastAsia"/>
                <w:lang w:val="en-GB"/>
              </w:rPr>
              <w:t>Y</w:t>
            </w:r>
            <w:r>
              <w:rPr>
                <w:rFonts w:ascii="Arial" w:eastAsia="游明朝"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r w:rsidR="00FF761F" w:rsidRPr="00D12A98" w14:paraId="6E2CD1D9" w14:textId="77777777" w:rsidTr="00F61A81">
        <w:trPr>
          <w:trHeight w:val="417"/>
        </w:trPr>
        <w:tc>
          <w:tcPr>
            <w:tcW w:w="1068" w:type="pct"/>
          </w:tcPr>
          <w:p w14:paraId="3D8B786A" w14:textId="36151032" w:rsidR="00FF761F" w:rsidRDefault="00FF761F" w:rsidP="00FF761F">
            <w:pPr>
              <w:rPr>
                <w:rFonts w:ascii="Arial" w:hAnsi="Arial" w:cs="Arial"/>
              </w:rPr>
            </w:pPr>
            <w:r>
              <w:rPr>
                <w:rFonts w:ascii="Arial" w:hAnsi="Arial" w:cs="Arial"/>
              </w:rPr>
              <w:t>Qualcomm</w:t>
            </w:r>
          </w:p>
        </w:tc>
        <w:tc>
          <w:tcPr>
            <w:tcW w:w="843" w:type="pct"/>
          </w:tcPr>
          <w:p w14:paraId="2A975865" w14:textId="611B0DED" w:rsidR="00FF761F" w:rsidRDefault="00FF761F" w:rsidP="00FF761F">
            <w:pPr>
              <w:rPr>
                <w:rFonts w:ascii="Arial" w:hAnsi="Arial" w:cs="Arial"/>
              </w:rPr>
            </w:pPr>
            <w:r>
              <w:rPr>
                <w:rFonts w:ascii="Arial" w:hAnsi="Arial" w:cs="Arial"/>
              </w:rPr>
              <w:t>Yes</w:t>
            </w:r>
          </w:p>
        </w:tc>
        <w:tc>
          <w:tcPr>
            <w:tcW w:w="3089" w:type="pct"/>
          </w:tcPr>
          <w:p w14:paraId="0B26E506" w14:textId="77777777" w:rsidR="00FF761F" w:rsidRDefault="00FF761F" w:rsidP="00FF761F">
            <w:pPr>
              <w:rPr>
                <w:rFonts w:ascii="Arial" w:hAnsi="Arial" w:cs="Arial"/>
              </w:rPr>
            </w:pPr>
          </w:p>
        </w:tc>
      </w:tr>
      <w:tr w:rsidR="00EF638E" w:rsidRPr="00D12A98" w14:paraId="3660DFF8" w14:textId="77777777" w:rsidTr="00F61A81">
        <w:trPr>
          <w:trHeight w:val="417"/>
        </w:trPr>
        <w:tc>
          <w:tcPr>
            <w:tcW w:w="1068" w:type="pct"/>
          </w:tcPr>
          <w:p w14:paraId="47195434" w14:textId="2B49EFE7" w:rsidR="00EF638E" w:rsidRDefault="00EF638E" w:rsidP="00EF638E">
            <w:pPr>
              <w:rPr>
                <w:rFonts w:ascii="Arial" w:hAnsi="Arial" w:cs="Arial"/>
              </w:rPr>
            </w:pPr>
            <w:r>
              <w:rPr>
                <w:rFonts w:ascii="Arial" w:eastAsia="游明朝" w:hAnsi="Arial" w:cs="Arial" w:hint="eastAsia"/>
              </w:rPr>
              <w:t>NEC</w:t>
            </w:r>
          </w:p>
        </w:tc>
        <w:tc>
          <w:tcPr>
            <w:tcW w:w="843" w:type="pct"/>
          </w:tcPr>
          <w:p w14:paraId="31C03432" w14:textId="4E854643" w:rsidR="00EF638E" w:rsidRDefault="00EF638E" w:rsidP="00EF638E">
            <w:pPr>
              <w:rPr>
                <w:rFonts w:ascii="Arial" w:hAnsi="Arial" w:cs="Arial"/>
              </w:rPr>
            </w:pPr>
            <w:r>
              <w:rPr>
                <w:rFonts w:ascii="Arial" w:eastAsia="游明朝" w:hAnsi="Arial" w:cs="Arial"/>
              </w:rPr>
              <w:t>No</w:t>
            </w:r>
          </w:p>
        </w:tc>
        <w:tc>
          <w:tcPr>
            <w:tcW w:w="3089" w:type="pct"/>
          </w:tcPr>
          <w:p w14:paraId="359F2BD2" w14:textId="69E54DE8" w:rsidR="00EF638E" w:rsidRDefault="00EF638E" w:rsidP="00EF638E">
            <w:pPr>
              <w:rPr>
                <w:rFonts w:ascii="Arial" w:hAnsi="Arial" w:cs="Arial"/>
              </w:rPr>
            </w:pPr>
            <w:r>
              <w:rPr>
                <w:rFonts w:ascii="Arial" w:eastAsia="游明朝" w:hAnsi="Arial" w:cs="Arial" w:hint="eastAsia"/>
              </w:rPr>
              <w:t xml:space="preserve">we do not see the issue. </w:t>
            </w:r>
            <w:r>
              <w:rPr>
                <w:rFonts w:ascii="Arial" w:eastAsia="游明朝" w:hAnsi="Arial" w:cs="Arial"/>
              </w:rPr>
              <w:t>The corresponding field description use „e.g.“ for SN change case, but can be also applied to some other cases including inter-MN HO without SN change.</w:t>
            </w:r>
          </w:p>
        </w:tc>
      </w:tr>
    </w:tbl>
    <w:p w14:paraId="705B2B09" w14:textId="3EFEC0C5" w:rsidR="00950490" w:rsidRPr="00D12A98" w:rsidRDefault="00950490" w:rsidP="00950490"/>
    <w:p w14:paraId="420BC26E" w14:textId="79DD07E8" w:rsidR="00DC0D8D" w:rsidRPr="00D12A98" w:rsidRDefault="00DC0D8D" w:rsidP="00DC0D8D">
      <w:pPr>
        <w:pStyle w:val="a9"/>
      </w:pPr>
      <w:r w:rsidRPr="00D12A98">
        <w:rPr>
          <w:b/>
          <w:bCs/>
        </w:rPr>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aff4"/>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a9"/>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50F58485" w14:textId="198A3DBE" w:rsidR="00DC0D8D" w:rsidRPr="00256379" w:rsidRDefault="00256379" w:rsidP="00F61A81">
            <w:pPr>
              <w:rPr>
                <w:rFonts w:ascii="Arial" w:eastAsia="游明朝" w:hAnsi="Arial" w:cs="Arial"/>
                <w:lang w:val="en-GB"/>
              </w:rPr>
            </w:pPr>
            <w:r>
              <w:rPr>
                <w:rFonts w:ascii="Arial" w:eastAsia="游明朝" w:hAnsi="Arial" w:cs="Arial" w:hint="eastAsia"/>
                <w:lang w:val="en-GB"/>
              </w:rPr>
              <w:t>O</w:t>
            </w:r>
            <w:r>
              <w:rPr>
                <w:rFonts w:ascii="Arial" w:eastAsia="游明朝"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w:t>
            </w:r>
            <w:r w:rsidRPr="00256379">
              <w:rPr>
                <w:rFonts w:ascii="Arial" w:hAnsi="Arial" w:cs="Arial"/>
                <w:lang w:val="en-GB"/>
              </w:rPr>
              <w:lastRenderedPageBreak/>
              <w:t>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游明朝"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lastRenderedPageBreak/>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r w:rsidR="00FF761F" w:rsidRPr="00D12A98" w14:paraId="40FA1D24" w14:textId="77777777" w:rsidTr="009726FB">
        <w:trPr>
          <w:trHeight w:val="417"/>
        </w:trPr>
        <w:tc>
          <w:tcPr>
            <w:tcW w:w="1068" w:type="pct"/>
          </w:tcPr>
          <w:p w14:paraId="6A939A1A" w14:textId="55AE4C4F" w:rsidR="00FF761F" w:rsidRDefault="00FF761F" w:rsidP="00FF761F">
            <w:pPr>
              <w:rPr>
                <w:rFonts w:ascii="Arial" w:hAnsi="Arial" w:cs="Arial"/>
              </w:rPr>
            </w:pPr>
            <w:r>
              <w:rPr>
                <w:rFonts w:ascii="Arial" w:hAnsi="Arial" w:cs="Arial"/>
              </w:rPr>
              <w:t>Qualcomm</w:t>
            </w:r>
          </w:p>
        </w:tc>
        <w:tc>
          <w:tcPr>
            <w:tcW w:w="843" w:type="pct"/>
          </w:tcPr>
          <w:p w14:paraId="3B8BC691" w14:textId="021F770A" w:rsidR="00FF761F" w:rsidRDefault="00FF761F" w:rsidP="00FF761F">
            <w:pPr>
              <w:rPr>
                <w:rFonts w:ascii="Arial" w:hAnsi="Arial" w:cs="Arial"/>
              </w:rPr>
            </w:pPr>
            <w:r>
              <w:rPr>
                <w:rFonts w:ascii="Arial" w:hAnsi="Arial" w:cs="Arial"/>
              </w:rPr>
              <w:t>Other</w:t>
            </w:r>
          </w:p>
        </w:tc>
        <w:tc>
          <w:tcPr>
            <w:tcW w:w="3089" w:type="pct"/>
          </w:tcPr>
          <w:p w14:paraId="7C4D6A76" w14:textId="45B91599" w:rsidR="00FF761F" w:rsidRDefault="00FF761F" w:rsidP="00FF761F">
            <w:pPr>
              <w:rPr>
                <w:rFonts w:ascii="Arial" w:hAnsi="Arial" w:cs="Arial"/>
              </w:rPr>
            </w:pPr>
            <w:r>
              <w:rPr>
                <w:rFonts w:ascii="Arial" w:hAnsi="Arial" w:cs="Arial"/>
              </w:rPr>
              <w:t>Both options have drawbacks as commented by others. Since the implementations will have to change anyway, maybe we can go one step further and ask RAN3 add an explicit IE for full configuration request.</w:t>
            </w:r>
          </w:p>
        </w:tc>
      </w:tr>
      <w:tr w:rsidR="00EF638E" w:rsidRPr="00D12A98" w14:paraId="7550FD5A" w14:textId="77777777" w:rsidTr="009726FB">
        <w:trPr>
          <w:trHeight w:val="417"/>
        </w:trPr>
        <w:tc>
          <w:tcPr>
            <w:tcW w:w="1068" w:type="pct"/>
          </w:tcPr>
          <w:p w14:paraId="4E680E21" w14:textId="4F39548A" w:rsidR="00EF638E" w:rsidRDefault="00EF638E" w:rsidP="00EF638E">
            <w:pPr>
              <w:rPr>
                <w:rFonts w:ascii="Arial" w:hAnsi="Arial" w:cs="Arial"/>
              </w:rPr>
            </w:pPr>
            <w:r>
              <w:rPr>
                <w:rFonts w:ascii="Arial" w:eastAsia="游明朝" w:hAnsi="Arial" w:cs="Arial" w:hint="eastAsia"/>
              </w:rPr>
              <w:t xml:space="preserve">NEC </w:t>
            </w:r>
          </w:p>
        </w:tc>
        <w:tc>
          <w:tcPr>
            <w:tcW w:w="843" w:type="pct"/>
          </w:tcPr>
          <w:p w14:paraId="08F2F5B0" w14:textId="656D21C6" w:rsidR="00EF638E" w:rsidRDefault="00EF638E" w:rsidP="00EF638E">
            <w:pPr>
              <w:rPr>
                <w:rFonts w:ascii="Arial" w:hAnsi="Arial" w:cs="Arial"/>
              </w:rPr>
            </w:pPr>
            <w:r>
              <w:rPr>
                <w:rFonts w:ascii="Arial" w:eastAsia="游明朝" w:hAnsi="Arial" w:cs="Arial" w:hint="eastAsia"/>
              </w:rPr>
              <w:t>Option 2</w:t>
            </w:r>
          </w:p>
        </w:tc>
        <w:tc>
          <w:tcPr>
            <w:tcW w:w="3089" w:type="pct"/>
          </w:tcPr>
          <w:p w14:paraId="6BC8116A" w14:textId="77777777" w:rsidR="00EF638E" w:rsidRDefault="00EF638E" w:rsidP="00EF638E">
            <w:pPr>
              <w:rPr>
                <w:rFonts w:ascii="Arial" w:hAnsi="Arial" w:cs="Arial"/>
              </w:rPr>
            </w:pPr>
          </w:p>
        </w:tc>
      </w:tr>
    </w:tbl>
    <w:p w14:paraId="59F1F925" w14:textId="77777777" w:rsidR="00DC0D8D" w:rsidRPr="00D12A98" w:rsidRDefault="00DC0D8D" w:rsidP="00DC0D8D"/>
    <w:p w14:paraId="686B76B2" w14:textId="1F0BC8BE" w:rsidR="00950490" w:rsidRPr="00D12A98" w:rsidRDefault="00DC0D8D" w:rsidP="00DC0D8D">
      <w:pPr>
        <w:pStyle w:val="21"/>
      </w:pPr>
      <w:r w:rsidRPr="00D12A98">
        <w:t>3.4</w:t>
      </w:r>
      <w:r w:rsidRPr="00D12A98">
        <w:tab/>
        <w:t>Clean-up of INM procedure text</w:t>
      </w:r>
    </w:p>
    <w:p w14:paraId="30D2EC53" w14:textId="176ABE54" w:rsidR="00DC0D8D" w:rsidRPr="00D12A98" w:rsidRDefault="007A7D9B" w:rsidP="00DC0D8D">
      <w:pPr>
        <w:pStyle w:val="Doc-title"/>
        <w:rPr>
          <w:noProof w:val="0"/>
        </w:rPr>
      </w:pPr>
      <w:hyperlink r:id="rId28" w:history="1">
        <w:r w:rsidR="00DC0D8D" w:rsidRPr="00D12A98">
          <w:rPr>
            <w:rStyle w:val="af5"/>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7A7D9B" w:rsidP="00DC0D8D">
      <w:pPr>
        <w:pStyle w:val="Doc-title"/>
        <w:rPr>
          <w:noProof w:val="0"/>
        </w:rPr>
      </w:pPr>
      <w:hyperlink r:id="rId29" w:history="1">
        <w:r w:rsidR="00DC0D8D" w:rsidRPr="00D12A98">
          <w:rPr>
            <w:rStyle w:val="af5"/>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a9"/>
        <w:rPr>
          <w:i/>
          <w:iCs/>
          <w:u w:val="single"/>
        </w:rPr>
      </w:pPr>
      <w:r w:rsidRPr="00D12A98">
        <w:rPr>
          <w:i/>
          <w:iCs/>
          <w:u w:val="single"/>
        </w:rPr>
        <w:t>Reason for change:</w:t>
      </w:r>
    </w:p>
    <w:p w14:paraId="65775087" w14:textId="337D6ADC" w:rsidR="00DC0D8D" w:rsidRPr="00D12A98" w:rsidRDefault="00DC0D8D" w:rsidP="00DC0D8D">
      <w:pPr>
        <w:pStyle w:val="a9"/>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a9"/>
        <w:numPr>
          <w:ilvl w:val="0"/>
          <w:numId w:val="32"/>
        </w:numPr>
      </w:pPr>
      <w:r w:rsidRPr="00D12A98">
        <w:t>Fields that convey the UE configuration</w:t>
      </w:r>
    </w:p>
    <w:p w14:paraId="55102869" w14:textId="28612A57" w:rsidR="00DC0D8D" w:rsidRPr="00D12A98" w:rsidRDefault="00DC0D8D" w:rsidP="00DC0D8D">
      <w:pPr>
        <w:pStyle w:val="a9"/>
        <w:numPr>
          <w:ilvl w:val="0"/>
          <w:numId w:val="32"/>
        </w:numPr>
      </w:pPr>
      <w:r w:rsidRPr="00D12A98">
        <w:t>Fields that are always included</w:t>
      </w:r>
    </w:p>
    <w:p w14:paraId="67EB3822" w14:textId="11247C5B" w:rsidR="00DC0D8D" w:rsidRPr="00D12A98" w:rsidRDefault="00DC0D8D" w:rsidP="00DC0D8D">
      <w:pPr>
        <w:pStyle w:val="a9"/>
        <w:numPr>
          <w:ilvl w:val="0"/>
          <w:numId w:val="32"/>
        </w:numPr>
      </w:pPr>
      <w:r w:rsidRPr="00D12A98">
        <w:t>Fields that use a delta signalling variant</w:t>
      </w:r>
    </w:p>
    <w:p w14:paraId="45D55115" w14:textId="77777777" w:rsidR="00DC0D8D" w:rsidRPr="00D12A98" w:rsidRDefault="00DC0D8D" w:rsidP="00DC0D8D">
      <w:pPr>
        <w:pStyle w:val="a9"/>
      </w:pPr>
      <w:r w:rsidRPr="00D12A98">
        <w:lastRenderedPageBreak/>
        <w:t>But the text is not well organized and well-structured</w:t>
      </w:r>
    </w:p>
    <w:p w14:paraId="23947F94" w14:textId="5C13656A" w:rsidR="00DC0D8D" w:rsidRPr="00D12A98" w:rsidRDefault="00DC0D8D" w:rsidP="00DC0D8D">
      <w:pPr>
        <w:pStyle w:val="a9"/>
        <w:numPr>
          <w:ilvl w:val="0"/>
          <w:numId w:val="33"/>
        </w:numPr>
      </w:pPr>
      <w:r w:rsidRPr="00D12A98">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a9"/>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a9"/>
        <w:numPr>
          <w:ilvl w:val="0"/>
          <w:numId w:val="33"/>
        </w:numPr>
      </w:pPr>
      <w:r w:rsidRPr="00D12A98">
        <w:t>Text on that the fields newUE-Identity and t304 included in ReconfigurationWithSync are not used for delta configuration purpose need to be more clear.</w:t>
      </w:r>
    </w:p>
    <w:p w14:paraId="6121332D" w14:textId="2D3A71DA" w:rsidR="00DC0D8D" w:rsidRPr="00D12A98" w:rsidRDefault="00DC0D8D" w:rsidP="00950490">
      <w:pPr>
        <w:pStyle w:val="a9"/>
        <w:rPr>
          <w:i/>
          <w:iCs/>
        </w:rPr>
      </w:pPr>
    </w:p>
    <w:p w14:paraId="362E82E6" w14:textId="673F06B7" w:rsidR="00DC0D8D" w:rsidRPr="00D12A98" w:rsidRDefault="00DC0D8D" w:rsidP="00DC0D8D">
      <w:pPr>
        <w:pStyle w:val="a9"/>
      </w:pPr>
      <w:r w:rsidRPr="00D12A98">
        <w:rPr>
          <w:b/>
          <w:bCs/>
        </w:rPr>
        <w:t>Question 8</w:t>
      </w:r>
      <w:r w:rsidRPr="00D12A98">
        <w:t xml:space="preserve">: Do company agree with the changes proposed in CRs </w:t>
      </w:r>
      <w:hyperlink r:id="rId30" w:history="1">
        <w:r w:rsidRPr="00D12A98">
          <w:rPr>
            <w:rStyle w:val="af5"/>
          </w:rPr>
          <w:t>R2-2103641</w:t>
        </w:r>
      </w:hyperlink>
      <w:r w:rsidRPr="00D12A98">
        <w:t xml:space="preserve"> and </w:t>
      </w:r>
      <w:hyperlink r:id="rId31" w:history="1">
        <w:r w:rsidRPr="00D12A98">
          <w:rPr>
            <w:rStyle w:val="af5"/>
          </w:rPr>
          <w:t>R2-2103642</w:t>
        </w:r>
      </w:hyperlink>
      <w:r w:rsidRPr="00D12A98">
        <w:t>?</w:t>
      </w:r>
    </w:p>
    <w:tbl>
      <w:tblPr>
        <w:tblStyle w:val="aff4"/>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a9"/>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61A9AEB0" w14:textId="7286AA66" w:rsidR="00950490" w:rsidRPr="00F61A81" w:rsidRDefault="00F61A81" w:rsidP="00F61A81">
            <w:pPr>
              <w:rPr>
                <w:rFonts w:ascii="Arial" w:eastAsia="游明朝" w:hAnsi="Arial" w:cs="Arial"/>
                <w:lang w:val="en-GB"/>
              </w:rPr>
            </w:pPr>
            <w:r>
              <w:rPr>
                <w:rFonts w:ascii="Arial" w:eastAsia="游明朝" w:hAnsi="Arial" w:cs="Arial" w:hint="eastAsia"/>
                <w:lang w:val="en-GB"/>
              </w:rPr>
              <w:t>Y</w:t>
            </w:r>
            <w:r>
              <w:rPr>
                <w:rFonts w:ascii="Arial" w:eastAsia="游明朝"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52623C">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2"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3"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r w:rsidR="00EF638E" w:rsidRPr="00D12A98" w14:paraId="50087F12" w14:textId="77777777" w:rsidTr="009726FB">
        <w:trPr>
          <w:trHeight w:val="417"/>
        </w:trPr>
        <w:tc>
          <w:tcPr>
            <w:tcW w:w="1068" w:type="pct"/>
          </w:tcPr>
          <w:p w14:paraId="1316DCD0" w14:textId="5DC268BB" w:rsidR="00EF638E" w:rsidRDefault="00EF638E" w:rsidP="00EF638E">
            <w:pPr>
              <w:rPr>
                <w:rFonts w:ascii="Arial" w:hAnsi="Arial" w:cs="Arial"/>
              </w:rPr>
            </w:pPr>
            <w:r>
              <w:rPr>
                <w:rFonts w:ascii="Arial" w:eastAsia="游明朝" w:hAnsi="Arial" w:cs="Arial" w:hint="eastAsia"/>
              </w:rPr>
              <w:t>NEC</w:t>
            </w:r>
          </w:p>
        </w:tc>
        <w:tc>
          <w:tcPr>
            <w:tcW w:w="843" w:type="pct"/>
          </w:tcPr>
          <w:p w14:paraId="6F21D7EC" w14:textId="77777777" w:rsidR="00EF638E" w:rsidRDefault="00EF638E" w:rsidP="00EF638E">
            <w:pPr>
              <w:rPr>
                <w:rFonts w:ascii="Arial" w:hAnsi="Arial" w:cs="Arial"/>
              </w:rPr>
            </w:pPr>
          </w:p>
        </w:tc>
        <w:tc>
          <w:tcPr>
            <w:tcW w:w="3089" w:type="pct"/>
          </w:tcPr>
          <w:p w14:paraId="00657A11" w14:textId="0638A860" w:rsidR="00EF638E" w:rsidRDefault="00EF638E" w:rsidP="00EF638E">
            <w:pPr>
              <w:rPr>
                <w:rFonts w:ascii="Arial" w:hAnsi="Arial" w:cs="Arial"/>
              </w:rPr>
            </w:pPr>
            <w:r>
              <w:rPr>
                <w:rFonts w:ascii="Arial" w:eastAsia="游明朝" w:hAnsi="Arial" w:cs="Arial" w:hint="eastAsia"/>
              </w:rPr>
              <w:t>we see some benefits to modify the text, while do not see urgency</w:t>
            </w:r>
            <w:r>
              <w:rPr>
                <w:rFonts w:ascii="Arial" w:eastAsia="游明朝" w:hAnsi="Arial" w:cs="Arial"/>
              </w:rPr>
              <w:t>. If necessary, RAN2 can have email discussion until next meeting?</w:t>
            </w:r>
          </w:p>
        </w:tc>
      </w:tr>
    </w:tbl>
    <w:p w14:paraId="2D0D4C03" w14:textId="7229CB7B" w:rsidR="00950490" w:rsidRPr="00D12A98" w:rsidRDefault="00950490" w:rsidP="00950490">
      <w:pPr>
        <w:pStyle w:val="a9"/>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21"/>
        <w:rPr>
          <w:lang w:eastAsia="en-GB"/>
        </w:rPr>
      </w:pPr>
      <w:r w:rsidRPr="00D12A98">
        <w:t>3.5</w:t>
      </w:r>
      <w:r w:rsidRPr="00D12A98">
        <w:tab/>
        <w:t>Clarification of mcg-RB-config field description</w:t>
      </w:r>
    </w:p>
    <w:p w14:paraId="51700474" w14:textId="4F1D6743" w:rsidR="00DC0D8D" w:rsidRPr="00D12A98" w:rsidRDefault="007A7D9B" w:rsidP="00DC0D8D">
      <w:pPr>
        <w:pStyle w:val="Doc-title"/>
        <w:rPr>
          <w:noProof w:val="0"/>
        </w:rPr>
      </w:pPr>
      <w:hyperlink r:id="rId32" w:history="1">
        <w:r w:rsidR="00DC0D8D" w:rsidRPr="00D12A98">
          <w:rPr>
            <w:rStyle w:val="af5"/>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7A7D9B" w:rsidP="00DC0D8D">
      <w:pPr>
        <w:pStyle w:val="Doc-title"/>
        <w:rPr>
          <w:noProof w:val="0"/>
        </w:rPr>
      </w:pPr>
      <w:hyperlink r:id="rId33" w:history="1">
        <w:r w:rsidR="00DC0D8D" w:rsidRPr="00D12A98">
          <w:rPr>
            <w:rStyle w:val="af5"/>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a9"/>
        <w:rPr>
          <w:i/>
          <w:iCs/>
          <w:u w:val="single"/>
        </w:rPr>
      </w:pPr>
      <w:r w:rsidRPr="00D12A98">
        <w:rPr>
          <w:i/>
          <w:iCs/>
          <w:u w:val="single"/>
        </w:rPr>
        <w:t>Reason for change:</w:t>
      </w:r>
    </w:p>
    <w:p w14:paraId="117F0C26" w14:textId="773DF239" w:rsidR="00DC0D8D" w:rsidRPr="00D12A98" w:rsidRDefault="00DC0D8D" w:rsidP="00DC0D8D">
      <w:pPr>
        <w:pStyle w:val="a9"/>
      </w:pPr>
      <w:r w:rsidRPr="00D12A98">
        <w:t>During MCG full configuration, MN can use release and add of the SN to ensure the SN provides the full SCG configuration. This was confirmed with RAN3 with LS (</w:t>
      </w:r>
      <w:hyperlink r:id="rId34" w:history="1">
        <w:r w:rsidRPr="00D12A98">
          <w:rPr>
            <w:rStyle w:val="af5"/>
          </w:rPr>
          <w:t>R2-1912033</w:t>
        </w:r>
      </w:hyperlink>
      <w:r w:rsidRPr="00D12A98">
        <w:t>):</w:t>
      </w:r>
    </w:p>
    <w:p w14:paraId="5201CD91" w14:textId="77777777" w:rsidR="00DC0D8D" w:rsidRPr="00D12A98" w:rsidRDefault="00DC0D8D" w:rsidP="00DC0D8D">
      <w:pPr>
        <w:pStyle w:val="a9"/>
        <w:rPr>
          <w:i/>
          <w:iCs/>
        </w:rPr>
      </w:pPr>
      <w:r w:rsidRPr="00D12A98">
        <w:rPr>
          <w:i/>
          <w:iCs/>
        </w:rPr>
        <w:lastRenderedPageBreak/>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a9"/>
      </w:pPr>
      <w:r w:rsidRPr="00D12A98">
        <w:t>RAN2 responded in LS (</w:t>
      </w:r>
      <w:hyperlink r:id="rId35" w:history="1">
        <w:r w:rsidRPr="00D12A98">
          <w:rPr>
            <w:rStyle w:val="af5"/>
          </w:rPr>
          <w:t>R2-1914228</w:t>
        </w:r>
      </w:hyperlink>
      <w:r w:rsidRPr="00D12A98">
        <w:t xml:space="preserve">): </w:t>
      </w:r>
    </w:p>
    <w:p w14:paraId="46BB4C79" w14:textId="77777777" w:rsidR="00DC0D8D" w:rsidRPr="00D12A98" w:rsidRDefault="00DC0D8D" w:rsidP="00DC0D8D">
      <w:pPr>
        <w:pStyle w:val="a9"/>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a9"/>
      </w:pPr>
      <w:r w:rsidRPr="00D12A98">
        <w:t>Thus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a9"/>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a9"/>
      </w:pPr>
      <w:r w:rsidRPr="00D12A98">
        <w:rPr>
          <w:b/>
          <w:bCs/>
        </w:rPr>
        <w:t>Question 9</w:t>
      </w:r>
      <w:r w:rsidRPr="00D12A98">
        <w:t xml:space="preserve">: Do company agree with the changes proposed in CRs </w:t>
      </w:r>
      <w:hyperlink r:id="rId36" w:history="1">
        <w:r w:rsidRPr="00D12A98">
          <w:rPr>
            <w:rStyle w:val="af5"/>
          </w:rPr>
          <w:t>R2-2103801</w:t>
        </w:r>
      </w:hyperlink>
      <w:r w:rsidRPr="00D12A98">
        <w:t xml:space="preserve"> and </w:t>
      </w:r>
      <w:hyperlink r:id="rId37" w:history="1">
        <w:r w:rsidRPr="00D12A98">
          <w:rPr>
            <w:rStyle w:val="af5"/>
          </w:rPr>
          <w:t>R2-2103802</w:t>
        </w:r>
      </w:hyperlink>
      <w:r w:rsidRPr="00D12A98">
        <w:t>?</w:t>
      </w:r>
    </w:p>
    <w:tbl>
      <w:tblPr>
        <w:tblStyle w:val="aff4"/>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游明朝" w:hAnsi="Arial" w:cs="Arial"/>
                <w:lang w:val="en-GB"/>
              </w:rPr>
            </w:pPr>
            <w:r>
              <w:rPr>
                <w:rFonts w:ascii="Arial" w:eastAsia="游明朝" w:hAnsi="Arial" w:cs="Arial" w:hint="eastAsia"/>
                <w:lang w:val="en-GB"/>
              </w:rPr>
              <w:t>D</w:t>
            </w:r>
            <w:r>
              <w:rPr>
                <w:rFonts w:ascii="Arial" w:eastAsia="游明朝" w:hAnsi="Arial" w:cs="Arial"/>
                <w:lang w:val="en-GB"/>
              </w:rPr>
              <w:t>ocomo</w:t>
            </w:r>
          </w:p>
        </w:tc>
        <w:tc>
          <w:tcPr>
            <w:tcW w:w="843" w:type="pct"/>
          </w:tcPr>
          <w:p w14:paraId="67EFC3F2" w14:textId="751D2461" w:rsidR="00DC0D8D" w:rsidRPr="00F61A81" w:rsidRDefault="00F61A81" w:rsidP="00F61A81">
            <w:pPr>
              <w:rPr>
                <w:rFonts w:ascii="Arial" w:eastAsia="游明朝" w:hAnsi="Arial" w:cs="Arial"/>
                <w:lang w:val="en-GB"/>
              </w:rPr>
            </w:pPr>
            <w:r>
              <w:rPr>
                <w:rFonts w:ascii="Arial" w:eastAsia="游明朝" w:hAnsi="Arial" w:cs="Arial" w:hint="eastAsia"/>
                <w:lang w:val="en-GB"/>
              </w:rPr>
              <w:t>Yes</w:t>
            </w:r>
            <w:r>
              <w:rPr>
                <w:rFonts w:ascii="Arial" w:eastAsia="游明朝" w:hAnsi="Arial" w:cs="Arial"/>
                <w:lang w:val="en-GB"/>
              </w:rPr>
              <w:t xml:space="preserve"> with comments</w:t>
            </w:r>
          </w:p>
        </w:tc>
        <w:tc>
          <w:tcPr>
            <w:tcW w:w="3089" w:type="pct"/>
          </w:tcPr>
          <w:p w14:paraId="469A49FA" w14:textId="69372BFD" w:rsidR="002C695F" w:rsidRDefault="002C695F" w:rsidP="002A6898">
            <w:pPr>
              <w:rPr>
                <w:rFonts w:ascii="Arial" w:eastAsia="游明朝" w:hAnsi="Arial" w:cs="Arial"/>
                <w:lang w:val="en-GB"/>
              </w:rPr>
            </w:pPr>
            <w:r>
              <w:rPr>
                <w:rFonts w:ascii="Arial" w:eastAsia="游明朝" w:hAnsi="Arial" w:cs="Arial" w:hint="eastAsia"/>
                <w:lang w:val="en-GB"/>
              </w:rPr>
              <w:t>W</w:t>
            </w:r>
            <w:r>
              <w:rPr>
                <w:rFonts w:ascii="Arial" w:eastAsia="游明朝" w:hAnsi="Arial" w:cs="Arial"/>
                <w:lang w:val="en-GB"/>
              </w:rPr>
              <w:t>e agree with the inten</w:t>
            </w:r>
            <w:r w:rsidR="00B34342">
              <w:rPr>
                <w:rFonts w:ascii="Arial" w:eastAsia="游明朝" w:hAnsi="Arial" w:cs="Arial"/>
                <w:lang w:val="en-GB"/>
              </w:rPr>
              <w:t>t</w:t>
            </w:r>
            <w:r>
              <w:rPr>
                <w:rFonts w:ascii="Arial" w:eastAsia="游明朝" w:hAnsi="Arial" w:cs="Arial"/>
                <w:lang w:val="en-GB"/>
              </w:rPr>
              <w:t>ion.</w:t>
            </w:r>
          </w:p>
          <w:p w14:paraId="743CF7BF" w14:textId="31773E35" w:rsidR="002A6898" w:rsidRPr="00F61A81" w:rsidRDefault="00F61A81" w:rsidP="002A6898">
            <w:pPr>
              <w:rPr>
                <w:rFonts w:ascii="Arial" w:eastAsia="游明朝" w:hAnsi="Arial" w:cs="Arial"/>
                <w:lang w:val="en-GB"/>
              </w:rPr>
            </w:pPr>
            <w:r>
              <w:rPr>
                <w:rFonts w:ascii="Arial" w:eastAsia="游明朝" w:hAnsi="Arial" w:cs="Arial"/>
                <w:lang w:val="en-GB"/>
              </w:rPr>
              <w:t>With the proposed text MN</w:t>
            </w:r>
            <w:r w:rsidR="002A6898">
              <w:rPr>
                <w:rFonts w:ascii="Arial" w:eastAsia="游明朝" w:hAnsi="Arial" w:cs="Arial"/>
                <w:lang w:val="en-GB"/>
              </w:rPr>
              <w:t xml:space="preserve"> has to omit the field</w:t>
            </w:r>
            <w:r>
              <w:rPr>
                <w:rFonts w:ascii="Arial" w:eastAsia="游明朝" w:hAnsi="Arial" w:cs="Arial"/>
                <w:lang w:val="en-GB"/>
              </w:rPr>
              <w:t xml:space="preserve"> </w:t>
            </w:r>
            <w:r w:rsidR="002A6898">
              <w:rPr>
                <w:rFonts w:ascii="Arial" w:eastAsia="游明朝" w:hAnsi="Arial" w:cs="Arial"/>
                <w:lang w:val="en-GB"/>
              </w:rPr>
              <w:t>on SN Addition with PDCP duplication</w:t>
            </w:r>
            <w:r w:rsidR="002A6898">
              <w:rPr>
                <w:rFonts w:ascii="Arial" w:eastAsia="游明朝" w:hAnsi="Arial" w:cs="Arial" w:hint="eastAsia"/>
                <w:lang w:val="en-GB"/>
              </w:rPr>
              <w:t xml:space="preserve"> </w:t>
            </w:r>
            <w:r w:rsidR="002A6898">
              <w:rPr>
                <w:rFonts w:ascii="Arial" w:eastAsia="游明朝" w:hAnsi="Arial" w:cs="Arial"/>
                <w:lang w:val="en-GB"/>
              </w:rPr>
              <w:t>and full config</w:t>
            </w:r>
            <w:r w:rsidR="00237E0A">
              <w:rPr>
                <w:rFonts w:ascii="Arial" w:eastAsia="游明朝" w:hAnsi="Arial" w:cs="Arial"/>
                <w:lang w:val="en-GB"/>
              </w:rPr>
              <w:t>uration option (of MN part)? W</w:t>
            </w:r>
            <w:r w:rsidR="002A6898">
              <w:rPr>
                <w:rFonts w:ascii="Arial" w:eastAsia="游明朝" w:hAnsi="Arial" w:cs="Arial"/>
                <w:lang w:val="en-GB"/>
              </w:rPr>
              <w:t>ould</w:t>
            </w:r>
            <w:r w:rsidR="00237E0A">
              <w:rPr>
                <w:rFonts w:ascii="Arial" w:eastAsia="游明朝" w:hAnsi="Arial" w:cs="Arial"/>
                <w:lang w:val="en-GB"/>
              </w:rPr>
              <w:t xml:space="preserve"> it</w:t>
            </w:r>
            <w:r w:rsidR="002A6898">
              <w:rPr>
                <w:rFonts w:ascii="Arial" w:eastAsia="游明朝" w:hAnsi="Arial" w:cs="Arial"/>
                <w:lang w:val="en-GB"/>
              </w:rPr>
              <w:t xml:space="preserve"> be better to limit the scen</w:t>
            </w:r>
            <w:r w:rsidR="00237E0A">
              <w:rPr>
                <w:rFonts w:ascii="Arial" w:eastAsia="游明朝"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FF761F" w:rsidRPr="00D12A98" w14:paraId="0203C1F7" w14:textId="77777777" w:rsidTr="00F61A81">
        <w:trPr>
          <w:trHeight w:val="417"/>
        </w:trPr>
        <w:tc>
          <w:tcPr>
            <w:tcW w:w="1068" w:type="pct"/>
          </w:tcPr>
          <w:p w14:paraId="306975FC" w14:textId="3A6D6436" w:rsidR="00FF761F" w:rsidRDefault="00FF761F" w:rsidP="00FF761F">
            <w:pPr>
              <w:rPr>
                <w:rFonts w:ascii="Arial" w:hAnsi="Arial" w:cs="Arial"/>
              </w:rPr>
            </w:pPr>
            <w:r>
              <w:rPr>
                <w:rFonts w:ascii="Arial" w:hAnsi="Arial" w:cs="Arial"/>
              </w:rPr>
              <w:t>Qualcomm</w:t>
            </w:r>
          </w:p>
        </w:tc>
        <w:tc>
          <w:tcPr>
            <w:tcW w:w="843" w:type="pct"/>
          </w:tcPr>
          <w:p w14:paraId="58E015EB" w14:textId="448D9C9E" w:rsidR="00FF761F" w:rsidRDefault="00FF761F" w:rsidP="00FF761F">
            <w:pPr>
              <w:rPr>
                <w:rFonts w:ascii="Arial" w:hAnsi="Arial" w:cs="Arial"/>
              </w:rPr>
            </w:pPr>
            <w:r>
              <w:rPr>
                <w:rFonts w:ascii="Arial" w:hAnsi="Arial" w:cs="Arial"/>
              </w:rPr>
              <w:t>Maybe</w:t>
            </w:r>
          </w:p>
        </w:tc>
        <w:tc>
          <w:tcPr>
            <w:tcW w:w="3089" w:type="pct"/>
          </w:tcPr>
          <w:p w14:paraId="27B5BC41" w14:textId="75436AE0" w:rsidR="00FF761F" w:rsidRDefault="00FF761F" w:rsidP="00FF761F">
            <w:pPr>
              <w:rPr>
                <w:rFonts w:ascii="Arial" w:hAnsi="Arial" w:cs="Arial"/>
              </w:rPr>
            </w:pPr>
            <w:r>
              <w:rPr>
                <w:rFonts w:ascii="Arial" w:hAnsi="Arial" w:cs="Arial"/>
              </w:rPr>
              <w:t>This can work but an explicit IE in Q8 can also solve this problem as well, instead of yet another hack.</w:t>
            </w:r>
          </w:p>
        </w:tc>
      </w:tr>
      <w:tr w:rsidR="00EF638E" w:rsidRPr="00D12A98" w14:paraId="15C1BF21" w14:textId="77777777" w:rsidTr="00F61A81">
        <w:trPr>
          <w:trHeight w:val="417"/>
        </w:trPr>
        <w:tc>
          <w:tcPr>
            <w:tcW w:w="1068" w:type="pct"/>
          </w:tcPr>
          <w:p w14:paraId="7AC09A00" w14:textId="508302B8" w:rsidR="00EF638E" w:rsidRDefault="00EF638E" w:rsidP="00EF638E">
            <w:pPr>
              <w:rPr>
                <w:rFonts w:ascii="Arial" w:hAnsi="Arial" w:cs="Arial"/>
              </w:rPr>
            </w:pPr>
            <w:r>
              <w:rPr>
                <w:rFonts w:ascii="Arial" w:eastAsia="游明朝" w:hAnsi="Arial" w:cs="Arial" w:hint="eastAsia"/>
              </w:rPr>
              <w:t>NEC</w:t>
            </w:r>
          </w:p>
        </w:tc>
        <w:tc>
          <w:tcPr>
            <w:tcW w:w="843" w:type="pct"/>
          </w:tcPr>
          <w:p w14:paraId="49E0DF52" w14:textId="77777777" w:rsidR="00EF638E" w:rsidRDefault="00EF638E" w:rsidP="00EF638E">
            <w:pPr>
              <w:rPr>
                <w:rFonts w:ascii="Arial" w:hAnsi="Arial" w:cs="Arial"/>
              </w:rPr>
            </w:pPr>
          </w:p>
        </w:tc>
        <w:tc>
          <w:tcPr>
            <w:tcW w:w="3089" w:type="pct"/>
          </w:tcPr>
          <w:p w14:paraId="52E4273A" w14:textId="4D0C3FB5" w:rsidR="00EF638E" w:rsidRDefault="00EF638E" w:rsidP="00EF638E">
            <w:pPr>
              <w:rPr>
                <w:rFonts w:ascii="Arial" w:hAnsi="Arial" w:cs="Arial"/>
              </w:rPr>
            </w:pPr>
            <w:r>
              <w:rPr>
                <w:rFonts w:ascii="Arial" w:eastAsia="游明朝" w:hAnsi="Arial" w:cs="Arial"/>
              </w:rPr>
              <w:t xml:space="preserve">do not see specific need for these, </w:t>
            </w:r>
            <w:r>
              <w:rPr>
                <w:rFonts w:ascii="Arial" w:eastAsia="游明朝" w:hAnsi="Arial" w:cs="Arial" w:hint="eastAsia"/>
              </w:rPr>
              <w:t xml:space="preserve">but </w:t>
            </w:r>
            <w:r>
              <w:rPr>
                <w:rFonts w:ascii="Arial" w:eastAsia="游明朝" w:hAnsi="Arial" w:cs="Arial"/>
              </w:rPr>
              <w:t xml:space="preserve">both (if confirmed) </w:t>
            </w:r>
            <w:r>
              <w:rPr>
                <w:rFonts w:ascii="Arial" w:eastAsia="游明朝" w:hAnsi="Arial" w:cs="Arial" w:hint="eastAsia"/>
              </w:rPr>
              <w:t xml:space="preserve">can be </w:t>
            </w:r>
            <w:r>
              <w:rPr>
                <w:rFonts w:ascii="Arial" w:eastAsia="游明朝" w:hAnsi="Arial" w:cs="Arial"/>
              </w:rPr>
              <w:t>in (potentially) Rapporteur CR</w:t>
            </w:r>
          </w:p>
        </w:tc>
      </w:tr>
    </w:tbl>
    <w:p w14:paraId="0239DCFE" w14:textId="77777777" w:rsidR="00950490" w:rsidRPr="00D12A98" w:rsidRDefault="00950490" w:rsidP="00950490"/>
    <w:p w14:paraId="3FDBFCA8" w14:textId="77777777" w:rsidR="00C01F33" w:rsidRPr="00D12A98" w:rsidRDefault="00C01F33" w:rsidP="00CE0424">
      <w:pPr>
        <w:pStyle w:val="1"/>
      </w:pPr>
      <w:r w:rsidRPr="00D12A98">
        <w:t>Conclusion</w:t>
      </w:r>
    </w:p>
    <w:p w14:paraId="1637F029" w14:textId="77777777" w:rsidR="006E1C82" w:rsidRPr="00D12A98" w:rsidRDefault="008E065E" w:rsidP="006E1C82">
      <w:pPr>
        <w:pStyle w:val="a9"/>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afc"/>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a9"/>
        <w:rPr>
          <w:b/>
          <w:bCs/>
        </w:rPr>
      </w:pPr>
      <w:r w:rsidRPr="00D12A98">
        <w:rPr>
          <w:b/>
          <w:bCs/>
        </w:rPr>
        <w:fldChar w:fldCharType="end"/>
      </w:r>
    </w:p>
    <w:p w14:paraId="4962EA57" w14:textId="77777777" w:rsidR="00F507D1" w:rsidRPr="00D12A98" w:rsidRDefault="00F507D1" w:rsidP="00CE0424">
      <w:pPr>
        <w:pStyle w:val="1"/>
      </w:pPr>
      <w:bookmarkStart w:id="4" w:name="_In-sequence_SDU_delivery"/>
      <w:bookmarkEnd w:id="4"/>
      <w:r w:rsidRPr="00D12A98">
        <w:lastRenderedPageBreak/>
        <w:t>References</w:t>
      </w:r>
    </w:p>
    <w:p w14:paraId="768912DB" w14:textId="77777777" w:rsidR="003A7EF3" w:rsidRPr="00D12A98" w:rsidRDefault="003A7EF3" w:rsidP="00CE0424">
      <w:pPr>
        <w:pStyle w:val="a9"/>
      </w:pPr>
    </w:p>
    <w:sectPr w:rsidR="003A7EF3" w:rsidRPr="00D12A98" w:rsidSect="00C473A5">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5F06D" w14:textId="77777777" w:rsidR="007A7D9B" w:rsidRDefault="007A7D9B">
      <w:r>
        <w:separator/>
      </w:r>
    </w:p>
  </w:endnote>
  <w:endnote w:type="continuationSeparator" w:id="0">
    <w:p w14:paraId="553C0590" w14:textId="77777777" w:rsidR="007A7D9B" w:rsidRDefault="007A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16C2" w14:textId="77777777" w:rsidR="00AB04A0" w:rsidRDefault="00AB04A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3873327C" w:rsidR="00F61A81" w:rsidRDefault="00F61A8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E2AFE">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E2AFE">
      <w:rPr>
        <w:rStyle w:val="af3"/>
      </w:rPr>
      <w:t>13</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8CE5" w14:textId="77777777" w:rsidR="00AB04A0" w:rsidRDefault="00AB04A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4B29F" w14:textId="77777777" w:rsidR="007A7D9B" w:rsidRDefault="007A7D9B">
      <w:r>
        <w:separator/>
      </w:r>
    </w:p>
  </w:footnote>
  <w:footnote w:type="continuationSeparator" w:id="0">
    <w:p w14:paraId="2CE45D37" w14:textId="77777777" w:rsidR="007A7D9B" w:rsidRDefault="007A7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F61A81" w:rsidRDefault="00F61A8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7E1D4" w14:textId="77777777" w:rsidR="00AB04A0" w:rsidRDefault="00AB04A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27C8" w14:textId="77777777" w:rsidR="00AB04A0" w:rsidRDefault="00AB04A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AFE"/>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AF0"/>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6898"/>
    <w:rsid w:val="002B24D6"/>
    <w:rsid w:val="002C41E6"/>
    <w:rsid w:val="002C695F"/>
    <w:rsid w:val="002D071A"/>
    <w:rsid w:val="002D34B2"/>
    <w:rsid w:val="002D48B0"/>
    <w:rsid w:val="002D5B37"/>
    <w:rsid w:val="002D7637"/>
    <w:rsid w:val="002E17F2"/>
    <w:rsid w:val="002E5C78"/>
    <w:rsid w:val="002E73EF"/>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F4C"/>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0F"/>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D9B"/>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F08F3"/>
    <w:rsid w:val="009F344F"/>
    <w:rsid w:val="00A031D8"/>
    <w:rsid w:val="00A048A8"/>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552DF"/>
    <w:rsid w:val="00B664C7"/>
    <w:rsid w:val="00B739F6"/>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D436E"/>
    <w:rsid w:val="00EF18FE"/>
    <w:rsid w:val="00EF5787"/>
    <w:rsid w:val="00EF60D0"/>
    <w:rsid w:val="00EF638E"/>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55B1"/>
    <w:rsid w:val="00FB6A6A"/>
    <w:rsid w:val="00FC7429"/>
    <w:rsid w:val="00FD07F6"/>
    <w:rsid w:val="00FD1EC8"/>
    <w:rsid w:val="00FD3017"/>
    <w:rsid w:val="00FD47ED"/>
    <w:rsid w:val="00FD74DB"/>
    <w:rsid w:val="00FD7660"/>
    <w:rsid w:val="00FE0655"/>
    <w:rsid w:val="00FE2365"/>
    <w:rsid w:val="00FE37D7"/>
    <w:rsid w:val="00FE4C7B"/>
    <w:rsid w:val="00FE7336"/>
    <w:rsid w:val="00FE787C"/>
    <w:rsid w:val="00FF45A5"/>
    <w:rsid w:val="00FF5247"/>
    <w:rsid w:val="00FF5C91"/>
    <w:rsid w:val="00FF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CE4FA63D-C330-4A5F-B430-94717066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列表段落 (文字),¥ê¥¹¥È¶ÎÂä (文字),¥¡¡¡¡ì¬º¥¹¥È¶ÎÂä (文字),ÁÐ³ö¶ÎÂä (文字),列表段落1 (文字),—ño’i—Ž (文字),1st level - Bullet List Paragraph (文字),Paragrafo elenco (文字)"/>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ＭＳ 明朝"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ＭＳ 明朝"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customStyle="1" w:styleId="UnresolvedMention">
    <w:name w:val="Unresolved Mention"/>
    <w:basedOn w:val="a2"/>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2768.zip" TargetMode="External"/><Relationship Id="rId18" Type="http://schemas.openxmlformats.org/officeDocument/2006/relationships/hyperlink" Target="http://www.3gpp.org/ftp/tsg_ran/WG2_RL2/TSGR2_113bis-e/Docs/R2-2103029.zip" TargetMode="External"/><Relationship Id="rId26" Type="http://schemas.openxmlformats.org/officeDocument/2006/relationships/hyperlink" Target="http://www.3gpp.org/ftp/tsg_ran/WG2_RL2/TSGR2_113bis-e/Docs/R2-2103228.zip"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13bis-e/Docs/R2-2103027.zip" TargetMode="External"/><Relationship Id="rId34" Type="http://schemas.openxmlformats.org/officeDocument/2006/relationships/hyperlink" Target="http://www.3gpp.org/ftp/tsg_ran/WG2_RL2/TSGR2_107bis/Docs/%0dR2-1912033.zip" TargetMode="Externa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oozturk@qti.qualcomm.com" TargetMode="External"/><Relationship Id="rId17" Type="http://schemas.openxmlformats.org/officeDocument/2006/relationships/hyperlink" Target="http://www.3gpp.org/ftp/tsg_ran/WG2_RL2/TSGR2_113bis-e/Docs/R2-2103028.zip" TargetMode="External"/><Relationship Id="rId25" Type="http://schemas.openxmlformats.org/officeDocument/2006/relationships/hyperlink" Target="http://www.3gpp.org/ftp/tsg_ran/WG2_RL2/TSGR2_113bis-e/Docs/R2-2102769.zip" TargetMode="External"/><Relationship Id="rId33" Type="http://schemas.openxmlformats.org/officeDocument/2006/relationships/hyperlink" Target="http://www.3gpp.org/ftp/tsg_ran/WG2_RL2/TSGR2_113bis-e/Docs/R2-210380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2_RL2/TSGR2_113bis-e/Docs/R2-2103027.zip" TargetMode="External"/><Relationship Id="rId20" Type="http://schemas.openxmlformats.org/officeDocument/2006/relationships/oleObject" Target="embeddings/oleObject1.bin"/><Relationship Id="rId29" Type="http://schemas.openxmlformats.org/officeDocument/2006/relationships/hyperlink" Target="http://www.3gpp.org/ftp/tsg_ran/WG2_RL2/TSGR2_113bis-e/Docs/R2-2103642.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compte@huawei.com" TargetMode="Externa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1.zip" TargetMode="External"/><Relationship Id="rId37" Type="http://schemas.openxmlformats.org/officeDocument/2006/relationships/hyperlink" Target="http://www.3gpp.org/ftp/tsg_ran/WG2_RL2/TSGR2_113bis-e/Docs/R2-2103802.zip"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3bis-e/Docs/R2-2102768.zip" TargetMode="External"/><Relationship Id="rId23" Type="http://schemas.openxmlformats.org/officeDocument/2006/relationships/hyperlink" Target="http://www.3gpp.org/ftp/tsg_ran/WG2_RL2/TSGR2_113bis-e/Docs/R2-210302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yperlink" Target="http://www.3gpp.org/ftp/tsg_ran/WG2_RL2/TSGR2_113bis-e/Docs/R2-2103801.zip"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3gpp.org/ftp/tsg_ran/WG2_RL2/TSGR2_113bis-e/Docs/R2-2103642.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ftp/tsg_ran/WG2_RL2/TSGR2_113bis-e/Docs/R2-2103028.zip" TargetMode="External"/><Relationship Id="rId27" Type="http://schemas.openxmlformats.org/officeDocument/2006/relationships/hyperlink" Target="http://www.3gpp.org/ftp/tsg_ran/WG2_RL2/TSGR2_113bis-e/Docs/R2-2103228.zip" TargetMode="External"/><Relationship Id="rId30" Type="http://schemas.openxmlformats.org/officeDocument/2006/relationships/hyperlink" Target="http://www.3gpp.org/ftp/tsg_ran/WG2_RL2/TSGR2_113bis-e/Docs/R2-2103641.zip" TargetMode="External"/><Relationship Id="rId35" Type="http://schemas.openxmlformats.org/officeDocument/2006/relationships/hyperlink" Target="http://www.3gpp.org/ftp/tsg_ran/WG2_RL2/TSGR2_107bis/Docs/%0dR2-1914228.zip"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BA8FDB8-94DF-4DDF-9062-4201F8E8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3981</Words>
  <Characters>22696</Characters>
  <Application>Microsoft Office Word</Application>
  <DocSecurity>0</DocSecurity>
  <Lines>189</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26624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NEC</cp:lastModifiedBy>
  <cp:revision>10</cp:revision>
  <cp:lastPrinted>2008-01-31T07:09:00Z</cp:lastPrinted>
  <dcterms:created xsi:type="dcterms:W3CDTF">2021-04-14T02:10:00Z</dcterms:created>
  <dcterms:modified xsi:type="dcterms:W3CDTF">2021-04-14T03:00:00Z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