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17419E" w:rsidP="00DE0454">
      <w:pPr>
        <w:pStyle w:val="Doc-title"/>
      </w:pPr>
      <w:hyperlink r:id="rId12" w:tooltip="D:Documents3GPPtsg_ranWG2TSGR2_111-eDocsR2-2008422.zip" w:history="1">
        <w:r w:rsidR="00DE0454" w:rsidRPr="001276EF">
          <w:rPr>
            <w:rStyle w:val="Hyperlink"/>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anyting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asynch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rapporteur think there is some confusions on whether the proposal is for async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Pr>
          <w:rFonts w:ascii="Times New Roman" w:hAnsi="Times New Roman" w:cs="Times New Roman"/>
          <w:b/>
          <w:bCs/>
          <w:u w:val="single"/>
        </w:rPr>
        <w:t>As</w:t>
      </w:r>
      <w:r w:rsidRPr="00A4732B">
        <w:rPr>
          <w:rFonts w:ascii="Times New Roman" w:hAnsi="Times New Roman" w:cs="Times New Roman"/>
          <w:b/>
          <w:bCs/>
          <w:u w:val="single"/>
        </w:rPr>
        <w:t>ync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Heading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r w:rsidR="00510117" w:rsidRPr="00510117">
        <w:rPr>
          <w:rFonts w:ascii="Arial" w:hAnsi="Arial" w:cs="Arial"/>
          <w:b/>
          <w:i/>
          <w:iCs/>
        </w:rPr>
        <w:t>sfn-SyncNRDC</w:t>
      </w:r>
    </w:p>
    <w:p w14:paraId="04F34AD5" w14:textId="325E0F1E" w:rsid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3D83">
        <w:rPr>
          <w:rFonts w:ascii="Arial" w:hAnsi="Arial" w:cs="Arial"/>
          <w:b/>
          <w:u w:val="single"/>
        </w:rPr>
        <w:t>a</w:t>
      </w:r>
      <w:r w:rsidRPr="003F06AC">
        <w:rPr>
          <w:rFonts w:ascii="Arial" w:hAnsi="Arial" w:cs="Arial"/>
          <w:b/>
          <w:u w:val="single"/>
        </w:rPr>
        <w:t>sync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signalling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5A2C47">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5A2C47">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5A2C4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5A2C47">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60D980D0" w:rsidR="0076678F" w:rsidRPr="00A1326F" w:rsidRDefault="006A02FF" w:rsidP="009F341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16A88E8" w14:textId="1B25AE03" w:rsidR="0076678F" w:rsidRPr="00A1326F" w:rsidRDefault="006A02FF" w:rsidP="009F341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Heading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Items for enhancement of async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r w:rsidRPr="00834363">
        <w:rPr>
          <w:b/>
          <w:bCs/>
          <w:sz w:val="21"/>
          <w:szCs w:val="21"/>
          <w:u w:val="single"/>
        </w:rPr>
        <w:t>async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ListParagraph"/>
        <w:numPr>
          <w:ilvl w:val="0"/>
          <w:numId w:val="8"/>
        </w:numPr>
        <w:spacing w:before="180" w:after="120"/>
        <w:rPr>
          <w:rFonts w:ascii="Times New Roman" w:hAnsi="Times New Roman" w:cs="Times New Roman"/>
        </w:rPr>
      </w:pPr>
      <w:r w:rsidRPr="00A1099E">
        <w:rPr>
          <w:rFonts w:ascii="Times New Roman" w:eastAsia="DengXian"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DengXian" w:hAnsi="Times New Roman" w:cs="Times New Roman"/>
        </w:rPr>
        <w:t xml:space="preserve">. </w:t>
      </w:r>
      <w:r w:rsidR="003D2BFA" w:rsidRPr="003D2BFA">
        <w:rPr>
          <w:rFonts w:ascii="Times New Roman" w:eastAsia="DengXian" w:hAnsi="Times New Roman" w:cs="Times New Roman"/>
        </w:rPr>
        <w:t>Some companies thought this over-declaring of UE capability is undesirable.</w:t>
      </w:r>
      <w:r w:rsidR="003D2BFA">
        <w:rPr>
          <w:rFonts w:ascii="Times New Roman" w:eastAsia="DengXian" w:hAnsi="Times New Roman" w:cs="Times New Roman"/>
        </w:rPr>
        <w:t xml:space="preserve"> </w:t>
      </w:r>
      <w:r w:rsidR="00034F90">
        <w:rPr>
          <w:rFonts w:ascii="Times New Roman" w:eastAsia="DengXian" w:hAnsi="Times New Roman" w:cs="Times New Roman"/>
        </w:rPr>
        <w:t xml:space="preserve">Note that even for NR CA, we introduced a capability </w:t>
      </w:r>
      <w:r w:rsidR="00EB0F48">
        <w:rPr>
          <w:rFonts w:ascii="Times New Roman" w:eastAsia="DengXian" w:hAnsi="Times New Roman" w:cs="Times New Roman"/>
        </w:rPr>
        <w:t>(</w:t>
      </w:r>
      <w:r w:rsidR="00EB0F48" w:rsidRPr="009A14DE">
        <w:rPr>
          <w:rFonts w:ascii="Times New Roman" w:eastAsia="DengXian" w:hAnsi="Times New Roman" w:cs="Times New Roman"/>
          <w:i/>
          <w:iCs/>
        </w:rPr>
        <w:t>pCell-FR2</w:t>
      </w:r>
      <w:r w:rsidR="00EB0F48">
        <w:rPr>
          <w:rFonts w:ascii="Times New Roman" w:eastAsia="DengXian" w:hAnsi="Times New Roman" w:cs="Times New Roman"/>
        </w:rPr>
        <w:t>) to indicate whether the UE support PCell operation on FR2</w:t>
      </w:r>
      <w:r w:rsidR="00F01496">
        <w:rPr>
          <w:rFonts w:ascii="Times New Roman" w:eastAsia="DengXian"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For async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6234C3">
            <w:pPr>
              <w:pStyle w:val="BodyText"/>
              <w:rPr>
                <w:lang w:eastAsia="ja-JP"/>
              </w:rPr>
            </w:pPr>
            <w:r>
              <w:rPr>
                <w:lang w:eastAsia="ja-JP"/>
              </w:rPr>
              <w:t>Comments</w:t>
            </w:r>
          </w:p>
        </w:tc>
      </w:tr>
      <w:tr w:rsidR="00E647E9" w14:paraId="31A01393" w14:textId="77777777" w:rsidTr="006234C3">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DengXian"/>
                <w:lang w:val="en-US" w:eastAsia="zh-CN"/>
              </w:rPr>
            </w:pPr>
            <w:r>
              <w:rPr>
                <w:rFonts w:eastAsia="DengXian"/>
                <w:lang w:val="en-US" w:eastAsia="zh-CN"/>
              </w:rPr>
              <w:t xml:space="preserve">Introduction of FR2 is fundamental difference in NR compared to LTE, and how FR1 bands and FR2 bands are grouped in MCG and SCG will have substantial impact to UE implementation. </w:t>
            </w:r>
            <w:r w:rsidR="0046117B">
              <w:rPr>
                <w:rFonts w:eastAsia="DengXian"/>
                <w:lang w:val="en-US" w:eastAsia="zh-CN"/>
              </w:rPr>
              <w:t>Furthermore, w</w:t>
            </w:r>
            <w:r>
              <w:rPr>
                <w:rFonts w:eastAsia="DengXian"/>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5A2C47">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5A2C47">
            <w:pPr>
              <w:rPr>
                <w:rFonts w:eastAsia="DengXian"/>
                <w:lang w:eastAsia="zh-CN"/>
              </w:rPr>
            </w:pPr>
            <w:r>
              <w:rPr>
                <w:rFonts w:eastAsia="DengXian" w:hint="eastAsia"/>
                <w:lang w:eastAsia="zh-CN"/>
              </w:rPr>
              <w:lastRenderedPageBreak/>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5A2C4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5A2C47">
            <w:pPr>
              <w:rPr>
                <w:rFonts w:eastAsia="Times New Roman"/>
              </w:rPr>
            </w:pPr>
          </w:p>
        </w:tc>
      </w:tr>
      <w:tr w:rsidR="002E6A47" w14:paraId="19D4980F" w14:textId="77777777" w:rsidTr="006234C3">
        <w:tc>
          <w:tcPr>
            <w:tcW w:w="1435" w:type="dxa"/>
            <w:tcBorders>
              <w:top w:val="single" w:sz="4" w:space="0" w:color="auto"/>
              <w:left w:val="single" w:sz="4" w:space="0" w:color="auto"/>
              <w:bottom w:val="single" w:sz="4" w:space="0" w:color="auto"/>
              <w:right w:val="single" w:sz="4" w:space="0" w:color="auto"/>
            </w:tcBorders>
          </w:tcPr>
          <w:p w14:paraId="651BB1C3" w14:textId="77F9E40F" w:rsidR="002E6A47" w:rsidRPr="00A1326F" w:rsidRDefault="006A02FF" w:rsidP="006234C3">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27F6AFE" w14:textId="40F456C5" w:rsidR="002E6A47" w:rsidRPr="00A1326F" w:rsidRDefault="006A02FF" w:rsidP="006234C3">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6234C3">
            <w:pPr>
              <w:rPr>
                <w:rFonts w:eastAsia="Times New Roman"/>
              </w:rPr>
            </w:pPr>
          </w:p>
        </w:tc>
      </w:tr>
    </w:tbl>
    <w:p w14:paraId="70F3C78C" w14:textId="08103485" w:rsidR="00126F5F" w:rsidRDefault="00126F5F" w:rsidP="00126F5F">
      <w:pPr>
        <w:spacing w:before="180"/>
        <w:rPr>
          <w:sz w:val="21"/>
          <w:szCs w:val="21"/>
        </w:rPr>
      </w:pPr>
      <w:r>
        <w:rPr>
          <w:sz w:val="21"/>
          <w:szCs w:val="21"/>
        </w:rPr>
        <w:t xml:space="preserve">For </w:t>
      </w:r>
      <w:r w:rsidRPr="00834363">
        <w:rPr>
          <w:b/>
          <w:bCs/>
          <w:sz w:val="21"/>
          <w:szCs w:val="21"/>
          <w:u w:val="single"/>
        </w:rPr>
        <w:t>async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74B74C0D" w:rsidR="00126F5F" w:rsidRPr="00EC0955" w:rsidRDefault="0087523D" w:rsidP="00AB7632">
      <w:pPr>
        <w:pStyle w:val="ListParagraph"/>
        <w:numPr>
          <w:ilvl w:val="0"/>
          <w:numId w:val="8"/>
        </w:numPr>
        <w:spacing w:before="180" w:after="120"/>
        <w:rPr>
          <w:rFonts w:ascii="Times New Roman" w:hAnsi="Times New Roman" w:cs="Times New Roman"/>
        </w:rPr>
      </w:pPr>
      <w:r w:rsidRPr="0087523D">
        <w:rPr>
          <w:rFonts w:ascii="Times New Roman" w:eastAsia="DengXian" w:hAnsi="Times New Roman" w:cs="Times New Roman"/>
        </w:rPr>
        <w:t>This additional bit allows to reduce the size of the signalled UE capability for the very common deployment of FR1-FR2 NR-DC. By including the bit, the UE can refrain from including the up to 15-bit long supportedCellGroupingAsyncNRDC-r16 for each band combination, significantly reducing the size of signalled UE capability, as the number of supported band combinations can grow very large even for systems with only a few available bands.</w:t>
      </w:r>
    </w:p>
    <w:p w14:paraId="36ED7779" w14:textId="67ABBF5F" w:rsidR="00EC0955" w:rsidRPr="00A1099E" w:rsidRDefault="00EC0955" w:rsidP="00A01FAF">
      <w:pPr>
        <w:pStyle w:val="ListParagraph"/>
        <w:numPr>
          <w:ilvl w:val="0"/>
          <w:numId w:val="8"/>
        </w:numPr>
        <w:spacing w:before="180" w:after="180"/>
        <w:rPr>
          <w:rFonts w:ascii="Times New Roman" w:hAnsi="Times New Roman" w:cs="Times New Roman"/>
        </w:rPr>
      </w:pPr>
      <w:r>
        <w:rPr>
          <w:rFonts w:ascii="Times New Roman" w:eastAsia="DengXian" w:hAnsi="Times New Roman" w:cs="Times New Roman"/>
        </w:rPr>
        <w:t xml:space="preserve">Some company raised </w:t>
      </w:r>
      <w:r w:rsidR="00F6360B">
        <w:rPr>
          <w:rFonts w:ascii="Times New Roman" w:eastAsia="DengXian" w:hAnsi="Times New Roman" w:cs="Times New Roman"/>
        </w:rPr>
        <w:t>a question</w:t>
      </w:r>
      <w:r>
        <w:rPr>
          <w:rFonts w:ascii="Times New Roman" w:eastAsia="DengXian" w:hAnsi="Times New Roman" w:cs="Times New Roman"/>
        </w:rPr>
        <w:t xml:space="preserve"> whether it is per-UE or per-BC, rapporteur</w:t>
      </w:r>
      <w:r w:rsidR="00AD2FB3">
        <w:rPr>
          <w:rFonts w:ascii="Times New Roman" w:eastAsia="DengXian" w:hAnsi="Times New Roman" w:cs="Times New Roman"/>
        </w:rPr>
        <w:t xml:space="preserve"> believe the intention is</w:t>
      </w:r>
      <w:r>
        <w:rPr>
          <w:rFonts w:ascii="Times New Roman" w:eastAsia="DengXian" w:hAnsi="Times New Roman" w:cs="Times New Roman"/>
        </w:rPr>
        <w:t xml:space="preserve"> per-BC</w:t>
      </w:r>
      <w:r w:rsidR="0056191F">
        <w:rPr>
          <w:rFonts w:ascii="Times New Roman" w:eastAsia="DengXian" w:hAnsi="Times New Roman" w:cs="Times New Roman"/>
        </w:rPr>
        <w:t xml:space="preserve"> according to Ericsson’s explanation on its intention (i.e. </w:t>
      </w:r>
      <w:r w:rsidR="00181360">
        <w:rPr>
          <w:rFonts w:ascii="Times New Roman" w:eastAsia="DengXian" w:hAnsi="Times New Roman" w:cs="Times New Roman"/>
        </w:rPr>
        <w:t>“</w:t>
      </w:r>
      <w:r w:rsidR="00181360" w:rsidRPr="0087523D">
        <w:rPr>
          <w:rFonts w:ascii="Times New Roman" w:eastAsia="DengXian" w:hAnsi="Times New Roman" w:cs="Times New Roman"/>
        </w:rPr>
        <w:t>By including the bit, the UE can refrain from including the up to 15-bit long supportedCellGroupingAsyncNRDC-r16 for each band combinati</w:t>
      </w:r>
      <w:r w:rsidR="00181360">
        <w:rPr>
          <w:rFonts w:ascii="Times New Roman" w:eastAsia="DengXian"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async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6234C3">
            <w:pPr>
              <w:pStyle w:val="BodyText"/>
              <w:rPr>
                <w:lang w:eastAsia="ja-JP"/>
              </w:rPr>
            </w:pPr>
            <w:r>
              <w:rPr>
                <w:lang w:eastAsia="ja-JP"/>
              </w:rPr>
              <w:t>Comments</w:t>
            </w:r>
          </w:p>
        </w:tc>
      </w:tr>
      <w:tr w:rsidR="00607C38" w14:paraId="23F044CE" w14:textId="77777777" w:rsidTr="006234C3">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DengXian"/>
                <w:lang w:val="en-US" w:eastAsia="zh-CN"/>
              </w:rPr>
              <w:t xml:space="preserve">We don’t have strong opinion, but it is acceptable for us </w:t>
            </w:r>
            <w:r w:rsidR="00B517B5">
              <w:rPr>
                <w:rFonts w:eastAsia="DengXian"/>
                <w:lang w:val="en-US" w:eastAsia="zh-CN"/>
              </w:rPr>
              <w:t>with intention to</w:t>
            </w:r>
            <w:r>
              <w:rPr>
                <w:rFonts w:eastAsia="DengXian"/>
                <w:lang w:val="en-US" w:eastAsia="zh-CN"/>
              </w:rPr>
              <w:t xml:space="preserve"> reduce signaling overhead</w:t>
            </w:r>
            <w:r w:rsidR="001E2D16">
              <w:rPr>
                <w:rFonts w:eastAsia="DengXian"/>
                <w:lang w:val="en-US" w:eastAsia="zh-CN"/>
              </w:rPr>
              <w:t>.</w:t>
            </w:r>
          </w:p>
        </w:tc>
      </w:tr>
      <w:tr w:rsidR="00E87622" w14:paraId="10AC4407" w14:textId="77777777" w:rsidTr="005A2C47">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5A2C47">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5A2C47">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5A2C47">
            <w:pPr>
              <w:rPr>
                <w:rFonts w:eastAsia="DengXian"/>
                <w:lang w:eastAsia="zh-CN"/>
              </w:rPr>
            </w:pPr>
            <w:r>
              <w:rPr>
                <w:rFonts w:eastAsia="DengXian"/>
                <w:lang w:eastAsia="zh-CN"/>
              </w:rPr>
              <w:t>Some RAN4 input is needed since they are still discussing possible combination between FR1 and FR2.</w:t>
            </w:r>
          </w:p>
        </w:tc>
      </w:tr>
      <w:tr w:rsidR="00126F5F" w14:paraId="251A4957" w14:textId="77777777" w:rsidTr="006234C3">
        <w:tc>
          <w:tcPr>
            <w:tcW w:w="1435" w:type="dxa"/>
            <w:tcBorders>
              <w:top w:val="single" w:sz="4" w:space="0" w:color="auto"/>
              <w:left w:val="single" w:sz="4" w:space="0" w:color="auto"/>
              <w:bottom w:val="single" w:sz="4" w:space="0" w:color="auto"/>
              <w:right w:val="single" w:sz="4" w:space="0" w:color="auto"/>
            </w:tcBorders>
          </w:tcPr>
          <w:p w14:paraId="538C45A3" w14:textId="2845321E" w:rsidR="00126F5F" w:rsidRPr="00E87622" w:rsidRDefault="006A02FF" w:rsidP="006234C3">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47585DE6" w14:textId="0B3F2AE7" w:rsidR="00126F5F" w:rsidRPr="00A1326F" w:rsidRDefault="006A02FF" w:rsidP="006234C3">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41718AC" w14:textId="11A435DA" w:rsidR="00126F5F" w:rsidRDefault="006A02FF" w:rsidP="006234C3">
            <w:pPr>
              <w:rPr>
                <w:rFonts w:eastAsia="Times New Roman"/>
              </w:rPr>
            </w:pPr>
            <w:r>
              <w:rPr>
                <w:rFonts w:eastAsia="Times New Roman"/>
              </w:rPr>
              <w:t>We are ok with signalling optimization</w:t>
            </w: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Heading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lastRenderedPageBreak/>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r w:rsidR="00F21158">
        <w:rPr>
          <w:b/>
          <w:bCs/>
          <w:sz w:val="21"/>
          <w:szCs w:val="21"/>
          <w:u w:val="single"/>
        </w:rPr>
        <w:t>PCell in FR2</w:t>
      </w:r>
      <w:r w:rsidR="007B3E56">
        <w:rPr>
          <w:b/>
          <w:bCs/>
          <w:sz w:val="21"/>
          <w:szCs w:val="21"/>
          <w:u w:val="single"/>
        </w:rPr>
        <w:t xml:space="preserve"> is a pre-requisite</w:t>
      </w:r>
    </w:p>
    <w:p w14:paraId="48A200CE" w14:textId="383F116A"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r w:rsidR="002173BB">
        <w:rPr>
          <w:sz w:val="21"/>
          <w:szCs w:val="21"/>
        </w:rPr>
        <w:t>PCell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PCell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DengXian" w:hAnsi="Times"/>
              </w:rPr>
            </w:pPr>
            <w:bookmarkStart w:id="0" w:name="_Hlk40701782"/>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DengXian" w:hAnsi="Times"/>
              </w:rPr>
            </w:pPr>
            <w:r w:rsidRPr="00E575E7">
              <w:rPr>
                <w:rFonts w:ascii="Times" w:eastAsia="DengXian" w:hAnsi="Times"/>
                <w:highlight w:val="yellow"/>
              </w:rPr>
              <w:t>If the UE reports a cell-grouping configuration in which MCG cell(s) and SCG cell(s) are in the same FR, the UE must support FG18-1 (FG18-1a/1b are optional)</w:t>
            </w:r>
            <w:r w:rsidRPr="00C82FD9">
              <w:rPr>
                <w:rFonts w:ascii="Times" w:eastAsia="DengXian"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07"/>
        <w:gridCol w:w="608"/>
        <w:gridCol w:w="607"/>
        <w:gridCol w:w="608"/>
        <w:gridCol w:w="5764"/>
      </w:tblGrid>
      <w:tr w:rsidR="0088558E" w14:paraId="741F1491" w14:textId="77777777" w:rsidTr="00CD44F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6234C3">
            <w:pPr>
              <w:pStyle w:val="BodyText"/>
              <w:rPr>
                <w:lang w:eastAsia="ja-JP"/>
              </w:rPr>
            </w:pPr>
            <w:r>
              <w:rPr>
                <w:lang w:eastAsia="ja-JP"/>
              </w:rPr>
              <w:t>Company</w:t>
            </w:r>
          </w:p>
        </w:tc>
        <w:tc>
          <w:tcPr>
            <w:tcW w:w="607"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6234C3">
            <w:pPr>
              <w:pStyle w:val="BodyText"/>
              <w:rPr>
                <w:lang w:eastAsia="ja-JP"/>
              </w:rPr>
            </w:pPr>
            <w:r>
              <w:rPr>
                <w:lang w:eastAsia="ja-JP"/>
              </w:rPr>
              <w:t>I1</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6234C3">
            <w:pPr>
              <w:pStyle w:val="BodyText"/>
              <w:rPr>
                <w:lang w:eastAsia="ja-JP"/>
              </w:rPr>
            </w:pPr>
            <w:r>
              <w:rPr>
                <w:lang w:eastAsia="ja-JP"/>
              </w:rPr>
              <w:t>I2</w:t>
            </w:r>
          </w:p>
        </w:tc>
        <w:tc>
          <w:tcPr>
            <w:tcW w:w="607"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6234C3">
            <w:pPr>
              <w:pStyle w:val="BodyText"/>
              <w:rPr>
                <w:lang w:eastAsia="ja-JP"/>
              </w:rPr>
            </w:pPr>
            <w:r>
              <w:rPr>
                <w:lang w:eastAsia="ja-JP"/>
              </w:rPr>
              <w:t>I3</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6234C3">
            <w:pPr>
              <w:pStyle w:val="BodyText"/>
              <w:rPr>
                <w:lang w:eastAsia="ja-JP"/>
              </w:rPr>
            </w:pPr>
            <w:r>
              <w:rPr>
                <w:lang w:eastAsia="ja-JP"/>
              </w:rPr>
              <w:t>I4</w:t>
            </w:r>
          </w:p>
        </w:tc>
        <w:tc>
          <w:tcPr>
            <w:tcW w:w="5764"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6234C3">
            <w:pPr>
              <w:pStyle w:val="BodyText"/>
              <w:rPr>
                <w:lang w:eastAsia="ja-JP"/>
              </w:rPr>
            </w:pPr>
            <w:r>
              <w:rPr>
                <w:lang w:eastAsia="ja-JP"/>
              </w:rPr>
              <w:t>Comments (if no, please indicate the reason)</w:t>
            </w:r>
          </w:p>
        </w:tc>
      </w:tr>
      <w:tr w:rsidR="0088558E" w14:paraId="69511D13" w14:textId="77777777" w:rsidTr="00C30858">
        <w:tc>
          <w:tcPr>
            <w:tcW w:w="1435"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6234C3">
            <w:pPr>
              <w:rPr>
                <w:rFonts w:eastAsia="Times New Roman"/>
              </w:rPr>
            </w:pPr>
            <w:r>
              <w:rPr>
                <w:rFonts w:eastAsia="Times New Roman"/>
              </w:rPr>
              <w:t>Qualcomm</w:t>
            </w:r>
          </w:p>
        </w:tc>
        <w:tc>
          <w:tcPr>
            <w:tcW w:w="607"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6234C3">
            <w:pPr>
              <w:rPr>
                <w:rFonts w:eastAsia="Times New Roman"/>
              </w:rPr>
            </w:pPr>
            <w:r>
              <w:rPr>
                <w:rFonts w:eastAsia="Times New Roman"/>
              </w:rPr>
              <w:t>Yes</w:t>
            </w:r>
          </w:p>
        </w:tc>
        <w:tc>
          <w:tcPr>
            <w:tcW w:w="608"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6234C3">
            <w:pPr>
              <w:rPr>
                <w:rFonts w:eastAsia="Times New Roman"/>
              </w:rPr>
            </w:pPr>
            <w:r>
              <w:rPr>
                <w:rFonts w:eastAsia="Times New Roman"/>
              </w:rPr>
              <w:t>Yes</w:t>
            </w:r>
          </w:p>
        </w:tc>
        <w:tc>
          <w:tcPr>
            <w:tcW w:w="607"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6234C3">
            <w:pPr>
              <w:rPr>
                <w:rFonts w:eastAsia="Times New Roman"/>
              </w:rPr>
            </w:pPr>
            <w:r>
              <w:rPr>
                <w:rFonts w:eastAsia="Times New Roman"/>
              </w:rPr>
              <w:t>Yes</w:t>
            </w:r>
          </w:p>
        </w:tc>
        <w:tc>
          <w:tcPr>
            <w:tcW w:w="608"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6234C3">
            <w:pPr>
              <w:rPr>
                <w:rFonts w:eastAsia="Times New Roman"/>
              </w:rPr>
            </w:pPr>
            <w:r>
              <w:rPr>
                <w:rFonts w:eastAsia="Times New Roman"/>
              </w:rPr>
              <w:t>Yes</w:t>
            </w:r>
          </w:p>
        </w:tc>
        <w:tc>
          <w:tcPr>
            <w:tcW w:w="5764"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77777777"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after the UE supports all features of FR1-FR2 CA, PCell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ListParagraph"/>
              <w:ind w:left="360"/>
              <w:rPr>
                <w:rFonts w:ascii="Times New Roman" w:eastAsia="Times New Roman" w:hAnsi="Times New Roman" w:cs="Times New Roman"/>
                <w:sz w:val="20"/>
                <w:szCs w:val="20"/>
                <w:lang w:val="en-GB" w:eastAsia="en-US"/>
              </w:rPr>
            </w:pPr>
          </w:p>
          <w:p w14:paraId="4DCF6D39" w14:textId="77777777"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We don’t think the issues indicated in 1) are only for UE/chipset vendor. We are not sure whether Network vendor can deploy FR1-FR2 CA, PCell in FR2 and infra-FR power sharing because we understand these features have NW impact and are also not easy for Network to deploy in early Rel-16.</w:t>
            </w:r>
          </w:p>
          <w:p w14:paraId="299DFCE0" w14:textId="77777777" w:rsidR="00706E44" w:rsidRPr="007114BB" w:rsidRDefault="00706E44" w:rsidP="00706E44">
            <w:pPr>
              <w:pStyle w:val="ListParagraph"/>
              <w:ind w:left="360"/>
              <w:rPr>
                <w:rFonts w:ascii="Times New Roman" w:eastAsia="Times New Roman" w:hAnsi="Times New Roman" w:cs="Times New Roman"/>
                <w:sz w:val="20"/>
                <w:szCs w:val="20"/>
                <w:lang w:val="en-GB" w:eastAsia="en-US"/>
              </w:rPr>
            </w:pPr>
            <w:r w:rsidRPr="007114BB">
              <w:rPr>
                <w:rFonts w:eastAsia="Times New Roman"/>
              </w:rPr>
              <w:t xml:space="preserve"> </w:t>
            </w:r>
          </w:p>
          <w:p w14:paraId="2CFAD6B2" w14:textId="77777777"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cell grouping signalling for a FR1-FR2 BC. We believe there should be more examples. </w:t>
            </w:r>
          </w:p>
          <w:p w14:paraId="2B68AA11" w14:textId="7D1BF574" w:rsidR="0088558E" w:rsidRDefault="0088558E" w:rsidP="00600F4C">
            <w:pPr>
              <w:rPr>
                <w:rFonts w:eastAsia="Times New Roman"/>
              </w:rPr>
            </w:pPr>
          </w:p>
        </w:tc>
      </w:tr>
      <w:tr w:rsidR="00E87622" w14:paraId="10EC42F4" w14:textId="77777777" w:rsidTr="005A2C47">
        <w:tc>
          <w:tcPr>
            <w:tcW w:w="1435"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5A2C47">
            <w:pPr>
              <w:rPr>
                <w:rFonts w:eastAsia="DengXian"/>
                <w:lang w:eastAsia="zh-CN"/>
              </w:rPr>
            </w:pPr>
            <w:r>
              <w:rPr>
                <w:rFonts w:eastAsia="DengXian" w:hint="eastAsia"/>
                <w:lang w:eastAsia="zh-CN"/>
              </w:rPr>
              <w:lastRenderedPageBreak/>
              <w:t>O</w:t>
            </w:r>
            <w:r>
              <w:rPr>
                <w:rFonts w:eastAsia="DengXian"/>
                <w:lang w:eastAsia="zh-CN"/>
              </w:rPr>
              <w:t>PPO</w:t>
            </w:r>
          </w:p>
        </w:tc>
        <w:tc>
          <w:tcPr>
            <w:tcW w:w="607"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5A2C47">
            <w:pPr>
              <w:rPr>
                <w:rFonts w:eastAsia="DengXian"/>
                <w:lang w:eastAsia="zh-CN"/>
              </w:rPr>
            </w:pPr>
            <w:r>
              <w:rPr>
                <w:rFonts w:eastAsia="DengXian"/>
                <w:lang w:eastAsia="zh-CN"/>
              </w:rPr>
              <w:t>No</w:t>
            </w:r>
          </w:p>
        </w:tc>
        <w:tc>
          <w:tcPr>
            <w:tcW w:w="608"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5A2C47">
            <w:pPr>
              <w:rPr>
                <w:rFonts w:eastAsia="DengXian"/>
                <w:lang w:eastAsia="zh-CN"/>
              </w:rPr>
            </w:pPr>
            <w:r>
              <w:rPr>
                <w:rFonts w:eastAsia="DengXian" w:hint="eastAsia"/>
                <w:lang w:eastAsia="zh-CN"/>
              </w:rPr>
              <w:t>N</w:t>
            </w:r>
            <w:r>
              <w:rPr>
                <w:rFonts w:eastAsia="DengXian"/>
                <w:lang w:eastAsia="zh-CN"/>
              </w:rPr>
              <w:t>o</w:t>
            </w:r>
          </w:p>
        </w:tc>
        <w:tc>
          <w:tcPr>
            <w:tcW w:w="607"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5A2C47">
            <w:pPr>
              <w:rPr>
                <w:rFonts w:eastAsia="DengXian"/>
                <w:lang w:eastAsia="zh-CN"/>
              </w:rPr>
            </w:pPr>
            <w:r>
              <w:rPr>
                <w:rFonts w:eastAsia="DengXian"/>
                <w:lang w:eastAsia="zh-CN"/>
              </w:rPr>
              <w:t>No</w:t>
            </w:r>
          </w:p>
        </w:tc>
        <w:tc>
          <w:tcPr>
            <w:tcW w:w="608"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5A2C47">
            <w:pPr>
              <w:rPr>
                <w:rFonts w:eastAsia="DengXian"/>
                <w:lang w:eastAsia="zh-CN"/>
              </w:rPr>
            </w:pPr>
            <w:r>
              <w:rPr>
                <w:rFonts w:eastAsia="DengXian"/>
                <w:lang w:eastAsia="zh-CN"/>
              </w:rPr>
              <w:t>No</w:t>
            </w:r>
          </w:p>
        </w:tc>
        <w:tc>
          <w:tcPr>
            <w:tcW w:w="5764"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5A2C47">
            <w:pPr>
              <w:rPr>
                <w:rFonts w:eastAsia="DengXian"/>
                <w:lang w:eastAsia="zh-CN"/>
              </w:rPr>
            </w:pPr>
            <w:r>
              <w:rPr>
                <w:rFonts w:eastAsia="DengXian"/>
                <w:lang w:eastAsia="zh-CN"/>
              </w:rPr>
              <w:t>Issue1: not sure why suddenly CA between FR1 and FR2 is difficult. It exists in Rel15 from very beginning</w:t>
            </w:r>
          </w:p>
          <w:p w14:paraId="53F08E99" w14:textId="77777777" w:rsidR="00E87622" w:rsidRDefault="00E87622" w:rsidP="005A2C47">
            <w:pPr>
              <w:rPr>
                <w:iCs/>
                <w:sz w:val="21"/>
                <w:szCs w:val="21"/>
              </w:rPr>
            </w:pPr>
            <w:r>
              <w:rPr>
                <w:rFonts w:eastAsia="DengXian"/>
                <w:lang w:eastAsia="zh-CN"/>
              </w:rPr>
              <w:t xml:space="preserve">Issue2: in case UE don’t want to support FR2 as PCell,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r w:rsidRPr="00BF4981">
              <w:rPr>
                <w:i/>
                <w:iCs/>
                <w:sz w:val="21"/>
                <w:szCs w:val="21"/>
              </w:rPr>
              <w:t>CarrierAggregationVariant</w:t>
            </w:r>
            <w:r>
              <w:rPr>
                <w:iCs/>
                <w:sz w:val="21"/>
                <w:szCs w:val="21"/>
              </w:rPr>
              <w:t xml:space="preserve"> is introduced to indicate whether FR2 carrier can configured as sPCell for CA between FR1 and FR2. So if UE wants FR1 carrier to be sPCell, it can also do it.</w:t>
            </w:r>
          </w:p>
          <w:p w14:paraId="4E9B5913" w14:textId="77777777" w:rsidR="00E87622" w:rsidRDefault="00E87622" w:rsidP="005A2C47">
            <w:pPr>
              <w:rPr>
                <w:iCs/>
                <w:sz w:val="21"/>
                <w:szCs w:val="21"/>
              </w:rPr>
            </w:pPr>
            <w:r>
              <w:rPr>
                <w:iCs/>
                <w:sz w:val="21"/>
                <w:szCs w:val="21"/>
              </w:rPr>
              <w:t>Issue3: that’s the consequence to split FRX carrier between MCG and SCG. If there is no such split, it means FRX can either in MCG or SCG. Since rapporteur has concern on FR2 as pcell, it seems rapporteur think Rel15 capability i.e. FR1 in MCG and FR2 in SCG is sufficient also in Rel16? If it is inevitable, then this should  not be a concern.</w:t>
            </w:r>
          </w:p>
          <w:p w14:paraId="38B51168" w14:textId="77777777" w:rsidR="00E87622" w:rsidRDefault="00E87622" w:rsidP="005A2C47">
            <w:pPr>
              <w:rPr>
                <w:iCs/>
                <w:sz w:val="21"/>
                <w:szCs w:val="21"/>
              </w:rPr>
            </w:pPr>
            <w:r>
              <w:rPr>
                <w:iCs/>
                <w:sz w:val="21"/>
                <w:szCs w:val="21"/>
              </w:rPr>
              <w:t>Issue4: dual DRX is one way to save power. Rel16 has other power saving solution on the table, so we are not sure whether this concern is valid or not.</w:t>
            </w:r>
          </w:p>
          <w:p w14:paraId="1569A504" w14:textId="77777777" w:rsidR="00E87622" w:rsidRPr="00BF4981" w:rsidRDefault="00E87622" w:rsidP="005A2C47">
            <w:pPr>
              <w:rPr>
                <w:rFonts w:eastAsia="DengXian"/>
                <w:lang w:eastAsia="zh-CN"/>
              </w:rPr>
            </w:pPr>
            <w:r>
              <w:rPr>
                <w:rFonts w:hint="eastAsia"/>
                <w:iCs/>
                <w:sz w:val="21"/>
                <w:szCs w:val="21"/>
                <w:lang w:eastAsia="zh-CN"/>
              </w:rPr>
              <w:t>O</w:t>
            </w:r>
            <w:r>
              <w:rPr>
                <w:iCs/>
                <w:sz w:val="21"/>
                <w:szCs w:val="21"/>
                <w:lang w:eastAsia="zh-CN"/>
              </w:rPr>
              <w:t>n the other hand we have sympathy to further discuss this issue and would like to come back after more input from RAN1 and RAN4 comes.</w:t>
            </w:r>
          </w:p>
        </w:tc>
      </w:tr>
      <w:tr w:rsidR="00AE6DA4" w14:paraId="5D74C23D" w14:textId="77777777" w:rsidTr="00384A09">
        <w:tc>
          <w:tcPr>
            <w:tcW w:w="1435" w:type="dxa"/>
            <w:tcBorders>
              <w:top w:val="single" w:sz="4" w:space="0" w:color="auto"/>
              <w:left w:val="single" w:sz="4" w:space="0" w:color="auto"/>
              <w:bottom w:val="single" w:sz="4" w:space="0" w:color="auto"/>
              <w:right w:val="single" w:sz="4" w:space="0" w:color="auto"/>
            </w:tcBorders>
          </w:tcPr>
          <w:p w14:paraId="67D54601" w14:textId="34462589" w:rsidR="00AE6DA4" w:rsidRPr="00E87622" w:rsidRDefault="006A02FF" w:rsidP="006234C3">
            <w:pPr>
              <w:rPr>
                <w:rFonts w:eastAsia="DengXian"/>
                <w:lang w:eastAsia="zh-CN"/>
              </w:rPr>
            </w:pPr>
            <w:r>
              <w:rPr>
                <w:rFonts w:eastAsia="DengXian"/>
                <w:lang w:eastAsia="zh-CN"/>
              </w:rPr>
              <w:t>Apple</w:t>
            </w:r>
          </w:p>
        </w:tc>
        <w:tc>
          <w:tcPr>
            <w:tcW w:w="607" w:type="dxa"/>
            <w:tcBorders>
              <w:top w:val="single" w:sz="4" w:space="0" w:color="auto"/>
              <w:left w:val="single" w:sz="4" w:space="0" w:color="auto"/>
              <w:bottom w:val="single" w:sz="4" w:space="0" w:color="auto"/>
              <w:right w:val="single" w:sz="4" w:space="0" w:color="auto"/>
            </w:tcBorders>
          </w:tcPr>
          <w:p w14:paraId="65589CA1" w14:textId="3C1BDFE2" w:rsidR="00AE6DA4" w:rsidRPr="00A1326F" w:rsidRDefault="006A02FF" w:rsidP="006234C3">
            <w:pPr>
              <w:rPr>
                <w:rFonts w:eastAsia="DengXian"/>
                <w:lang w:eastAsia="zh-CN"/>
              </w:rPr>
            </w:pPr>
            <w:r>
              <w:rPr>
                <w:rFonts w:eastAsia="DengXian"/>
                <w:lang w:eastAsia="zh-CN"/>
              </w:rPr>
              <w:t>Yes</w:t>
            </w:r>
          </w:p>
        </w:tc>
        <w:tc>
          <w:tcPr>
            <w:tcW w:w="608" w:type="dxa"/>
            <w:tcBorders>
              <w:top w:val="single" w:sz="4" w:space="0" w:color="auto"/>
              <w:left w:val="single" w:sz="4" w:space="0" w:color="auto"/>
              <w:bottom w:val="single" w:sz="4" w:space="0" w:color="auto"/>
              <w:right w:val="single" w:sz="4" w:space="0" w:color="auto"/>
            </w:tcBorders>
          </w:tcPr>
          <w:p w14:paraId="137DB911" w14:textId="410AA522" w:rsidR="00AE6DA4" w:rsidRPr="00A1326F" w:rsidRDefault="006A02FF" w:rsidP="006234C3">
            <w:pPr>
              <w:rPr>
                <w:rFonts w:eastAsia="DengXian"/>
                <w:lang w:eastAsia="zh-CN"/>
              </w:rPr>
            </w:pPr>
            <w:r>
              <w:rPr>
                <w:rFonts w:eastAsia="DengXian"/>
                <w:lang w:eastAsia="zh-CN"/>
              </w:rPr>
              <w:t>Yes</w:t>
            </w:r>
          </w:p>
        </w:tc>
        <w:tc>
          <w:tcPr>
            <w:tcW w:w="607" w:type="dxa"/>
            <w:tcBorders>
              <w:top w:val="single" w:sz="4" w:space="0" w:color="auto"/>
              <w:left w:val="single" w:sz="4" w:space="0" w:color="auto"/>
              <w:bottom w:val="single" w:sz="4" w:space="0" w:color="auto"/>
              <w:right w:val="single" w:sz="4" w:space="0" w:color="auto"/>
            </w:tcBorders>
          </w:tcPr>
          <w:p w14:paraId="59316CDC" w14:textId="36BA2A76" w:rsidR="00AE6DA4" w:rsidRPr="00A1326F" w:rsidRDefault="006A02FF" w:rsidP="006234C3">
            <w:pPr>
              <w:rPr>
                <w:rFonts w:eastAsia="DengXian"/>
                <w:lang w:eastAsia="zh-CN"/>
              </w:rPr>
            </w:pPr>
            <w:r>
              <w:rPr>
                <w:rFonts w:eastAsia="DengXian"/>
                <w:lang w:eastAsia="zh-CN"/>
              </w:rPr>
              <w:t>Yes</w:t>
            </w:r>
          </w:p>
        </w:tc>
        <w:tc>
          <w:tcPr>
            <w:tcW w:w="608" w:type="dxa"/>
            <w:tcBorders>
              <w:top w:val="single" w:sz="4" w:space="0" w:color="auto"/>
              <w:left w:val="single" w:sz="4" w:space="0" w:color="auto"/>
              <w:bottom w:val="single" w:sz="4" w:space="0" w:color="auto"/>
              <w:right w:val="single" w:sz="4" w:space="0" w:color="auto"/>
            </w:tcBorders>
          </w:tcPr>
          <w:p w14:paraId="7BEB87F9" w14:textId="3367BC7A" w:rsidR="00AE6DA4" w:rsidRPr="00A1326F" w:rsidRDefault="006A02FF" w:rsidP="006234C3">
            <w:pPr>
              <w:rPr>
                <w:rFonts w:eastAsia="DengXian"/>
                <w:lang w:eastAsia="zh-CN"/>
              </w:rPr>
            </w:pPr>
            <w:r>
              <w:rPr>
                <w:rFonts w:eastAsia="DengXian"/>
                <w:lang w:eastAsia="zh-CN"/>
              </w:rPr>
              <w:t>Yes</w:t>
            </w:r>
          </w:p>
        </w:tc>
        <w:tc>
          <w:tcPr>
            <w:tcW w:w="5764"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6234C3">
            <w:pPr>
              <w:rPr>
                <w:rFonts w:eastAsia="Times New Roman"/>
              </w:rPr>
            </w:pPr>
          </w:p>
        </w:tc>
      </w:tr>
      <w:tr w:rsidR="003F0F76" w14:paraId="1072927A" w14:textId="77777777" w:rsidTr="00384A09">
        <w:tc>
          <w:tcPr>
            <w:tcW w:w="1435" w:type="dxa"/>
            <w:tcBorders>
              <w:top w:val="single" w:sz="4" w:space="0" w:color="auto"/>
              <w:left w:val="single" w:sz="4" w:space="0" w:color="auto"/>
              <w:bottom w:val="single" w:sz="4" w:space="0" w:color="auto"/>
              <w:right w:val="single" w:sz="4" w:space="0" w:color="auto"/>
            </w:tcBorders>
          </w:tcPr>
          <w:p w14:paraId="567569E4" w14:textId="77777777" w:rsidR="003F0F76" w:rsidRPr="00A1326F" w:rsidRDefault="003F0F76" w:rsidP="006234C3">
            <w:pPr>
              <w:rPr>
                <w:rFonts w:eastAsia="DengXian"/>
                <w:lang w:eastAsia="zh-CN"/>
              </w:rPr>
            </w:pPr>
          </w:p>
        </w:tc>
        <w:tc>
          <w:tcPr>
            <w:tcW w:w="607" w:type="dxa"/>
            <w:tcBorders>
              <w:top w:val="single" w:sz="4" w:space="0" w:color="auto"/>
              <w:left w:val="single" w:sz="4" w:space="0" w:color="auto"/>
              <w:bottom w:val="single" w:sz="4" w:space="0" w:color="auto"/>
              <w:right w:val="single" w:sz="4" w:space="0" w:color="auto"/>
            </w:tcBorders>
          </w:tcPr>
          <w:p w14:paraId="716C25B1" w14:textId="77777777" w:rsidR="003F0F76" w:rsidRPr="00A1326F" w:rsidRDefault="003F0F76" w:rsidP="006234C3">
            <w:pPr>
              <w:rPr>
                <w:rFonts w:eastAsia="DengXian"/>
                <w:lang w:eastAsia="zh-CN"/>
              </w:rPr>
            </w:pPr>
          </w:p>
        </w:tc>
        <w:tc>
          <w:tcPr>
            <w:tcW w:w="608" w:type="dxa"/>
            <w:tcBorders>
              <w:top w:val="single" w:sz="4" w:space="0" w:color="auto"/>
              <w:left w:val="single" w:sz="4" w:space="0" w:color="auto"/>
              <w:bottom w:val="single" w:sz="4" w:space="0" w:color="auto"/>
              <w:right w:val="single" w:sz="4" w:space="0" w:color="auto"/>
            </w:tcBorders>
          </w:tcPr>
          <w:p w14:paraId="5CEEFDA5" w14:textId="77777777" w:rsidR="003F0F76" w:rsidRPr="00A1326F" w:rsidRDefault="003F0F76" w:rsidP="006234C3">
            <w:pPr>
              <w:rPr>
                <w:rFonts w:eastAsia="DengXian"/>
                <w:lang w:eastAsia="zh-CN"/>
              </w:rPr>
            </w:pPr>
          </w:p>
        </w:tc>
        <w:tc>
          <w:tcPr>
            <w:tcW w:w="607" w:type="dxa"/>
            <w:tcBorders>
              <w:top w:val="single" w:sz="4" w:space="0" w:color="auto"/>
              <w:left w:val="single" w:sz="4" w:space="0" w:color="auto"/>
              <w:bottom w:val="single" w:sz="4" w:space="0" w:color="auto"/>
              <w:right w:val="single" w:sz="4" w:space="0" w:color="auto"/>
            </w:tcBorders>
          </w:tcPr>
          <w:p w14:paraId="57859701" w14:textId="77777777" w:rsidR="003F0F76" w:rsidRPr="00A1326F" w:rsidRDefault="003F0F76" w:rsidP="006234C3">
            <w:pPr>
              <w:rPr>
                <w:rFonts w:eastAsia="DengXian"/>
                <w:lang w:eastAsia="zh-CN"/>
              </w:rPr>
            </w:pPr>
          </w:p>
        </w:tc>
        <w:tc>
          <w:tcPr>
            <w:tcW w:w="608" w:type="dxa"/>
            <w:tcBorders>
              <w:top w:val="single" w:sz="4" w:space="0" w:color="auto"/>
              <w:left w:val="single" w:sz="4" w:space="0" w:color="auto"/>
              <w:bottom w:val="single" w:sz="4" w:space="0" w:color="auto"/>
              <w:right w:val="single" w:sz="4" w:space="0" w:color="auto"/>
            </w:tcBorders>
          </w:tcPr>
          <w:p w14:paraId="3AFEE911" w14:textId="77777777" w:rsidR="003F0F76" w:rsidRPr="00A1326F" w:rsidRDefault="003F0F76" w:rsidP="006234C3">
            <w:pPr>
              <w:rPr>
                <w:rFonts w:eastAsia="DengXian"/>
                <w:lang w:eastAsia="zh-CN"/>
              </w:rPr>
            </w:pPr>
          </w:p>
        </w:tc>
        <w:tc>
          <w:tcPr>
            <w:tcW w:w="5764" w:type="dxa"/>
            <w:tcBorders>
              <w:top w:val="single" w:sz="4" w:space="0" w:color="auto"/>
              <w:left w:val="single" w:sz="4" w:space="0" w:color="auto"/>
              <w:bottom w:val="single" w:sz="4" w:space="0" w:color="auto"/>
              <w:right w:val="single" w:sz="4" w:space="0" w:color="auto"/>
            </w:tcBorders>
          </w:tcPr>
          <w:p w14:paraId="603FF3A3" w14:textId="77777777" w:rsidR="003F0F76" w:rsidRDefault="003F0F76" w:rsidP="006234C3">
            <w:pPr>
              <w:rPr>
                <w:rFonts w:eastAsia="Times New Roman"/>
              </w:rPr>
            </w:pPr>
          </w:p>
        </w:tc>
      </w:tr>
    </w:tbl>
    <w:p w14:paraId="0BF2ED6B" w14:textId="77777777" w:rsidR="003F24E5" w:rsidRDefault="003F24E5" w:rsidP="001E4175">
      <w:pPr>
        <w:spacing w:after="0"/>
        <w:rPr>
          <w:rFonts w:ascii="Arial" w:hAnsi="Arial" w:cs="Arial"/>
          <w:lang w:eastAsia="zh-CN"/>
        </w:rPr>
      </w:pPr>
    </w:p>
    <w:p w14:paraId="3F083FFB" w14:textId="284B167A"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e.g. support of FR1-FR2 CA, and support of PCell in FR2)</w:t>
      </w:r>
    </w:p>
    <w:p w14:paraId="719CC6A9" w14:textId="26010CFE"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UEs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6234C3">
            <w:pPr>
              <w:pStyle w:val="BodyText"/>
              <w:rPr>
                <w:lang w:eastAsia="ja-JP"/>
              </w:rPr>
            </w:pPr>
            <w:r>
              <w:rPr>
                <w:lang w:eastAsia="ja-JP"/>
              </w:rPr>
              <w:t>Comments (if no, please indicate the reason)</w:t>
            </w:r>
          </w:p>
        </w:tc>
      </w:tr>
      <w:tr w:rsidR="00DD4260" w14:paraId="708AF20D" w14:textId="77777777" w:rsidTr="006234C3">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6234C3">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6234C3">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6234C3">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584650FA"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r>
              <w:rPr>
                <w:rFonts w:eastAsia="Times New Roman"/>
              </w:rPr>
              <w:t xml:space="preserve">signaling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E87622" w14:paraId="1544AAB6" w14:textId="77777777" w:rsidTr="005A2C47">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5A2C47">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5A2C47">
            <w:pPr>
              <w:rPr>
                <w:rFonts w:eastAsia="DengXian"/>
                <w:lang w:eastAsia="zh-CN"/>
              </w:rPr>
            </w:pPr>
            <w:r>
              <w:rPr>
                <w:rFonts w:eastAsia="DengXian" w:hint="eastAsia"/>
                <w:lang w:eastAsia="zh-CN"/>
              </w:rPr>
              <w:t>N</w:t>
            </w:r>
            <w:r>
              <w:rPr>
                <w:rFonts w:eastAsia="DengXian"/>
                <w:lang w:eastAsia="zh-CN"/>
              </w:rPr>
              <w:t>ot sure this email is right place to discuss this</w:t>
            </w:r>
          </w:p>
        </w:tc>
      </w:tr>
      <w:tr w:rsidR="00DD4260" w14:paraId="160C4B65" w14:textId="77777777" w:rsidTr="006234C3">
        <w:tc>
          <w:tcPr>
            <w:tcW w:w="1435" w:type="dxa"/>
            <w:tcBorders>
              <w:top w:val="single" w:sz="4" w:space="0" w:color="auto"/>
              <w:left w:val="single" w:sz="4" w:space="0" w:color="auto"/>
              <w:bottom w:val="single" w:sz="4" w:space="0" w:color="auto"/>
              <w:right w:val="single" w:sz="4" w:space="0" w:color="auto"/>
            </w:tcBorders>
          </w:tcPr>
          <w:p w14:paraId="1D74BE5B" w14:textId="620BC271" w:rsidR="00DD4260" w:rsidRPr="00E87622" w:rsidRDefault="006A02FF" w:rsidP="006234C3">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22B7769D" w14:textId="00DDBF86" w:rsidR="00DD4260" w:rsidRPr="00A1326F" w:rsidRDefault="006A02FF" w:rsidP="006234C3">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6234C3">
            <w:pPr>
              <w:rPr>
                <w:rFonts w:eastAsia="Times New Roman"/>
              </w:rPr>
            </w:pPr>
          </w:p>
        </w:tc>
      </w:tr>
    </w:tbl>
    <w:p w14:paraId="0AF0067D" w14:textId="317BBACD" w:rsidR="00D37018" w:rsidRDefault="00122ACC" w:rsidP="00FE4FE1">
      <w:pPr>
        <w:spacing w:before="180"/>
        <w:rPr>
          <w:sz w:val="21"/>
          <w:szCs w:val="21"/>
        </w:rPr>
      </w:pPr>
      <w:r>
        <w:rPr>
          <w:sz w:val="21"/>
          <w:szCs w:val="21"/>
        </w:rPr>
        <w:lastRenderedPageBreak/>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async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6234C3">
            <w:pPr>
              <w:pStyle w:val="BodyText"/>
              <w:rPr>
                <w:lang w:eastAsia="ja-JP"/>
              </w:rPr>
            </w:pPr>
            <w:r>
              <w:rPr>
                <w:lang w:eastAsia="ja-JP"/>
              </w:rPr>
              <w:t>Comments (if no, please indicate the reason)</w:t>
            </w:r>
          </w:p>
        </w:tc>
      </w:tr>
      <w:tr w:rsidR="00646E4F" w14:paraId="46984CA3" w14:textId="77777777" w:rsidTr="006234C3">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async NR-DC (assuming it can be agreed in Q1). </w:t>
            </w:r>
          </w:p>
          <w:p w14:paraId="30CD1480" w14:textId="378DDDAA" w:rsidR="00DA6133" w:rsidRPr="00536992" w:rsidRDefault="00601AA6" w:rsidP="006A7666">
            <w:pPr>
              <w:rPr>
                <w:rFonts w:eastAsiaTheme="minorEastAsia"/>
                <w:lang w:eastAsia="ja-JP"/>
              </w:rPr>
            </w:pPr>
            <w:r>
              <w:rPr>
                <w:rFonts w:eastAsiaTheme="minorEastAsia"/>
                <w:lang w:eastAsia="ja-JP"/>
              </w:rPr>
              <w:t xml:space="preserve">Since enhancements to </w:t>
            </w:r>
            <w:r w:rsidR="00A3505E">
              <w:rPr>
                <w:rFonts w:eastAsiaTheme="minorEastAsia"/>
                <w:lang w:eastAsia="ja-JP"/>
              </w:rPr>
              <w:t xml:space="preserve">async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signaling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5A2C47">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5A2C47">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5A2C47">
            <w:pPr>
              <w:rPr>
                <w:rFonts w:eastAsia="DengXian"/>
                <w:lang w:eastAsia="zh-CN"/>
              </w:rPr>
            </w:pPr>
            <w:r>
              <w:rPr>
                <w:rFonts w:eastAsia="DengXian" w:hint="eastAsia"/>
                <w:lang w:eastAsia="zh-CN"/>
              </w:rPr>
              <w:t>P</w:t>
            </w:r>
            <w:r>
              <w:rPr>
                <w:rFonts w:eastAsia="DengXian"/>
                <w:lang w:eastAsia="zh-CN"/>
              </w:rPr>
              <w:t>lease see comment to Q4</w:t>
            </w:r>
          </w:p>
        </w:tc>
      </w:tr>
      <w:tr w:rsidR="00D37018" w14:paraId="02450035" w14:textId="77777777" w:rsidTr="006234C3">
        <w:tc>
          <w:tcPr>
            <w:tcW w:w="1435" w:type="dxa"/>
            <w:tcBorders>
              <w:top w:val="single" w:sz="4" w:space="0" w:color="auto"/>
              <w:left w:val="single" w:sz="4" w:space="0" w:color="auto"/>
              <w:bottom w:val="single" w:sz="4" w:space="0" w:color="auto"/>
              <w:right w:val="single" w:sz="4" w:space="0" w:color="auto"/>
            </w:tcBorders>
          </w:tcPr>
          <w:p w14:paraId="5BC0F6C2" w14:textId="4663E2E8" w:rsidR="00D37018" w:rsidRPr="00E87622" w:rsidRDefault="006A02FF" w:rsidP="006234C3">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14C75FBF" w14:textId="37E10CFC" w:rsidR="00D37018" w:rsidRPr="00A1326F" w:rsidRDefault="006A02FF" w:rsidP="006234C3">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6234C3">
            <w:pPr>
              <w:rPr>
                <w:rFonts w:eastAsia="Times New Roman"/>
              </w:rPr>
            </w:pP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async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6234C3">
            <w:pPr>
              <w:pStyle w:val="BodyText"/>
              <w:rPr>
                <w:lang w:eastAsia="ja-JP"/>
              </w:rPr>
            </w:pPr>
            <w:r>
              <w:rPr>
                <w:lang w:eastAsia="ja-JP"/>
              </w:rPr>
              <w:t>Comments (if no, please indicate the reason)</w:t>
            </w:r>
          </w:p>
        </w:tc>
      </w:tr>
      <w:tr w:rsidR="004A6AB8" w14:paraId="3535DAFD" w14:textId="77777777" w:rsidTr="006234C3">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async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5A2C47">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5A2C47">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5A2C47">
            <w:pPr>
              <w:rPr>
                <w:rFonts w:eastAsia="DengXian"/>
                <w:lang w:eastAsia="zh-CN"/>
              </w:rPr>
            </w:pPr>
            <w:r>
              <w:rPr>
                <w:rFonts w:eastAsia="DengXian" w:hint="eastAsia"/>
                <w:lang w:eastAsia="zh-CN"/>
              </w:rPr>
              <w:t>P</w:t>
            </w:r>
            <w:r>
              <w:rPr>
                <w:rFonts w:eastAsia="DengXian"/>
                <w:lang w:eastAsia="zh-CN"/>
              </w:rPr>
              <w:t>lease see comment to Q4</w:t>
            </w:r>
          </w:p>
        </w:tc>
      </w:tr>
      <w:tr w:rsidR="00EA3564" w14:paraId="154F569F" w14:textId="77777777" w:rsidTr="006234C3">
        <w:tc>
          <w:tcPr>
            <w:tcW w:w="1435" w:type="dxa"/>
            <w:tcBorders>
              <w:top w:val="single" w:sz="4" w:space="0" w:color="auto"/>
              <w:left w:val="single" w:sz="4" w:space="0" w:color="auto"/>
              <w:bottom w:val="single" w:sz="4" w:space="0" w:color="auto"/>
              <w:right w:val="single" w:sz="4" w:space="0" w:color="auto"/>
            </w:tcBorders>
          </w:tcPr>
          <w:p w14:paraId="6E1EE377" w14:textId="413B5F8E" w:rsidR="00EA3564" w:rsidRPr="00E87622" w:rsidRDefault="006A02FF" w:rsidP="006234C3">
            <w:pPr>
              <w:rPr>
                <w:rFonts w:eastAsia="DengXian"/>
                <w:lang w:eastAsia="zh-CN"/>
              </w:rPr>
            </w:pPr>
            <w:r>
              <w:rPr>
                <w:rFonts w:eastAsia="DengXian"/>
                <w:lang w:eastAsia="zh-CN"/>
              </w:rPr>
              <w:t>Intel Yes</w:t>
            </w: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6234C3">
            <w:pPr>
              <w:rPr>
                <w:rFonts w:eastAsia="Times New Roman"/>
              </w:rPr>
            </w:pP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Heading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6234C3">
            <w:pPr>
              <w:pStyle w:val="BodyText"/>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6234C3">
            <w:pPr>
              <w:pStyle w:val="BodyText"/>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6234C3">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6234C3">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6234C3">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lastRenderedPageBreak/>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async)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ListParagraph"/>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perspectve</w:t>
            </w:r>
          </w:p>
          <w:p w14:paraId="3B576140" w14:textId="23462417" w:rsidR="00D842BE" w:rsidRPr="00A92108" w:rsidRDefault="00D842BE" w:rsidP="00D842BE">
            <w:pPr>
              <w:pStyle w:val="ListParagraph"/>
              <w:rPr>
                <w:rFonts w:eastAsia="Times New Roman"/>
              </w:rPr>
            </w:pPr>
          </w:p>
        </w:tc>
      </w:tr>
      <w:tr w:rsidR="00E87622" w14:paraId="3901989E" w14:textId="77777777" w:rsidTr="005A2C47">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5A2C47">
            <w:pPr>
              <w:rPr>
                <w:rFonts w:ascii="Arial" w:eastAsia="DengXian" w:hAnsi="Arial" w:cs="Arial"/>
                <w:lang w:eastAsia="zh-CN"/>
              </w:rPr>
            </w:pPr>
            <w:r w:rsidRPr="009821B6">
              <w:rPr>
                <w:rFonts w:ascii="Arial" w:eastAsia="DengXian" w:hAnsi="Arial" w:cs="Arial"/>
                <w:lang w:eastAsia="zh-CN"/>
              </w:rPr>
              <w:lastRenderedPageBreak/>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5A2C47">
            <w:pPr>
              <w:rPr>
                <w:rFonts w:ascii="Arial" w:eastAsia="DengXian" w:hAnsi="Arial" w:cs="Arial"/>
                <w:lang w:eastAsia="zh-CN"/>
              </w:rPr>
            </w:pPr>
            <w:r w:rsidRPr="009821B6">
              <w:rPr>
                <w:rFonts w:ascii="Arial" w:eastAsia="DengXian" w:hAnsi="Arial" w:cs="Arial"/>
                <w:lang w:eastAsia="zh-CN"/>
              </w:rPr>
              <w:t xml:space="preserve">Yes. At least RAN2 need know what </w:t>
            </w:r>
            <w:r>
              <w:rPr>
                <w:rFonts w:ascii="Arial" w:eastAsia="DengXian" w:hAnsi="Arial" w:cs="Arial"/>
                <w:lang w:eastAsia="zh-CN"/>
              </w:rPr>
              <w:t>typical synchronous band combinations are</w:t>
            </w:r>
            <w:r w:rsidRPr="009821B6">
              <w:rPr>
                <w:rFonts w:ascii="Arial" w:eastAsia="DengXian" w:hAnsi="Arial" w:cs="Arial"/>
                <w:lang w:eastAsia="zh-CN"/>
              </w:rPr>
              <w:t xml:space="preserve">. And </w:t>
            </w:r>
            <w:r>
              <w:rPr>
                <w:rFonts w:ascii="Arial" w:eastAsia="DengXian"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4E0742D0" w:rsidR="00725C42" w:rsidRPr="00E87622" w:rsidRDefault="006A02FF" w:rsidP="006234C3">
            <w:pPr>
              <w:rPr>
                <w:rFonts w:eastAsia="DengXian"/>
                <w:lang w:eastAsia="zh-CN"/>
              </w:rPr>
            </w:pPr>
            <w:r>
              <w:rPr>
                <w:rFonts w:eastAsia="DengXian"/>
                <w:lang w:eastAsia="zh-CN"/>
              </w:rPr>
              <w:t>Apple</w:t>
            </w:r>
          </w:p>
        </w:tc>
        <w:tc>
          <w:tcPr>
            <w:tcW w:w="8058" w:type="dxa"/>
            <w:tcBorders>
              <w:top w:val="single" w:sz="4" w:space="0" w:color="auto"/>
              <w:left w:val="single" w:sz="4" w:space="0" w:color="auto"/>
              <w:bottom w:val="single" w:sz="4" w:space="0" w:color="auto"/>
              <w:right w:val="single" w:sz="4" w:space="0" w:color="auto"/>
            </w:tcBorders>
          </w:tcPr>
          <w:p w14:paraId="358496CE" w14:textId="3ABB9B22" w:rsidR="00725C42" w:rsidRDefault="006A02FF" w:rsidP="006234C3">
            <w:pPr>
              <w:rPr>
                <w:rFonts w:eastAsia="Times New Roman"/>
              </w:rPr>
            </w:pPr>
            <w:r>
              <w:rPr>
                <w:rFonts w:eastAsia="Times New Roman"/>
              </w:rPr>
              <w:t xml:space="preserve">We also prefer to conclude in RAN2 and in the LS explain the RAN2 agreements and the reasoning behind these (potential NBC etc). We are not very keen on asking input in the LS, but rather provide the agreements and request RAN1/4 to take these into consideration. </w:t>
            </w:r>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Heading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 w:name="_In-sequence_SDU_delivery"/>
      <w:bookmarkEnd w:id="1"/>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lastRenderedPageBreak/>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lastRenderedPageBreak/>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ListParagraph"/>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A9F53" w14:textId="77777777" w:rsidR="0017419E" w:rsidRDefault="0017419E">
      <w:r>
        <w:separator/>
      </w:r>
    </w:p>
  </w:endnote>
  <w:endnote w:type="continuationSeparator" w:id="0">
    <w:p w14:paraId="62436CB0" w14:textId="77777777" w:rsidR="0017419E" w:rsidRDefault="0017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99FB7" w14:textId="77777777" w:rsidR="0017419E" w:rsidRDefault="0017419E">
      <w:r>
        <w:separator/>
      </w:r>
    </w:p>
  </w:footnote>
  <w:footnote w:type="continuationSeparator" w:id="0">
    <w:p w14:paraId="4C716ED5" w14:textId="77777777" w:rsidR="0017419E" w:rsidRDefault="00174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EB85" w14:textId="77777777" w:rsidR="003E2063" w:rsidRDefault="003E20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8"/>
  </w:num>
  <w:num w:numId="6">
    <w:abstractNumId w:val="1"/>
  </w:num>
  <w:num w:numId="7">
    <w:abstractNumId w:val="5"/>
  </w:num>
  <w:num w:numId="8">
    <w:abstractNumId w:val="11"/>
  </w:num>
  <w:num w:numId="9">
    <w:abstractNumId w:val="10"/>
  </w:num>
  <w:num w:numId="10">
    <w:abstractNumId w:val="2"/>
  </w:num>
  <w:num w:numId="11">
    <w:abstractNumId w:val="0"/>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728E"/>
    <w:rsid w:val="00057887"/>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582A"/>
    <w:rsid w:val="00375899"/>
    <w:rsid w:val="00375BAB"/>
    <w:rsid w:val="0037663B"/>
    <w:rsid w:val="003770D9"/>
    <w:rsid w:val="003771C8"/>
    <w:rsid w:val="0037764E"/>
    <w:rsid w:val="00377A7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6507"/>
    <w:rsid w:val="004C6EA3"/>
    <w:rsid w:val="004C75C6"/>
    <w:rsid w:val="004C7A97"/>
    <w:rsid w:val="004D1D3B"/>
    <w:rsid w:val="004D29D4"/>
    <w:rsid w:val="004D41B5"/>
    <w:rsid w:val="004D4BBD"/>
    <w:rsid w:val="004D4F1A"/>
    <w:rsid w:val="004D5142"/>
    <w:rsid w:val="004D5532"/>
    <w:rsid w:val="004D5955"/>
    <w:rsid w:val="004D5ABE"/>
    <w:rsid w:val="004D5C19"/>
    <w:rsid w:val="004D5F11"/>
    <w:rsid w:val="004D6328"/>
    <w:rsid w:val="004D68C6"/>
    <w:rsid w:val="004D6A1C"/>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6193"/>
    <w:rsid w:val="005302DD"/>
    <w:rsid w:val="0053049E"/>
    <w:rsid w:val="00530CA1"/>
    <w:rsid w:val="00531801"/>
    <w:rsid w:val="0053180D"/>
    <w:rsid w:val="00531825"/>
    <w:rsid w:val="00532477"/>
    <w:rsid w:val="00532A31"/>
    <w:rsid w:val="00532B0D"/>
    <w:rsid w:val="00532D20"/>
    <w:rsid w:val="00533B93"/>
    <w:rsid w:val="00533E7A"/>
    <w:rsid w:val="00534359"/>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C0E6B"/>
    <w:rsid w:val="005C123D"/>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2FF"/>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658"/>
    <w:rsid w:val="008A792C"/>
    <w:rsid w:val="008B111F"/>
    <w:rsid w:val="008B2070"/>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5211"/>
    <w:rsid w:val="008F578E"/>
    <w:rsid w:val="008F5B66"/>
    <w:rsid w:val="008F5CE0"/>
    <w:rsid w:val="008F686C"/>
    <w:rsid w:val="008F7BB1"/>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680"/>
    <w:rsid w:val="00912307"/>
    <w:rsid w:val="0091349A"/>
    <w:rsid w:val="00913ABA"/>
    <w:rsid w:val="009167AE"/>
    <w:rsid w:val="00917A0A"/>
    <w:rsid w:val="009209A0"/>
    <w:rsid w:val="00920CEB"/>
    <w:rsid w:val="009219B8"/>
    <w:rsid w:val="009223FD"/>
    <w:rsid w:val="0092273C"/>
    <w:rsid w:val="0092274D"/>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C0"/>
    <w:rsid w:val="00A7671C"/>
    <w:rsid w:val="00A7672A"/>
    <w:rsid w:val="00A778C4"/>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020F"/>
    <w:rsid w:val="00DF1CB9"/>
    <w:rsid w:val="00DF1F50"/>
    <w:rsid w:val="00DF2021"/>
    <w:rsid w:val="00DF2672"/>
    <w:rsid w:val="00DF27E6"/>
    <w:rsid w:val="00DF2863"/>
    <w:rsid w:val="00DF369D"/>
    <w:rsid w:val="00DF49A2"/>
    <w:rsid w:val="00DF50DB"/>
    <w:rsid w:val="00DF5217"/>
    <w:rsid w:val="00DF6BC1"/>
    <w:rsid w:val="00DF6F77"/>
    <w:rsid w:val="00DF7F29"/>
    <w:rsid w:val="00E000D6"/>
    <w:rsid w:val="00E00282"/>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1"/>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93467-ED03-421B-B449-D10D61082BE1}">
  <ds:schemaRefs>
    <ds:schemaRef ds:uri="http://schemas.openxmlformats.org/officeDocument/2006/bibliography"/>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9</Pages>
  <Words>3465</Words>
  <Characters>19751</Characters>
  <Application>Microsoft Office Word</Application>
  <DocSecurity>0</DocSecurity>
  <Lines>164</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23170</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Maruthi Alamuri</cp:lastModifiedBy>
  <cp:revision>4</cp:revision>
  <cp:lastPrinted>1900-12-31T16:00:00Z</cp:lastPrinted>
  <dcterms:created xsi:type="dcterms:W3CDTF">2020-08-24T09:56:00Z</dcterms:created>
  <dcterms:modified xsi:type="dcterms:W3CDTF">2020-08-24T16:17:00Z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