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1BB8D" w14:textId="5F66A461" w:rsidR="00AF6A64" w:rsidRDefault="00AF6A64" w:rsidP="00AF6A64">
      <w:pPr>
        <w:pStyle w:val="CRCoverPage"/>
        <w:tabs>
          <w:tab w:val="right" w:pos="9639"/>
        </w:tabs>
        <w:spacing w:after="0"/>
        <w:rPr>
          <w:b/>
          <w:i/>
          <w:noProof/>
          <w:sz w:val="28"/>
        </w:rPr>
      </w:pPr>
      <w:r w:rsidRPr="00E61CD4">
        <w:rPr>
          <w:b/>
          <w:noProof/>
          <w:sz w:val="24"/>
        </w:rPr>
        <w:t>3GPP TSG-RAN WG2 Meeting #</w:t>
      </w:r>
      <w:r w:rsidRPr="00EA4E60">
        <w:rPr>
          <w:b/>
          <w:noProof/>
          <w:sz w:val="24"/>
        </w:rPr>
        <w:t>1</w:t>
      </w:r>
      <w:r w:rsidR="00C83E18" w:rsidRPr="00EA4E60">
        <w:rPr>
          <w:b/>
          <w:noProof/>
          <w:sz w:val="24"/>
        </w:rPr>
        <w:t>1</w:t>
      </w:r>
      <w:r w:rsidR="00573F5E">
        <w:rPr>
          <w:b/>
          <w:noProof/>
          <w:sz w:val="24"/>
        </w:rPr>
        <w:t>1</w:t>
      </w:r>
      <w:r w:rsidRPr="00EA4E60">
        <w:rPr>
          <w:b/>
          <w:noProof/>
          <w:sz w:val="24"/>
        </w:rPr>
        <w:t>-e</w:t>
      </w:r>
      <w:r>
        <w:rPr>
          <w:b/>
          <w:i/>
          <w:noProof/>
          <w:sz w:val="28"/>
        </w:rPr>
        <w:tab/>
        <w:t>R2-200</w:t>
      </w:r>
      <w:r w:rsidR="00B41BE5" w:rsidRPr="00B41BE5">
        <w:rPr>
          <w:b/>
          <w:i/>
          <w:noProof/>
          <w:sz w:val="28"/>
        </w:rPr>
        <w:t>7636</w:t>
      </w:r>
    </w:p>
    <w:p w14:paraId="37992F91" w14:textId="09C7A6A2" w:rsidR="006D06DD" w:rsidRDefault="00AF6A64" w:rsidP="006D06DD">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00573F5E">
        <w:rPr>
          <w:b/>
          <w:noProof/>
          <w:sz w:val="24"/>
          <w:lang w:val="en-US"/>
        </w:rPr>
        <w:t>17</w:t>
      </w:r>
      <w:r>
        <w:rPr>
          <w:b/>
          <w:noProof/>
          <w:sz w:val="24"/>
          <w:lang w:val="en-US"/>
        </w:rPr>
        <w:t xml:space="preserve"> – </w:t>
      </w:r>
      <w:r w:rsidR="00573F5E">
        <w:rPr>
          <w:b/>
          <w:noProof/>
          <w:sz w:val="24"/>
          <w:lang w:val="en-US"/>
        </w:rPr>
        <w:t>28 August</w:t>
      </w:r>
      <w:r w:rsidRPr="00797661">
        <w:rPr>
          <w:b/>
          <w:noProof/>
          <w:sz w:val="24"/>
          <w:lang w:val="en-US"/>
        </w:rPr>
        <w:t xml:space="preserve"> 2020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35E431D2"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0746C">
        <w:rPr>
          <w:rFonts w:cs="Arial"/>
          <w:b/>
          <w:bCs/>
          <w:sz w:val="24"/>
          <w:lang w:val="en-US"/>
        </w:rPr>
        <w:t>8.</w:t>
      </w:r>
      <w:r w:rsidR="004D7712">
        <w:rPr>
          <w:rFonts w:cs="Arial"/>
          <w:b/>
          <w:bCs/>
          <w:sz w:val="24"/>
          <w:lang w:val="en-US"/>
        </w:rPr>
        <w:t>1.1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23E0E486"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2D1BD1" w:rsidRPr="002D1BD1">
        <w:rPr>
          <w:rFonts w:ascii="Arial" w:hAnsi="Arial" w:cs="Arial"/>
          <w:b/>
          <w:bCs/>
          <w:sz w:val="24"/>
        </w:rPr>
        <w:t>General framework for MBS</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B126FE1" w14:textId="097D49B2" w:rsidR="00617E2C" w:rsidRDefault="00662A23" w:rsidP="00617E2C">
      <w:pPr>
        <w:rPr>
          <w:lang w:eastAsia="zh-CN"/>
        </w:rPr>
      </w:pPr>
      <w:r>
        <w:rPr>
          <w:lang w:eastAsia="zh-CN"/>
        </w:rPr>
        <w:t xml:space="preserve">Rel-17 </w:t>
      </w:r>
      <w:r w:rsidR="00617E2C">
        <w:rPr>
          <w:lang w:eastAsia="zh-CN"/>
        </w:rPr>
        <w:t xml:space="preserve">NR </w:t>
      </w:r>
      <w:r w:rsidR="006D2FDD">
        <w:rPr>
          <w:lang w:eastAsia="zh-CN"/>
        </w:rPr>
        <w:t>MBS</w:t>
      </w:r>
      <w:r w:rsidR="00617E2C">
        <w:rPr>
          <w:lang w:eastAsia="zh-CN"/>
        </w:rPr>
        <w:t xml:space="preserve"> WID RP-</w:t>
      </w:r>
      <w:r w:rsidR="008C5F84">
        <w:rPr>
          <w:lang w:eastAsia="zh-CN"/>
        </w:rPr>
        <w:t>20</w:t>
      </w:r>
      <w:r w:rsidR="00C439CB">
        <w:rPr>
          <w:lang w:eastAsia="zh-CN"/>
        </w:rPr>
        <w:t>1</w:t>
      </w:r>
      <w:r w:rsidR="000601D0">
        <w:rPr>
          <w:lang w:eastAsia="zh-CN"/>
        </w:rPr>
        <w:t>038</w:t>
      </w:r>
      <w:r w:rsidR="00EE4F36">
        <w:rPr>
          <w:lang w:eastAsia="zh-CN"/>
        </w:rPr>
        <w:t xml:space="preserve"> </w:t>
      </w:r>
      <w:r w:rsidR="00EE4F36">
        <w:rPr>
          <w:lang w:eastAsia="zh-CN"/>
        </w:rPr>
        <w:fldChar w:fldCharType="begin"/>
      </w:r>
      <w:r w:rsidR="00EE4F36">
        <w:rPr>
          <w:lang w:eastAsia="zh-CN"/>
        </w:rPr>
        <w:instrText xml:space="preserve"> REF Ref_WID \h </w:instrText>
      </w:r>
      <w:r w:rsidR="00EE4F36">
        <w:rPr>
          <w:lang w:eastAsia="zh-CN"/>
        </w:rPr>
      </w:r>
      <w:r w:rsidR="00EE4F36">
        <w:rPr>
          <w:lang w:eastAsia="zh-CN"/>
        </w:rPr>
        <w:fldChar w:fldCharType="separate"/>
      </w:r>
      <w:r w:rsidR="00DE31DB" w:rsidRPr="00C040EB">
        <w:rPr>
          <w:rFonts w:hint="eastAsia"/>
          <w:lang w:eastAsia="zh-CN"/>
        </w:rPr>
        <w:t>[</w:t>
      </w:r>
      <w:r w:rsidR="00DE31DB">
        <w:rPr>
          <w:noProof/>
        </w:rPr>
        <w:t>1</w:t>
      </w:r>
      <w:r w:rsidR="00DE31DB" w:rsidRPr="00C040EB">
        <w:rPr>
          <w:rFonts w:hint="eastAsia"/>
        </w:rPr>
        <w:t>]</w:t>
      </w:r>
      <w:r w:rsidR="00EE4F36">
        <w:rPr>
          <w:lang w:eastAsia="zh-CN"/>
        </w:rPr>
        <w:fldChar w:fldCharType="end"/>
      </w:r>
      <w:r w:rsidR="005214DB">
        <w:rPr>
          <w:lang w:eastAsia="zh-CN"/>
        </w:rPr>
        <w:t xml:space="preserve"> has the following objectives:</w:t>
      </w:r>
    </w:p>
    <w:p w14:paraId="2CC0247A" w14:textId="77777777" w:rsidR="005214DB" w:rsidRDefault="005214DB" w:rsidP="005214DB">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214DB" w:rsidRPr="00D84D83" w14:paraId="4AE9199C" w14:textId="77777777" w:rsidTr="00692DC2">
        <w:tc>
          <w:tcPr>
            <w:tcW w:w="9497" w:type="dxa"/>
            <w:shd w:val="clear" w:color="auto" w:fill="auto"/>
          </w:tcPr>
          <w:p w14:paraId="188D081E" w14:textId="77777777" w:rsidR="00493669" w:rsidRDefault="00493669" w:rsidP="00493669">
            <w:pPr>
              <w:numPr>
                <w:ilvl w:val="0"/>
                <w:numId w:val="47"/>
              </w:numPr>
              <w:ind w:right="-99"/>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757D2FF3" w14:textId="77777777" w:rsidR="00493669" w:rsidRDefault="00493669" w:rsidP="00493669">
            <w:pPr>
              <w:numPr>
                <w:ilvl w:val="1"/>
                <w:numId w:val="47"/>
              </w:numPr>
              <w:ind w:right="-99"/>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14:paraId="5EA5814D" w14:textId="77777777" w:rsidR="00493669" w:rsidRDefault="00493669" w:rsidP="00493669">
            <w:pPr>
              <w:numPr>
                <w:ilvl w:val="2"/>
                <w:numId w:val="47"/>
              </w:numPr>
              <w:ind w:right="-99"/>
              <w:rPr>
                <w:color w:val="000000"/>
              </w:rPr>
            </w:pPr>
            <w:r>
              <w:rPr>
                <w:color w:val="000000"/>
              </w:rPr>
              <w:t>This objective includes specifying necessary enhancements that are required to enable simultaneous operation with unicast reception.</w:t>
            </w:r>
          </w:p>
          <w:p w14:paraId="02F276D9" w14:textId="0E44511F" w:rsidR="00493669" w:rsidRDefault="00493669" w:rsidP="00493669">
            <w:pPr>
              <w:ind w:left="284"/>
              <w:rPr>
                <w:color w:val="000000"/>
                <w:lang w:eastAsia="zh-CN"/>
              </w:rPr>
            </w:pPr>
            <w:r>
              <w:rPr>
                <w:color w:val="000000"/>
              </w:rPr>
              <w:t>…</w:t>
            </w:r>
          </w:p>
          <w:p w14:paraId="2AC606F3" w14:textId="77777777" w:rsidR="00493669" w:rsidRDefault="00493669" w:rsidP="00493669">
            <w:pPr>
              <w:numPr>
                <w:ilvl w:val="0"/>
                <w:numId w:val="47"/>
              </w:numPr>
              <w:ind w:right="-99"/>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14:paraId="01DB08B1" w14:textId="4284C330" w:rsidR="005214DB" w:rsidRPr="00493669" w:rsidRDefault="00493669" w:rsidP="00493669">
            <w:pPr>
              <w:numPr>
                <w:ilvl w:val="1"/>
                <w:numId w:val="47"/>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tc>
      </w:tr>
    </w:tbl>
    <w:p w14:paraId="175CE064" w14:textId="77777777" w:rsidR="005214DB" w:rsidRDefault="005214DB" w:rsidP="00617E2C">
      <w:pPr>
        <w:rPr>
          <w:lang w:eastAsia="zh-CN"/>
        </w:rPr>
      </w:pPr>
    </w:p>
    <w:p w14:paraId="37EA726B" w14:textId="538F7C00" w:rsidR="008E35E0" w:rsidRDefault="00617E2C" w:rsidP="00F74973">
      <w:pPr>
        <w:rPr>
          <w:lang w:eastAsia="zh-CN"/>
        </w:rPr>
      </w:pPr>
      <w:r>
        <w:rPr>
          <w:rFonts w:hint="eastAsia"/>
          <w:lang w:eastAsia="zh-CN"/>
        </w:rPr>
        <w:t>I</w:t>
      </w:r>
      <w:r>
        <w:rPr>
          <w:lang w:eastAsia="zh-CN"/>
        </w:rPr>
        <w:t xml:space="preserve">n this contribution, </w:t>
      </w:r>
      <w:r w:rsidR="00EE4F36" w:rsidRPr="0064252A">
        <w:rPr>
          <w:rFonts w:eastAsia="Malgun Gothic"/>
          <w:lang w:eastAsia="ko-KR"/>
        </w:rPr>
        <w:t xml:space="preserve">we discuss </w:t>
      </w:r>
      <w:r w:rsidR="00036FBD">
        <w:rPr>
          <w:lang w:eastAsia="zh-CN"/>
        </w:rPr>
        <w:t>the general framework of MBS</w:t>
      </w:r>
      <w:r w:rsidR="00B76FFC">
        <w:rPr>
          <w:lang w:eastAsia="zh-CN"/>
        </w:rPr>
        <w:t>.</w:t>
      </w:r>
    </w:p>
    <w:p w14:paraId="38343DCD" w14:textId="36DB2C56" w:rsidR="00AB79E9" w:rsidRDefault="00AB79E9" w:rsidP="00AB79E9">
      <w:pPr>
        <w:pStyle w:val="Heading1"/>
        <w:rPr>
          <w:rFonts w:eastAsia="宋体"/>
          <w:lang w:val="en-US" w:eastAsia="zh-CN"/>
        </w:rPr>
      </w:pPr>
      <w:r>
        <w:rPr>
          <w:rFonts w:eastAsia="宋体" w:hint="eastAsia"/>
          <w:lang w:val="en-US" w:eastAsia="zh-CN"/>
        </w:rPr>
        <w:t>Discussion</w:t>
      </w:r>
    </w:p>
    <w:p w14:paraId="4DEC2F09" w14:textId="5DE8FFD3" w:rsidR="0091416F" w:rsidRDefault="00223C2D" w:rsidP="00531E48">
      <w:pPr>
        <w:rPr>
          <w:lang w:val="en-GB"/>
        </w:rPr>
      </w:pPr>
      <w:r w:rsidRPr="00531E48">
        <w:rPr>
          <w:lang w:val="en-GB"/>
        </w:rPr>
        <w:t>In</w:t>
      </w:r>
      <w:r w:rsidR="003E78DB">
        <w:rPr>
          <w:lang w:val="en-GB"/>
        </w:rPr>
        <w:t xml:space="preserve"> LTE, </w:t>
      </w:r>
      <w:r w:rsidR="001F33DA">
        <w:rPr>
          <w:lang w:val="en-GB"/>
        </w:rPr>
        <w:t xml:space="preserve">both MBSFN and SC-PTM are defined to support </w:t>
      </w:r>
      <w:r w:rsidR="005712E0">
        <w:rPr>
          <w:lang w:val="en-GB"/>
        </w:rPr>
        <w:t xml:space="preserve">multicast/broadcast service. </w:t>
      </w:r>
      <w:r w:rsidR="00E55171">
        <w:rPr>
          <w:lang w:val="en-GB"/>
        </w:rPr>
        <w:t xml:space="preserve">MBSFN is based </w:t>
      </w:r>
      <w:r w:rsidR="00485EFB">
        <w:rPr>
          <w:lang w:val="en-GB"/>
        </w:rPr>
        <w:t xml:space="preserve">on </w:t>
      </w:r>
      <w:r w:rsidR="0091416F">
        <w:rPr>
          <w:lang w:val="en-GB"/>
        </w:rPr>
        <w:t xml:space="preserve">the concept of multiple cells transmitting the same signals in the same time-frequency resource, thus to improve the reception SINR without increasing the receiver complexity since the signals </w:t>
      </w:r>
      <w:r w:rsidR="00BD3E53">
        <w:rPr>
          <w:lang w:val="en-GB"/>
        </w:rPr>
        <w:t xml:space="preserve">from multiple cells </w:t>
      </w:r>
      <w:r w:rsidR="0091416F">
        <w:rPr>
          <w:lang w:val="en-GB"/>
        </w:rPr>
        <w:t>are perceived as multipath signals. However MBSFN comes with some complexity:</w:t>
      </w:r>
    </w:p>
    <w:p w14:paraId="63A184EA" w14:textId="55003487" w:rsidR="0091416F" w:rsidRDefault="0091416F" w:rsidP="0091416F">
      <w:pPr>
        <w:numPr>
          <w:ilvl w:val="0"/>
          <w:numId w:val="44"/>
        </w:numPr>
        <w:adjustRightInd/>
        <w:ind w:left="249" w:hanging="249"/>
        <w:rPr>
          <w:lang w:eastAsia="zh-CN"/>
        </w:rPr>
      </w:pPr>
      <w:r>
        <w:rPr>
          <w:lang w:eastAsia="zh-CN"/>
        </w:rPr>
        <w:t xml:space="preserve">MBSFN requires physical layer support of the larger delay spread, e.g. longer CP length and dense pilot density in frequency domain for channel estimation. </w:t>
      </w:r>
    </w:p>
    <w:p w14:paraId="03EBF01F" w14:textId="41BBE78D" w:rsidR="0091416F" w:rsidRDefault="0091416F" w:rsidP="0091416F">
      <w:pPr>
        <w:numPr>
          <w:ilvl w:val="0"/>
          <w:numId w:val="44"/>
        </w:numPr>
        <w:adjustRightInd/>
        <w:ind w:left="249" w:hanging="249"/>
        <w:rPr>
          <w:lang w:eastAsia="zh-CN"/>
        </w:rPr>
      </w:pPr>
      <w:r>
        <w:rPr>
          <w:lang w:eastAsia="zh-CN"/>
        </w:rPr>
        <w:t>MBSFN generally requires TDM between MBS data and unicast data since the effective composite channel of MBSFN is different from that of unicast.</w:t>
      </w:r>
    </w:p>
    <w:p w14:paraId="60AEE5C3" w14:textId="6D399C1B" w:rsidR="0091416F" w:rsidRDefault="0091416F" w:rsidP="0091416F">
      <w:pPr>
        <w:numPr>
          <w:ilvl w:val="0"/>
          <w:numId w:val="44"/>
        </w:numPr>
        <w:adjustRightInd/>
        <w:ind w:left="249" w:hanging="249"/>
        <w:rPr>
          <w:lang w:eastAsia="zh-CN"/>
        </w:rPr>
      </w:pPr>
      <w:r>
        <w:rPr>
          <w:lang w:eastAsia="zh-CN"/>
        </w:rPr>
        <w:t>MBSFN requires synchronization of participating cells in time and frequency, as well as coordination of the transmission from the participating cells.</w:t>
      </w:r>
    </w:p>
    <w:p w14:paraId="5626A0EF" w14:textId="1A68274F" w:rsidR="0091416F" w:rsidRDefault="0091416F" w:rsidP="0091416F">
      <w:pPr>
        <w:adjustRightInd/>
        <w:rPr>
          <w:lang w:eastAsia="zh-CN"/>
        </w:rPr>
      </w:pPr>
      <w:r>
        <w:rPr>
          <w:lang w:eastAsia="zh-CN"/>
        </w:rPr>
        <w:t xml:space="preserve">As an alternative </w:t>
      </w:r>
      <w:r w:rsidR="00BD3E53">
        <w:rPr>
          <w:lang w:eastAsia="zh-CN"/>
        </w:rPr>
        <w:t>to</w:t>
      </w:r>
      <w:r>
        <w:rPr>
          <w:lang w:eastAsia="zh-CN"/>
        </w:rPr>
        <w:t xml:space="preserve"> MBSFN, SC-PTM was introduced in LTE Rel-13. </w:t>
      </w:r>
      <w:r w:rsidR="007670D3">
        <w:rPr>
          <w:lang w:eastAsia="zh-CN"/>
        </w:rPr>
        <w:t>I</w:t>
      </w:r>
      <w:r w:rsidR="00D21073">
        <w:rPr>
          <w:lang w:eastAsia="zh-CN"/>
        </w:rPr>
        <w:t>t generally requires less network coordination and less physical layer optimizations, at the cost of less spectrum efficiency when there are large number of UEs interested in a service.</w:t>
      </w:r>
    </w:p>
    <w:p w14:paraId="58A3A04D" w14:textId="3B20BA8E" w:rsidR="00D21073" w:rsidRDefault="00B26CC7" w:rsidP="0091416F">
      <w:pPr>
        <w:adjustRightInd/>
        <w:rPr>
          <w:lang w:eastAsia="zh-CN"/>
        </w:rPr>
      </w:pPr>
      <w:r>
        <w:rPr>
          <w:lang w:eastAsia="zh-CN"/>
        </w:rPr>
        <w:lastRenderedPageBreak/>
        <w:t xml:space="preserve">For Rel-17 MBS, </w:t>
      </w:r>
      <w:r w:rsidR="00774AEE">
        <w:rPr>
          <w:lang w:eastAsia="zh-CN"/>
        </w:rPr>
        <w:t xml:space="preserve">the following assumptions/restrictions are captured in </w:t>
      </w:r>
      <w:r w:rsidR="00F749CB">
        <w:rPr>
          <w:lang w:eastAsia="zh-CN"/>
        </w:rPr>
        <w:t>Rel-17 NR MBS WID RP-20</w:t>
      </w:r>
      <w:r w:rsidR="0055271E">
        <w:rPr>
          <w:lang w:eastAsia="zh-CN"/>
        </w:rPr>
        <w:t>1</w:t>
      </w:r>
      <w:r w:rsidR="00F749CB">
        <w:rPr>
          <w:lang w:eastAsia="zh-CN"/>
        </w:rPr>
        <w:t xml:space="preserve">038 </w:t>
      </w:r>
      <w:r w:rsidR="00F749CB">
        <w:rPr>
          <w:lang w:eastAsia="zh-CN"/>
        </w:rPr>
        <w:fldChar w:fldCharType="begin"/>
      </w:r>
      <w:r w:rsidR="00F749CB">
        <w:rPr>
          <w:lang w:eastAsia="zh-CN"/>
        </w:rPr>
        <w:instrText xml:space="preserve"> REF Ref_WID \h </w:instrText>
      </w:r>
      <w:r w:rsidR="00F749CB">
        <w:rPr>
          <w:lang w:eastAsia="zh-CN"/>
        </w:rPr>
      </w:r>
      <w:r w:rsidR="00F749CB">
        <w:rPr>
          <w:lang w:eastAsia="zh-CN"/>
        </w:rPr>
        <w:fldChar w:fldCharType="separate"/>
      </w:r>
      <w:r w:rsidR="00DE31DB" w:rsidRPr="00C040EB">
        <w:rPr>
          <w:rFonts w:hint="eastAsia"/>
          <w:lang w:eastAsia="zh-CN"/>
        </w:rPr>
        <w:t>[</w:t>
      </w:r>
      <w:r w:rsidR="00DE31DB">
        <w:rPr>
          <w:noProof/>
        </w:rPr>
        <w:t>1</w:t>
      </w:r>
      <w:r w:rsidR="00DE31DB" w:rsidRPr="00C040EB">
        <w:rPr>
          <w:rFonts w:hint="eastAsia"/>
        </w:rPr>
        <w:t>]</w:t>
      </w:r>
      <w:r w:rsidR="00F749CB">
        <w:rPr>
          <w:lang w:eastAsia="zh-CN"/>
        </w:rPr>
        <w:fldChar w:fldCharType="end"/>
      </w:r>
      <w:r w:rsidR="007E0832">
        <w:rPr>
          <w:lang w:eastAsia="zh-CN"/>
        </w:rPr>
        <w:t>:</w:t>
      </w:r>
    </w:p>
    <w:p w14:paraId="6481EF9F" w14:textId="77777777" w:rsidR="00B0553D" w:rsidRDefault="00B0553D" w:rsidP="00B0553D">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B0553D" w:rsidRPr="00D84D83" w14:paraId="51DF93DC" w14:textId="77777777" w:rsidTr="00692DC2">
        <w:tc>
          <w:tcPr>
            <w:tcW w:w="9497" w:type="dxa"/>
            <w:shd w:val="clear" w:color="auto" w:fill="auto"/>
          </w:tcPr>
          <w:p w14:paraId="20499B15" w14:textId="77777777" w:rsidR="00F56219" w:rsidRDefault="00F56219" w:rsidP="00F56219">
            <w:r>
              <w:rPr>
                <w:rFonts w:hint="eastAsia"/>
              </w:rPr>
              <w:t>Physical layer</w:t>
            </w:r>
            <w:r>
              <w:t>: limit the scope of this WI to current Rel-15 numerologies, physical channels (PDCCH/PDSCH) and signals.</w:t>
            </w:r>
          </w:p>
          <w:p w14:paraId="42CF25B5" w14:textId="6BAAF2C6" w:rsidR="00F56219" w:rsidRDefault="00F56219" w:rsidP="00F56219">
            <w:r>
              <w:t>…</w:t>
            </w:r>
          </w:p>
          <w:p w14:paraId="1FE6699F" w14:textId="77777777" w:rsidR="00F56219" w:rsidRDefault="00F56219" w:rsidP="00F56219">
            <w:r>
              <w:t xml:space="preserve">In order to facilitate implementation and deployment of the feature, the overall implementation impact should be limited, and the UE complexity should be minimized (e.g. device hardware impact should be avoided). </w:t>
            </w:r>
          </w:p>
          <w:p w14:paraId="656EBC92" w14:textId="77777777" w:rsidR="00F56219" w:rsidRDefault="00F56219" w:rsidP="00F56219">
            <w:r>
              <w:t>SFN provides synchronized delivery of user plane packets over the air from different cells. No standardized support specifically for SFN, is provided in this WI. Any SFN operation is transparent to the UE, and any related synchronization is left to network implementation. The existing QCL framework (based on SSB and CSI-RS) is reused.</w:t>
            </w:r>
          </w:p>
          <w:p w14:paraId="66407544" w14:textId="1742130A" w:rsidR="00B0553D" w:rsidRPr="00F56219" w:rsidRDefault="00F56219" w:rsidP="00F56219">
            <w:r w:rsidRPr="001A3E4D">
              <w:t>Flexible resource allocation between Unicast and Broadcast/Multicast services should be possible in this WI, but resource allocation up to 100% to Broadcast/</w:t>
            </w:r>
            <w:r w:rsidRPr="0034549E">
              <w:t xml:space="preserve">Multicast is not </w:t>
            </w:r>
            <w:r>
              <w:t>guaranteed requirement</w:t>
            </w:r>
            <w:r w:rsidRPr="0034549E">
              <w:t xml:space="preserve"> in this WI.</w:t>
            </w:r>
          </w:p>
        </w:tc>
      </w:tr>
    </w:tbl>
    <w:p w14:paraId="47A84594" w14:textId="08F8D25E" w:rsidR="00692C74" w:rsidRDefault="00692C74" w:rsidP="0091416F">
      <w:pPr>
        <w:adjustRightInd/>
        <w:rPr>
          <w:lang w:eastAsia="zh-CN"/>
        </w:rPr>
      </w:pPr>
    </w:p>
    <w:p w14:paraId="4CAB1A11" w14:textId="18B06C02" w:rsidR="00692C74" w:rsidRDefault="00692C74" w:rsidP="0091416F">
      <w:pPr>
        <w:adjustRightInd/>
        <w:rPr>
          <w:lang w:eastAsia="zh-CN"/>
        </w:rPr>
      </w:pPr>
      <w:r>
        <w:rPr>
          <w:lang w:eastAsia="zh-CN"/>
        </w:rPr>
        <w:t>Given that the scope of the WI is limited to Rel-15 numerologies, physical channels and signals,</w:t>
      </w:r>
      <w:r w:rsidR="008F167B">
        <w:rPr>
          <w:lang w:eastAsia="zh-CN"/>
        </w:rPr>
        <w:t xml:space="preserve"> and no standardized support specifically for SFN, it is proposed to </w:t>
      </w:r>
      <w:r w:rsidR="00533D79">
        <w:rPr>
          <w:lang w:eastAsia="zh-CN"/>
        </w:rPr>
        <w:t xml:space="preserve">use LTE SC-PTM as the baseline for NR MBS. In </w:t>
      </w:r>
      <w:r w:rsidR="00A4746A">
        <w:rPr>
          <w:lang w:eastAsia="zh-CN"/>
        </w:rPr>
        <w:t>TS 36.300 clause 15.3.2, following is captured</w:t>
      </w:r>
      <w:r w:rsidR="00BD3E53">
        <w:rPr>
          <w:lang w:eastAsia="zh-CN"/>
        </w:rPr>
        <w:t xml:space="preserve"> for SC-PTM</w:t>
      </w:r>
      <w:r w:rsidR="00A4746A">
        <w:rPr>
          <w:lang w:eastAsia="zh-CN"/>
        </w:rPr>
        <w:t>:</w:t>
      </w:r>
    </w:p>
    <w:p w14:paraId="6BFF4149" w14:textId="77777777" w:rsidR="0095600A" w:rsidRDefault="0095600A" w:rsidP="0095600A">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95600A" w:rsidRPr="00D84D83" w14:paraId="4DD0BD72" w14:textId="77777777" w:rsidTr="00692DC2">
        <w:tc>
          <w:tcPr>
            <w:tcW w:w="9497" w:type="dxa"/>
            <w:shd w:val="clear" w:color="auto" w:fill="auto"/>
          </w:tcPr>
          <w:p w14:paraId="350384B3" w14:textId="77777777" w:rsidR="00356C7D" w:rsidRPr="004F39D7" w:rsidRDefault="00356C7D" w:rsidP="00356C7D">
            <w:pPr>
              <w:rPr>
                <w:lang w:eastAsia="ko-KR"/>
              </w:rPr>
            </w:pPr>
            <w:r w:rsidRPr="004F39D7">
              <w:rPr>
                <w:lang w:eastAsia="ko-KR"/>
              </w:rPr>
              <w:t>Single-cell transmission of MBMS is characterized by:</w:t>
            </w:r>
          </w:p>
          <w:p w14:paraId="63068418" w14:textId="77777777" w:rsidR="00356C7D" w:rsidRPr="004F39D7" w:rsidRDefault="00356C7D" w:rsidP="00356C7D">
            <w:pPr>
              <w:pStyle w:val="B1"/>
            </w:pPr>
            <w:r w:rsidRPr="004F39D7">
              <w:t>-</w:t>
            </w:r>
            <w:r w:rsidRPr="004F39D7">
              <w:tab/>
              <w:t>MBMS is transmitted in the coverage of a single cell;</w:t>
            </w:r>
          </w:p>
          <w:p w14:paraId="0C0667FC" w14:textId="77777777" w:rsidR="00356C7D" w:rsidRPr="004F39D7" w:rsidRDefault="00356C7D" w:rsidP="00356C7D">
            <w:pPr>
              <w:pStyle w:val="B1"/>
              <w:rPr>
                <w:lang w:eastAsia="ko-KR"/>
              </w:rPr>
            </w:pPr>
            <w:r w:rsidRPr="004F39D7">
              <w:rPr>
                <w:lang w:eastAsia="ko-KR"/>
              </w:rPr>
              <w:t>-</w:t>
            </w:r>
            <w:r w:rsidRPr="004F39D7">
              <w:rPr>
                <w:lang w:eastAsia="ko-KR"/>
              </w:rPr>
              <w:tab/>
              <w:t>One SC-MCCH and one or more SC-MTCH(s) are mapped on DL-SCH;</w:t>
            </w:r>
          </w:p>
          <w:p w14:paraId="6CCFEB29" w14:textId="77777777" w:rsidR="00356C7D" w:rsidRPr="004F39D7" w:rsidRDefault="00356C7D" w:rsidP="00356C7D">
            <w:pPr>
              <w:pStyle w:val="B1"/>
              <w:rPr>
                <w:lang w:eastAsia="ko-KR"/>
              </w:rPr>
            </w:pPr>
            <w:r w:rsidRPr="004F39D7">
              <w:rPr>
                <w:lang w:eastAsia="ko-KR"/>
              </w:rPr>
              <w:t>-</w:t>
            </w:r>
            <w:r w:rsidRPr="004F39D7">
              <w:rPr>
                <w:lang w:eastAsia="ko-KR"/>
              </w:rPr>
              <w:tab/>
              <w:t>Scheduling is done by the eNB;</w:t>
            </w:r>
          </w:p>
          <w:p w14:paraId="7F7D8212" w14:textId="77777777" w:rsidR="00356C7D" w:rsidRPr="004F39D7" w:rsidRDefault="00356C7D" w:rsidP="00356C7D">
            <w:pPr>
              <w:pStyle w:val="B1"/>
              <w:rPr>
                <w:lang w:eastAsia="ko-KR"/>
              </w:rPr>
            </w:pPr>
            <w:r w:rsidRPr="004F39D7">
              <w:rPr>
                <w:lang w:eastAsia="ko-KR"/>
              </w:rPr>
              <w:t>-</w:t>
            </w:r>
            <w:r w:rsidRPr="004F39D7">
              <w:rPr>
                <w:lang w:eastAsia="ko-KR"/>
              </w:rPr>
              <w:tab/>
              <w:t>SC-MCCH and SC-MTCH transmissions are each indicated by a logical channel specific RNTI on PDCCH (there is a one-to-one mapping between TMGI and G-RNTI used for the reception of the DL-SCH to which a SC-MTCH is mapped);</w:t>
            </w:r>
          </w:p>
          <w:p w14:paraId="0CF3E840" w14:textId="77777777" w:rsidR="00356C7D" w:rsidRPr="004F39D7" w:rsidRDefault="00356C7D" w:rsidP="00356C7D">
            <w:pPr>
              <w:pStyle w:val="B1"/>
              <w:rPr>
                <w:lang w:eastAsia="ko-KR"/>
              </w:rPr>
            </w:pPr>
            <w:r w:rsidRPr="004F39D7">
              <w:rPr>
                <w:lang w:eastAsia="ko-KR"/>
              </w:rPr>
              <w:t>-</w:t>
            </w:r>
            <w:r w:rsidRPr="004F39D7">
              <w:rPr>
                <w:lang w:eastAsia="ko-KR"/>
              </w:rPr>
              <w:tab/>
              <w:t>A single transmission is used for DL-SCH (i.e. neither blind HARQ repetitions nor RLC quick repeat) on which SC-MCCH or SC-MTCH is mapped;</w:t>
            </w:r>
          </w:p>
          <w:p w14:paraId="2F89A020" w14:textId="1412DDE2" w:rsidR="0095600A" w:rsidRPr="00F56219" w:rsidRDefault="00356C7D" w:rsidP="00356C7D">
            <w:pPr>
              <w:pStyle w:val="B1"/>
              <w:rPr>
                <w:lang w:eastAsia="ko-KR"/>
              </w:rPr>
            </w:pPr>
            <w:r w:rsidRPr="004F39D7">
              <w:rPr>
                <w:lang w:eastAsia="ko-KR"/>
              </w:rPr>
              <w:t>-</w:t>
            </w:r>
            <w:r w:rsidRPr="004F39D7">
              <w:rPr>
                <w:lang w:eastAsia="ko-KR"/>
              </w:rPr>
              <w:tab/>
              <w:t>SC-MCCH and SC-MTCH use the RLC-UM mode.</w:t>
            </w:r>
          </w:p>
        </w:tc>
      </w:tr>
    </w:tbl>
    <w:p w14:paraId="72CC3494" w14:textId="2BBF890A" w:rsidR="0095600A" w:rsidRDefault="0095600A" w:rsidP="0091416F">
      <w:pPr>
        <w:adjustRightInd/>
        <w:rPr>
          <w:lang w:eastAsia="zh-CN"/>
        </w:rPr>
      </w:pPr>
    </w:p>
    <w:p w14:paraId="6DF908AA" w14:textId="207E20B2" w:rsidR="00E84141" w:rsidRDefault="00EF1FD8" w:rsidP="0091416F">
      <w:pPr>
        <w:adjustRightInd/>
        <w:rPr>
          <w:lang w:eastAsia="zh-CN"/>
        </w:rPr>
      </w:pPr>
      <w:r>
        <w:rPr>
          <w:lang w:eastAsia="zh-CN"/>
        </w:rPr>
        <w:t>The 2</w:t>
      </w:r>
      <w:r w:rsidRPr="00282620">
        <w:rPr>
          <w:vertAlign w:val="superscript"/>
          <w:lang w:eastAsia="zh-CN"/>
        </w:rPr>
        <w:t>nd</w:t>
      </w:r>
      <w:r>
        <w:rPr>
          <w:lang w:eastAsia="zh-CN"/>
        </w:rPr>
        <w:t xml:space="preserve"> and 3</w:t>
      </w:r>
      <w:r w:rsidRPr="00282620">
        <w:rPr>
          <w:vertAlign w:val="superscript"/>
          <w:lang w:eastAsia="zh-CN"/>
        </w:rPr>
        <w:t>rd</w:t>
      </w:r>
      <w:r>
        <w:rPr>
          <w:lang w:eastAsia="zh-CN"/>
        </w:rPr>
        <w:t xml:space="preserve"> bullets</w:t>
      </w:r>
      <w:r w:rsidR="00E84141">
        <w:rPr>
          <w:lang w:eastAsia="zh-CN"/>
        </w:rPr>
        <w:t xml:space="preserve"> can be captured for NR. </w:t>
      </w:r>
      <w:r w:rsidR="009E66EE">
        <w:rPr>
          <w:lang w:eastAsia="zh-CN"/>
        </w:rPr>
        <w:t>There is no need to capture the</w:t>
      </w:r>
      <w:r>
        <w:rPr>
          <w:lang w:eastAsia="zh-CN"/>
        </w:rPr>
        <w:t xml:space="preserve"> </w:t>
      </w:r>
      <w:r w:rsidR="001860FF">
        <w:rPr>
          <w:lang w:eastAsia="zh-CN"/>
        </w:rPr>
        <w:t>first</w:t>
      </w:r>
      <w:r>
        <w:rPr>
          <w:lang w:eastAsia="zh-CN"/>
        </w:rPr>
        <w:t xml:space="preserve"> bullet</w:t>
      </w:r>
      <w:r w:rsidR="002732F3">
        <w:rPr>
          <w:lang w:eastAsia="zh-CN"/>
        </w:rPr>
        <w:t xml:space="preserve"> given that </w:t>
      </w:r>
      <w:r w:rsidR="00C91808">
        <w:rPr>
          <w:lang w:eastAsia="zh-CN"/>
        </w:rPr>
        <w:t>W</w:t>
      </w:r>
      <w:r w:rsidR="00C91808">
        <w:rPr>
          <w:rFonts w:hint="eastAsia"/>
          <w:lang w:eastAsia="zh-CN"/>
        </w:rPr>
        <w:t>ID</w:t>
      </w:r>
      <w:r w:rsidR="00C91808">
        <w:rPr>
          <w:lang w:eastAsia="zh-CN"/>
        </w:rPr>
        <w:t xml:space="preserve"> RP-201038 </w:t>
      </w:r>
      <w:r w:rsidR="00C91808">
        <w:rPr>
          <w:lang w:eastAsia="zh-CN"/>
        </w:rPr>
        <w:fldChar w:fldCharType="begin"/>
      </w:r>
      <w:r w:rsidR="00C91808">
        <w:rPr>
          <w:lang w:eastAsia="zh-CN"/>
        </w:rPr>
        <w:instrText xml:space="preserve"> REF Ref_WID \h </w:instrText>
      </w:r>
      <w:r w:rsidR="00C91808">
        <w:rPr>
          <w:lang w:eastAsia="zh-CN"/>
        </w:rPr>
      </w:r>
      <w:r w:rsidR="00C91808">
        <w:rPr>
          <w:lang w:eastAsia="zh-CN"/>
        </w:rPr>
        <w:fldChar w:fldCharType="separate"/>
      </w:r>
      <w:r w:rsidR="00DE31DB" w:rsidRPr="00C040EB">
        <w:rPr>
          <w:rFonts w:hint="eastAsia"/>
          <w:lang w:eastAsia="zh-CN"/>
        </w:rPr>
        <w:t>[</w:t>
      </w:r>
      <w:r w:rsidR="00DE31DB">
        <w:rPr>
          <w:noProof/>
        </w:rPr>
        <w:t>1</w:t>
      </w:r>
      <w:r w:rsidR="00DE31DB" w:rsidRPr="00C040EB">
        <w:rPr>
          <w:rFonts w:hint="eastAsia"/>
        </w:rPr>
        <w:t>]</w:t>
      </w:r>
      <w:r w:rsidR="00C91808">
        <w:rPr>
          <w:lang w:eastAsia="zh-CN"/>
        </w:rPr>
        <w:fldChar w:fldCharType="end"/>
      </w:r>
      <w:r w:rsidR="00C91808">
        <w:rPr>
          <w:lang w:eastAsia="zh-CN"/>
        </w:rPr>
        <w:t xml:space="preserve"> has the objective of </w:t>
      </w:r>
      <w:r w:rsidR="00383E78">
        <w:rPr>
          <w:lang w:eastAsia="zh-CN"/>
        </w:rPr>
        <w:t>“</w:t>
      </w:r>
      <w:r w:rsidR="00313545">
        <w:rPr>
          <w:color w:val="000000"/>
          <w:lang w:eastAsia="zh-CN"/>
        </w:rPr>
        <w:t>Study the support for d</w:t>
      </w:r>
      <w:r w:rsidR="00313545">
        <w:rPr>
          <w:rFonts w:hint="eastAsia"/>
          <w:color w:val="000000"/>
          <w:lang w:eastAsia="zh-CN"/>
        </w:rPr>
        <w:t xml:space="preserve">ynamic </w:t>
      </w:r>
      <w:r w:rsidR="00313545">
        <w:rPr>
          <w:color w:val="000000"/>
        </w:rPr>
        <w:t>control of the Broadcast/Multicast transmission area within one gNB-DU</w:t>
      </w:r>
      <w:r w:rsidR="00383E78">
        <w:rPr>
          <w:lang w:eastAsia="zh-CN"/>
        </w:rPr>
        <w:t>”</w:t>
      </w:r>
      <w:r w:rsidR="00C3498D">
        <w:rPr>
          <w:lang w:eastAsia="zh-CN"/>
        </w:rPr>
        <w:t>.</w:t>
      </w:r>
      <w:r>
        <w:rPr>
          <w:lang w:eastAsia="zh-CN"/>
        </w:rPr>
        <w:t xml:space="preserve"> </w:t>
      </w:r>
      <w:r w:rsidR="00E84141">
        <w:rPr>
          <w:lang w:eastAsia="zh-CN"/>
        </w:rPr>
        <w:t>The fourth bullet regarding RNTI can be left to stage</w:t>
      </w:r>
      <w:r w:rsidR="0008174E">
        <w:rPr>
          <w:lang w:eastAsia="zh-CN"/>
        </w:rPr>
        <w:t>-3 discussion</w:t>
      </w:r>
      <w:r w:rsidR="00E84141">
        <w:rPr>
          <w:lang w:eastAsia="zh-CN"/>
        </w:rPr>
        <w:t xml:space="preserve">, </w:t>
      </w:r>
      <w:r w:rsidR="00C7063F">
        <w:rPr>
          <w:lang w:eastAsia="zh-CN"/>
        </w:rPr>
        <w:t xml:space="preserve">the </w:t>
      </w:r>
      <w:r w:rsidR="00E84141">
        <w:rPr>
          <w:lang w:eastAsia="zh-CN"/>
        </w:rPr>
        <w:t xml:space="preserve">fifth bullet on HARQ retransmission </w:t>
      </w:r>
      <w:r w:rsidR="00927E73">
        <w:rPr>
          <w:lang w:eastAsia="zh-CN"/>
        </w:rPr>
        <w:t>depends on RAN1 evaluation</w:t>
      </w:r>
      <w:r w:rsidR="00C3498D">
        <w:rPr>
          <w:lang w:eastAsia="zh-CN"/>
        </w:rPr>
        <w:t>,</w:t>
      </w:r>
      <w:r w:rsidR="00E84141">
        <w:rPr>
          <w:lang w:eastAsia="zh-CN"/>
        </w:rPr>
        <w:t xml:space="preserve"> and </w:t>
      </w:r>
      <w:r w:rsidR="00C7063F">
        <w:rPr>
          <w:lang w:eastAsia="zh-CN"/>
        </w:rPr>
        <w:t xml:space="preserve">the </w:t>
      </w:r>
      <w:r w:rsidR="001B0083">
        <w:rPr>
          <w:lang w:eastAsia="zh-CN"/>
        </w:rPr>
        <w:t xml:space="preserve">six bullet on RLC-UM modes </w:t>
      </w:r>
      <w:r w:rsidR="00C3498D">
        <w:rPr>
          <w:lang w:eastAsia="zh-CN"/>
        </w:rPr>
        <w:t>is</w:t>
      </w:r>
      <w:bookmarkStart w:id="0" w:name="_GoBack"/>
      <w:bookmarkEnd w:id="0"/>
      <w:r w:rsidR="001B0083">
        <w:rPr>
          <w:lang w:eastAsia="zh-CN"/>
        </w:rPr>
        <w:t xml:space="preserve"> handled in companion contribution </w:t>
      </w:r>
      <w:r w:rsidR="00510E0C">
        <w:rPr>
          <w:lang w:eastAsia="zh-CN"/>
        </w:rPr>
        <w:fldChar w:fldCharType="begin"/>
      </w:r>
      <w:r w:rsidR="00510E0C">
        <w:rPr>
          <w:lang w:eastAsia="zh-CN"/>
        </w:rPr>
        <w:instrText xml:space="preserve"> REF Ref_Layers \h </w:instrText>
      </w:r>
      <w:r w:rsidR="00510E0C">
        <w:rPr>
          <w:lang w:eastAsia="zh-CN"/>
        </w:rPr>
      </w:r>
      <w:r w:rsidR="00510E0C">
        <w:rPr>
          <w:lang w:eastAsia="zh-CN"/>
        </w:rPr>
        <w:fldChar w:fldCharType="separate"/>
      </w:r>
      <w:r w:rsidR="00DE31DB" w:rsidRPr="00C040EB">
        <w:rPr>
          <w:rFonts w:hint="eastAsia"/>
          <w:lang w:eastAsia="zh-CN"/>
        </w:rPr>
        <w:t>[</w:t>
      </w:r>
      <w:r w:rsidR="00DE31DB">
        <w:rPr>
          <w:noProof/>
        </w:rPr>
        <w:t>2</w:t>
      </w:r>
      <w:r w:rsidR="00DE31DB" w:rsidRPr="00C040EB">
        <w:rPr>
          <w:rFonts w:hint="eastAsia"/>
        </w:rPr>
        <w:t>]</w:t>
      </w:r>
      <w:r w:rsidR="00510E0C">
        <w:rPr>
          <w:lang w:eastAsia="zh-CN"/>
        </w:rPr>
        <w:fldChar w:fldCharType="end"/>
      </w:r>
      <w:r w:rsidR="001B0083">
        <w:rPr>
          <w:lang w:eastAsia="zh-CN"/>
        </w:rPr>
        <w:t xml:space="preserve">. </w:t>
      </w:r>
      <w:r w:rsidR="00510E0C">
        <w:rPr>
          <w:lang w:eastAsia="zh-CN"/>
        </w:rPr>
        <w:t>Note that in the proposal below</w:t>
      </w:r>
      <w:r w:rsidR="001B0083">
        <w:rPr>
          <w:lang w:eastAsia="zh-CN"/>
        </w:rPr>
        <w:t xml:space="preserve">, we only consider the general name of MBS control channel and MBS data channel at this stage. </w:t>
      </w:r>
    </w:p>
    <w:p w14:paraId="63B637FD" w14:textId="6796B6D6" w:rsidR="00651D5F" w:rsidRPr="004F39D7" w:rsidRDefault="0091416F" w:rsidP="00651D5F">
      <w:pPr>
        <w:rPr>
          <w:lang w:eastAsia="ko-KR"/>
        </w:rPr>
      </w:pPr>
      <w:bookmarkStart w:id="1" w:name="Proposal_Chars"/>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DE31DB">
        <w:rPr>
          <w:b/>
          <w:noProof/>
          <w:lang w:eastAsia="ko-KR"/>
        </w:rPr>
        <w:t>1</w:t>
      </w:r>
      <w:r w:rsidRPr="00077A03">
        <w:rPr>
          <w:b/>
          <w:lang w:eastAsia="ko-KR"/>
        </w:rPr>
        <w:fldChar w:fldCharType="end"/>
      </w:r>
      <w:r w:rsidRPr="00077A03">
        <w:rPr>
          <w:lang w:eastAsia="ko-KR"/>
        </w:rPr>
        <w:t>:</w:t>
      </w:r>
      <w:r>
        <w:rPr>
          <w:lang w:eastAsia="ko-KR"/>
        </w:rPr>
        <w:t xml:space="preserve"> </w:t>
      </w:r>
      <w:r w:rsidR="00651D5F">
        <w:rPr>
          <w:lang w:eastAsia="ko-KR"/>
        </w:rPr>
        <w:t>NR MBS</w:t>
      </w:r>
      <w:r w:rsidR="00651D5F" w:rsidRPr="004F39D7">
        <w:rPr>
          <w:lang w:eastAsia="ko-KR"/>
        </w:rPr>
        <w:t xml:space="preserve"> is characterized by:</w:t>
      </w:r>
    </w:p>
    <w:p w14:paraId="6124274E" w14:textId="12FB5F8F" w:rsidR="00651D5F" w:rsidRPr="004F39D7" w:rsidRDefault="00651D5F" w:rsidP="00651D5F">
      <w:pPr>
        <w:pStyle w:val="B1"/>
        <w:rPr>
          <w:lang w:eastAsia="ko-KR"/>
        </w:rPr>
      </w:pPr>
      <w:r w:rsidRPr="004F39D7">
        <w:rPr>
          <w:lang w:eastAsia="ko-KR"/>
        </w:rPr>
        <w:t>-</w:t>
      </w:r>
      <w:r w:rsidRPr="004F39D7">
        <w:rPr>
          <w:lang w:eastAsia="ko-KR"/>
        </w:rPr>
        <w:tab/>
        <w:t xml:space="preserve">One </w:t>
      </w:r>
      <w:r w:rsidR="00573365">
        <w:rPr>
          <w:lang w:val="en-US" w:eastAsia="ko-KR"/>
        </w:rPr>
        <w:t>MBS control channel</w:t>
      </w:r>
      <w:r w:rsidRPr="004F39D7">
        <w:rPr>
          <w:lang w:eastAsia="ko-KR"/>
        </w:rPr>
        <w:t xml:space="preserve"> and one or more </w:t>
      </w:r>
      <w:r w:rsidR="00573365">
        <w:rPr>
          <w:lang w:val="en-US" w:eastAsia="ko-KR"/>
        </w:rPr>
        <w:t xml:space="preserve">MBS </w:t>
      </w:r>
      <w:r w:rsidR="00510E0C">
        <w:rPr>
          <w:lang w:val="en-US" w:eastAsia="ko-KR"/>
        </w:rPr>
        <w:t>traffic</w:t>
      </w:r>
      <w:r w:rsidR="00573365">
        <w:rPr>
          <w:lang w:val="en-US" w:eastAsia="ko-KR"/>
        </w:rPr>
        <w:t xml:space="preserve"> channels </w:t>
      </w:r>
      <w:r w:rsidRPr="004F39D7">
        <w:rPr>
          <w:lang w:eastAsia="ko-KR"/>
        </w:rPr>
        <w:t>are mapped on DL-SCH;</w:t>
      </w:r>
    </w:p>
    <w:p w14:paraId="0A9A5D22" w14:textId="5D8F7EB6" w:rsidR="003E78DB" w:rsidRPr="00DF78EA" w:rsidRDefault="00651D5F" w:rsidP="00DF78EA">
      <w:pPr>
        <w:pStyle w:val="B1"/>
        <w:rPr>
          <w:lang w:eastAsia="ko-KR"/>
        </w:rPr>
      </w:pPr>
      <w:r w:rsidRPr="004F39D7">
        <w:rPr>
          <w:lang w:eastAsia="ko-KR"/>
        </w:rPr>
        <w:t>-</w:t>
      </w:r>
      <w:r w:rsidRPr="004F39D7">
        <w:rPr>
          <w:lang w:eastAsia="ko-KR"/>
        </w:rPr>
        <w:tab/>
        <w:t xml:space="preserve">Scheduling is done by the </w:t>
      </w:r>
      <w:r w:rsidR="00573365">
        <w:rPr>
          <w:lang w:val="en-US" w:eastAsia="ko-KR"/>
        </w:rPr>
        <w:t>g</w:t>
      </w:r>
      <w:r w:rsidRPr="004F39D7">
        <w:rPr>
          <w:lang w:eastAsia="ko-KR"/>
        </w:rPr>
        <w:t>NB</w:t>
      </w:r>
      <w:r w:rsidR="00DF78EA">
        <w:rPr>
          <w:lang w:val="en-US" w:eastAsia="ko-KR"/>
        </w:rPr>
        <w:t>.</w:t>
      </w:r>
      <w:r w:rsidR="00223C2D" w:rsidRPr="00531E48">
        <w:rPr>
          <w:lang w:val="en-GB"/>
        </w:rPr>
        <w:t xml:space="preserve"> </w:t>
      </w:r>
    </w:p>
    <w:bookmarkEnd w:id="1"/>
    <w:p w14:paraId="3C8652FE" w14:textId="77777777" w:rsidR="0034111C" w:rsidRPr="00A10F7A" w:rsidRDefault="00EE7FA7" w:rsidP="00D03902">
      <w:pPr>
        <w:pStyle w:val="Heading1"/>
        <w:rPr>
          <w:lang w:val="en-US"/>
        </w:rPr>
      </w:pPr>
      <w:r w:rsidRPr="00A10F7A">
        <w:rPr>
          <w:lang w:val="en-US"/>
        </w:rPr>
        <w:t>Conclusion</w:t>
      </w:r>
    </w:p>
    <w:p w14:paraId="68A8B594" w14:textId="04BBE5C7" w:rsidR="00456B35" w:rsidRDefault="00254CB6" w:rsidP="00300BCC">
      <w:pPr>
        <w:rPr>
          <w:lang w:eastAsia="ko-KR"/>
        </w:rPr>
      </w:pPr>
      <w:r w:rsidRPr="00A10F7A">
        <w:rPr>
          <w:lang w:eastAsia="ko-KR"/>
        </w:rPr>
        <w:t xml:space="preserve">In this contribution, </w:t>
      </w:r>
      <w:r w:rsidR="000B305C" w:rsidRPr="0064252A">
        <w:rPr>
          <w:rFonts w:eastAsia="Malgun Gothic"/>
          <w:lang w:eastAsia="ko-KR"/>
        </w:rPr>
        <w:t xml:space="preserve">we discuss </w:t>
      </w:r>
      <w:r w:rsidR="000B305C">
        <w:rPr>
          <w:lang w:eastAsia="zh-CN"/>
        </w:rPr>
        <w:t>the general framework of MBS</w:t>
      </w:r>
      <w:r w:rsidR="00300BCC">
        <w:rPr>
          <w:lang w:eastAsia="zh-CN"/>
        </w:rPr>
        <w:t>, and</w:t>
      </w:r>
      <w:r w:rsidR="00A10F7A" w:rsidRPr="00A10F7A">
        <w:rPr>
          <w:lang w:eastAsia="ko-KR"/>
        </w:rPr>
        <w:t xml:space="preserve"> </w:t>
      </w:r>
      <w:r w:rsidR="001727C3" w:rsidRPr="00A10F7A">
        <w:rPr>
          <w:lang w:eastAsia="ko-KR"/>
        </w:rPr>
        <w:t>propose the following:</w:t>
      </w:r>
    </w:p>
    <w:p w14:paraId="61872082" w14:textId="77777777" w:rsidR="00DE31DB" w:rsidRPr="004F39D7" w:rsidRDefault="001724CE" w:rsidP="00651D5F">
      <w:pPr>
        <w:rPr>
          <w:lang w:eastAsia="ko-KR"/>
        </w:rPr>
      </w:pPr>
      <w:r>
        <w:rPr>
          <w:lang w:eastAsia="ko-KR"/>
        </w:rPr>
        <w:fldChar w:fldCharType="begin"/>
      </w:r>
      <w:r>
        <w:rPr>
          <w:lang w:eastAsia="ko-KR"/>
        </w:rPr>
        <w:instrText xml:space="preserve"> REF Proposal_Chars \h </w:instrText>
      </w:r>
      <w:r>
        <w:rPr>
          <w:lang w:eastAsia="ko-KR"/>
        </w:rPr>
      </w:r>
      <w:r>
        <w:rPr>
          <w:lang w:eastAsia="ko-KR"/>
        </w:rPr>
        <w:fldChar w:fldCharType="separate"/>
      </w:r>
      <w:r w:rsidR="00DE31DB" w:rsidRPr="00077A03">
        <w:rPr>
          <w:b/>
          <w:lang w:eastAsia="ko-KR"/>
        </w:rPr>
        <w:t xml:space="preserve">Proposal </w:t>
      </w:r>
      <w:r w:rsidR="00DE31DB">
        <w:rPr>
          <w:b/>
          <w:noProof/>
          <w:lang w:eastAsia="ko-KR"/>
        </w:rPr>
        <w:t>1</w:t>
      </w:r>
      <w:r w:rsidR="00DE31DB" w:rsidRPr="00077A03">
        <w:rPr>
          <w:lang w:eastAsia="ko-KR"/>
        </w:rPr>
        <w:t>:</w:t>
      </w:r>
      <w:r w:rsidR="00DE31DB">
        <w:rPr>
          <w:lang w:eastAsia="ko-KR"/>
        </w:rPr>
        <w:t xml:space="preserve"> NR MBS</w:t>
      </w:r>
      <w:r w:rsidR="00DE31DB" w:rsidRPr="004F39D7">
        <w:rPr>
          <w:lang w:eastAsia="ko-KR"/>
        </w:rPr>
        <w:t xml:space="preserve"> is characterized by:</w:t>
      </w:r>
    </w:p>
    <w:p w14:paraId="17F70554" w14:textId="77777777" w:rsidR="00DE31DB" w:rsidRPr="004F39D7" w:rsidRDefault="00DE31DB" w:rsidP="00651D5F">
      <w:pPr>
        <w:pStyle w:val="B1"/>
        <w:rPr>
          <w:lang w:eastAsia="ko-KR"/>
        </w:rPr>
      </w:pPr>
      <w:r w:rsidRPr="004F39D7">
        <w:rPr>
          <w:lang w:eastAsia="ko-KR"/>
        </w:rPr>
        <w:lastRenderedPageBreak/>
        <w:t>-</w:t>
      </w:r>
      <w:r w:rsidRPr="004F39D7">
        <w:rPr>
          <w:lang w:eastAsia="ko-KR"/>
        </w:rPr>
        <w:tab/>
        <w:t xml:space="preserve">One </w:t>
      </w:r>
      <w:r>
        <w:rPr>
          <w:lang w:val="en-US" w:eastAsia="ko-KR"/>
        </w:rPr>
        <w:t>MBS control channel</w:t>
      </w:r>
      <w:r w:rsidRPr="004F39D7">
        <w:rPr>
          <w:lang w:eastAsia="ko-KR"/>
        </w:rPr>
        <w:t xml:space="preserve"> and one or more </w:t>
      </w:r>
      <w:r>
        <w:rPr>
          <w:lang w:val="en-US" w:eastAsia="ko-KR"/>
        </w:rPr>
        <w:t xml:space="preserve">MBS traffic channels </w:t>
      </w:r>
      <w:r w:rsidRPr="004F39D7">
        <w:rPr>
          <w:lang w:eastAsia="ko-KR"/>
        </w:rPr>
        <w:t>are mapped on DL-SCH;</w:t>
      </w:r>
    </w:p>
    <w:p w14:paraId="7A9422C8" w14:textId="77777777" w:rsidR="00DE31DB" w:rsidRPr="00DF78EA" w:rsidRDefault="00DE31DB" w:rsidP="00DF78EA">
      <w:pPr>
        <w:pStyle w:val="B1"/>
        <w:rPr>
          <w:lang w:eastAsia="ko-KR"/>
        </w:rPr>
      </w:pPr>
      <w:r w:rsidRPr="004F39D7">
        <w:rPr>
          <w:lang w:eastAsia="ko-KR"/>
        </w:rPr>
        <w:t>-</w:t>
      </w:r>
      <w:r w:rsidRPr="004F39D7">
        <w:rPr>
          <w:lang w:eastAsia="ko-KR"/>
        </w:rPr>
        <w:tab/>
        <w:t xml:space="preserve">Scheduling is done by the </w:t>
      </w:r>
      <w:r>
        <w:rPr>
          <w:lang w:val="en-US" w:eastAsia="ko-KR"/>
        </w:rPr>
        <w:t>g</w:t>
      </w:r>
      <w:r w:rsidRPr="004F39D7">
        <w:rPr>
          <w:lang w:eastAsia="ko-KR"/>
        </w:rPr>
        <w:t>NB</w:t>
      </w:r>
      <w:r>
        <w:rPr>
          <w:lang w:val="en-US" w:eastAsia="ko-KR"/>
        </w:rPr>
        <w:t>.</w:t>
      </w:r>
      <w:r w:rsidRPr="00531E48">
        <w:rPr>
          <w:lang w:val="en-GB"/>
        </w:rPr>
        <w:t xml:space="preserve"> </w:t>
      </w:r>
    </w:p>
    <w:p w14:paraId="02DFAB40" w14:textId="22149BC3" w:rsidR="00F6141E" w:rsidRDefault="001724CE" w:rsidP="00300BCC">
      <w:pPr>
        <w:rPr>
          <w:lang w:eastAsia="ko-KR"/>
        </w:rPr>
      </w:pP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6FA28C9B" w14:textId="2DAD5AAC" w:rsidR="00C64707" w:rsidRDefault="00C64707" w:rsidP="00C64707">
      <w:bookmarkStart w:id="2" w:name="Ref_WID"/>
      <w:r w:rsidRPr="00C040EB">
        <w:rPr>
          <w:rFonts w:hint="eastAsia"/>
          <w:lang w:eastAsia="zh-CN"/>
        </w:rPr>
        <w:t>[</w:t>
      </w:r>
      <w:fldSimple w:instr=" SEQ Ref \* MERGEFORMAT ">
        <w:r w:rsidR="00DE31DB">
          <w:rPr>
            <w:noProof/>
          </w:rPr>
          <w:t>1</w:t>
        </w:r>
      </w:fldSimple>
      <w:r w:rsidRPr="00C040EB">
        <w:rPr>
          <w:rFonts w:hint="eastAsia"/>
        </w:rPr>
        <w:t>]</w:t>
      </w:r>
      <w:bookmarkEnd w:id="2"/>
      <w:r w:rsidRPr="00C040EB">
        <w:t xml:space="preserve"> </w:t>
      </w:r>
      <w:r w:rsidR="003D0A58">
        <w:t>RP-201</w:t>
      </w:r>
      <w:r w:rsidR="00BD16F7">
        <w:t>038</w:t>
      </w:r>
      <w:r w:rsidR="003D0A58">
        <w:t xml:space="preserve">, </w:t>
      </w:r>
      <w:r w:rsidR="00BD16F7">
        <w:t>Huawei</w:t>
      </w:r>
      <w:r w:rsidR="003D0A58" w:rsidRPr="003D0A58">
        <w:t xml:space="preserve"> </w:t>
      </w:r>
      <w:r w:rsidR="003D0A58" w:rsidRPr="003D0A58">
        <w:rPr>
          <w:i/>
          <w:iCs/>
        </w:rPr>
        <w:t>et al</w:t>
      </w:r>
      <w:r w:rsidRPr="003D0A58">
        <w:t>, "</w:t>
      </w:r>
      <w:r w:rsidR="00BD16F7" w:rsidRPr="00BD16F7">
        <w:t>Revised New Work Item on NR Multicast and Broadcast Services</w:t>
      </w:r>
      <w:r w:rsidRPr="003D0A58">
        <w:t>"</w:t>
      </w:r>
    </w:p>
    <w:p w14:paraId="2419D7BD" w14:textId="1BA39F6C" w:rsidR="00AC3136" w:rsidRPr="00C040EB" w:rsidRDefault="00AC3136" w:rsidP="00AC3136">
      <w:bookmarkStart w:id="3" w:name="Ref_Layers"/>
      <w:r w:rsidRPr="00C040EB">
        <w:rPr>
          <w:rFonts w:hint="eastAsia"/>
          <w:lang w:eastAsia="zh-CN"/>
        </w:rPr>
        <w:t>[</w:t>
      </w:r>
      <w:fldSimple w:instr=" SEQ Ref \* MERGEFORMAT ">
        <w:r w:rsidR="00DE31DB">
          <w:rPr>
            <w:noProof/>
          </w:rPr>
          <w:t>2</w:t>
        </w:r>
      </w:fldSimple>
      <w:r w:rsidRPr="00C040EB">
        <w:rPr>
          <w:rFonts w:hint="eastAsia"/>
        </w:rPr>
        <w:t>]</w:t>
      </w:r>
      <w:bookmarkEnd w:id="3"/>
      <w:r w:rsidRPr="00C040EB">
        <w:t xml:space="preserve"> </w:t>
      </w:r>
      <w:r>
        <w:t>R2-</w:t>
      </w:r>
      <w:r w:rsidR="003E4730">
        <w:t>200</w:t>
      </w:r>
      <w:r w:rsidR="003E4730" w:rsidRPr="00282620">
        <w:t>6952</w:t>
      </w:r>
      <w:r>
        <w:t>, Intel</w:t>
      </w:r>
      <w:r w:rsidRPr="003D0A58">
        <w:t>, "</w:t>
      </w:r>
      <w:r w:rsidRPr="00AC3136">
        <w:t>Consideration of L2 protocol impact by MBS</w:t>
      </w:r>
      <w:r w:rsidRPr="003D0A58">
        <w:t>"</w:t>
      </w:r>
    </w:p>
    <w:p w14:paraId="114616F5" w14:textId="77777777" w:rsidR="00445F91" w:rsidRPr="00C040EB" w:rsidRDefault="00445F91" w:rsidP="00C64707"/>
    <w:p w14:paraId="49F91157" w14:textId="77777777" w:rsidR="006043EE" w:rsidRPr="00D350E0" w:rsidRDefault="006043EE">
      <w:pPr>
        <w:rPr>
          <w:lang w:eastAsia="zh-CN"/>
        </w:rPr>
      </w:pPr>
    </w:p>
    <w:p w14:paraId="731B1A55" w14:textId="77777777" w:rsidR="00881841" w:rsidRPr="00D350E0" w:rsidRDefault="00881841">
      <w:pPr>
        <w:rPr>
          <w:lang w:eastAsia="zh-CN"/>
        </w:rPr>
      </w:pPr>
    </w:p>
    <w:sectPr w:rsidR="00881841" w:rsidRPr="00D350E0"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93F8A" w14:textId="77777777" w:rsidR="00D01ADA" w:rsidRDefault="00D01ADA">
      <w:r>
        <w:separator/>
      </w:r>
    </w:p>
  </w:endnote>
  <w:endnote w:type="continuationSeparator" w:id="0">
    <w:p w14:paraId="57249B06" w14:textId="77777777" w:rsidR="00D01ADA" w:rsidRDefault="00D01ADA">
      <w:r>
        <w:continuationSeparator/>
      </w:r>
    </w:p>
  </w:endnote>
  <w:endnote w:type="continuationNotice" w:id="1">
    <w:p w14:paraId="11377ECD" w14:textId="77777777" w:rsidR="00D01ADA" w:rsidRDefault="00D01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00000001" w:usb1="4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175C6" w14:textId="77777777" w:rsidR="00D01ADA" w:rsidRDefault="00D01ADA">
      <w:r>
        <w:separator/>
      </w:r>
    </w:p>
  </w:footnote>
  <w:footnote w:type="continuationSeparator" w:id="0">
    <w:p w14:paraId="06BA6414" w14:textId="77777777" w:rsidR="00D01ADA" w:rsidRDefault="00D01ADA">
      <w:r>
        <w:continuationSeparator/>
      </w:r>
    </w:p>
  </w:footnote>
  <w:footnote w:type="continuationNotice" w:id="1">
    <w:p w14:paraId="44951746" w14:textId="77777777" w:rsidR="00D01ADA" w:rsidRDefault="00D01A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863A04"/>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28"/>
  </w:num>
  <w:num w:numId="4">
    <w:abstractNumId w:val="26"/>
  </w:num>
  <w:num w:numId="5">
    <w:abstractNumId w:val="1"/>
  </w:num>
  <w:num w:numId="6">
    <w:abstractNumId w:val="3"/>
  </w:num>
  <w:num w:numId="7">
    <w:abstractNumId w:val="20"/>
  </w:num>
  <w:num w:numId="8">
    <w:abstractNumId w:val="23"/>
  </w:num>
  <w:num w:numId="9">
    <w:abstractNumId w:val="18"/>
  </w:num>
  <w:num w:numId="10">
    <w:abstractNumId w:val="13"/>
  </w:num>
  <w:num w:numId="11">
    <w:abstractNumId w:val="17"/>
  </w:num>
  <w:num w:numId="12">
    <w:abstractNumId w:val="9"/>
  </w:num>
  <w:num w:numId="13">
    <w:abstractNumId w:val="36"/>
  </w:num>
  <w:num w:numId="14">
    <w:abstractNumId w:val="11"/>
  </w:num>
  <w:num w:numId="15">
    <w:abstractNumId w:val="17"/>
  </w:num>
  <w:num w:numId="16">
    <w:abstractNumId w:val="17"/>
  </w:num>
  <w:num w:numId="17">
    <w:abstractNumId w:val="16"/>
  </w:num>
  <w:num w:numId="18">
    <w:abstractNumId w:val="14"/>
  </w:num>
  <w:num w:numId="19">
    <w:abstractNumId w:val="33"/>
  </w:num>
  <w:num w:numId="20">
    <w:abstractNumId w:val="8"/>
  </w:num>
  <w:num w:numId="21">
    <w:abstractNumId w:val="32"/>
  </w:num>
  <w:num w:numId="22">
    <w:abstractNumId w:val="21"/>
  </w:num>
  <w:num w:numId="23">
    <w:abstractNumId w:val="7"/>
  </w:num>
  <w:num w:numId="24">
    <w:abstractNumId w:val="6"/>
  </w:num>
  <w:num w:numId="25">
    <w:abstractNumId w:val="12"/>
  </w:num>
  <w:num w:numId="26">
    <w:abstractNumId w:val="37"/>
  </w:num>
  <w:num w:numId="27">
    <w:abstractNumId w:val="38"/>
  </w:num>
  <w:num w:numId="28">
    <w:abstractNumId w:val="10"/>
  </w:num>
  <w:num w:numId="29">
    <w:abstractNumId w:val="22"/>
  </w:num>
  <w:num w:numId="30">
    <w:abstractNumId w:val="1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5"/>
  </w:num>
  <w:num w:numId="34">
    <w:abstractNumId w:val="25"/>
  </w:num>
  <w:num w:numId="35">
    <w:abstractNumId w:val="31"/>
  </w:num>
  <w:num w:numId="36">
    <w:abstractNumId w:val="4"/>
  </w:num>
  <w:num w:numId="37">
    <w:abstractNumId w:val="30"/>
  </w:num>
  <w:num w:numId="38">
    <w:abstractNumId w:val="17"/>
  </w:num>
  <w:num w:numId="39">
    <w:abstractNumId w:val="24"/>
  </w:num>
  <w:num w:numId="40">
    <w:abstractNumId w:val="15"/>
  </w:num>
  <w:num w:numId="41">
    <w:abstractNumId w:val="5"/>
  </w:num>
  <w:num w:numId="42">
    <w:abstractNumId w:val="17"/>
  </w:num>
  <w:num w:numId="43">
    <w:abstractNumId w:val="17"/>
  </w:num>
  <w:num w:numId="44">
    <w:abstractNumId w:val="34"/>
  </w:num>
  <w:num w:numId="45">
    <w:abstractNumId w:val="2"/>
  </w:num>
  <w:num w:numId="46">
    <w:abstractNumId w:val="17"/>
  </w:num>
  <w:num w:numId="47">
    <w:abstractNumId w:val="29"/>
  </w:num>
  <w:num w:numId="48">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66F"/>
    <w:rsid w:val="00037AA4"/>
    <w:rsid w:val="00037BDC"/>
    <w:rsid w:val="00037E41"/>
    <w:rsid w:val="00040136"/>
    <w:rsid w:val="00040272"/>
    <w:rsid w:val="000402A8"/>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DC5"/>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1D0"/>
    <w:rsid w:val="00060290"/>
    <w:rsid w:val="00060314"/>
    <w:rsid w:val="000603AC"/>
    <w:rsid w:val="000603AE"/>
    <w:rsid w:val="000603E0"/>
    <w:rsid w:val="00060403"/>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4E"/>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07D"/>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5C"/>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1FF6"/>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4CE"/>
    <w:rsid w:val="00172748"/>
    <w:rsid w:val="001727C3"/>
    <w:rsid w:val="00172A8E"/>
    <w:rsid w:val="00172C17"/>
    <w:rsid w:val="00173263"/>
    <w:rsid w:val="00173576"/>
    <w:rsid w:val="00173635"/>
    <w:rsid w:val="00173CAC"/>
    <w:rsid w:val="00173E7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0FF"/>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EF0"/>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0F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35E"/>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97F"/>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73C"/>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43"/>
    <w:rsid w:val="00215CCC"/>
    <w:rsid w:val="00215E27"/>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2D"/>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B4A"/>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25"/>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2F3"/>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20"/>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1E4"/>
    <w:rsid w:val="00294272"/>
    <w:rsid w:val="002942A2"/>
    <w:rsid w:val="002943B6"/>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A3D"/>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9EC"/>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C8"/>
    <w:rsid w:val="002D1BD1"/>
    <w:rsid w:val="002D1EEA"/>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6F1F"/>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AE1"/>
    <w:rsid w:val="002F2B7A"/>
    <w:rsid w:val="002F2C22"/>
    <w:rsid w:val="002F321F"/>
    <w:rsid w:val="002F3441"/>
    <w:rsid w:val="002F358E"/>
    <w:rsid w:val="002F3684"/>
    <w:rsid w:val="002F370F"/>
    <w:rsid w:val="002F383B"/>
    <w:rsid w:val="002F3A06"/>
    <w:rsid w:val="002F3D2C"/>
    <w:rsid w:val="002F3DCE"/>
    <w:rsid w:val="002F3FB9"/>
    <w:rsid w:val="002F406B"/>
    <w:rsid w:val="002F4426"/>
    <w:rsid w:val="002F45FF"/>
    <w:rsid w:val="002F48CF"/>
    <w:rsid w:val="002F4CFF"/>
    <w:rsid w:val="002F4D42"/>
    <w:rsid w:val="002F4EAA"/>
    <w:rsid w:val="002F5106"/>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573"/>
    <w:rsid w:val="00312A8E"/>
    <w:rsid w:val="003132F8"/>
    <w:rsid w:val="00313321"/>
    <w:rsid w:val="0031333E"/>
    <w:rsid w:val="00313431"/>
    <w:rsid w:val="003134BE"/>
    <w:rsid w:val="00313545"/>
    <w:rsid w:val="0031361B"/>
    <w:rsid w:val="00313723"/>
    <w:rsid w:val="0031376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536"/>
    <w:rsid w:val="00315608"/>
    <w:rsid w:val="00315B3B"/>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26"/>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178"/>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3E78"/>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988"/>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9F4"/>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500C"/>
    <w:rsid w:val="003D5024"/>
    <w:rsid w:val="003D51AF"/>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B8"/>
    <w:rsid w:val="003E4413"/>
    <w:rsid w:val="003E44BA"/>
    <w:rsid w:val="003E44CE"/>
    <w:rsid w:val="003E4730"/>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DB"/>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C51"/>
    <w:rsid w:val="00423F98"/>
    <w:rsid w:val="00424078"/>
    <w:rsid w:val="00424203"/>
    <w:rsid w:val="00424543"/>
    <w:rsid w:val="004246F7"/>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CA1"/>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91"/>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688"/>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B68"/>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72"/>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82F"/>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213"/>
    <w:rsid w:val="004F5452"/>
    <w:rsid w:val="004F54C4"/>
    <w:rsid w:val="004F5720"/>
    <w:rsid w:val="004F5835"/>
    <w:rsid w:val="004F592C"/>
    <w:rsid w:val="004F5C45"/>
    <w:rsid w:val="004F5D26"/>
    <w:rsid w:val="004F5D9F"/>
    <w:rsid w:val="004F5E38"/>
    <w:rsid w:val="004F6598"/>
    <w:rsid w:val="004F6775"/>
    <w:rsid w:val="004F6A7B"/>
    <w:rsid w:val="004F6C11"/>
    <w:rsid w:val="004F6D4A"/>
    <w:rsid w:val="004F6D78"/>
    <w:rsid w:val="004F6D8D"/>
    <w:rsid w:val="004F6D99"/>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0E0C"/>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4DB"/>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D0"/>
    <w:rsid w:val="00546EA1"/>
    <w:rsid w:val="005476FB"/>
    <w:rsid w:val="00547770"/>
    <w:rsid w:val="00547937"/>
    <w:rsid w:val="00547C08"/>
    <w:rsid w:val="0055017F"/>
    <w:rsid w:val="00550C08"/>
    <w:rsid w:val="0055101D"/>
    <w:rsid w:val="0055129D"/>
    <w:rsid w:val="005515A0"/>
    <w:rsid w:val="00551641"/>
    <w:rsid w:val="00551B11"/>
    <w:rsid w:val="00551BB6"/>
    <w:rsid w:val="00551C40"/>
    <w:rsid w:val="0055204C"/>
    <w:rsid w:val="0055220C"/>
    <w:rsid w:val="00552339"/>
    <w:rsid w:val="005524CF"/>
    <w:rsid w:val="0055271E"/>
    <w:rsid w:val="005529E3"/>
    <w:rsid w:val="00552BE1"/>
    <w:rsid w:val="00552EC1"/>
    <w:rsid w:val="005532B7"/>
    <w:rsid w:val="005533E0"/>
    <w:rsid w:val="005536B8"/>
    <w:rsid w:val="0055392A"/>
    <w:rsid w:val="00553A4B"/>
    <w:rsid w:val="00553C34"/>
    <w:rsid w:val="00553D4D"/>
    <w:rsid w:val="00553D57"/>
    <w:rsid w:val="0055405B"/>
    <w:rsid w:val="005540C4"/>
    <w:rsid w:val="0055433F"/>
    <w:rsid w:val="005544CA"/>
    <w:rsid w:val="005545C5"/>
    <w:rsid w:val="005545CA"/>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1A2"/>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BFB"/>
    <w:rsid w:val="00593D64"/>
    <w:rsid w:val="00593F2D"/>
    <w:rsid w:val="00594725"/>
    <w:rsid w:val="00594D7E"/>
    <w:rsid w:val="00594DB3"/>
    <w:rsid w:val="00594FF1"/>
    <w:rsid w:val="00594FF3"/>
    <w:rsid w:val="00595214"/>
    <w:rsid w:val="005952A9"/>
    <w:rsid w:val="00595407"/>
    <w:rsid w:val="00595598"/>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0"/>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531"/>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15"/>
    <w:rsid w:val="005C6487"/>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0F4D"/>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5F7F51"/>
    <w:rsid w:val="0060001B"/>
    <w:rsid w:val="006002A4"/>
    <w:rsid w:val="00600C77"/>
    <w:rsid w:val="0060154B"/>
    <w:rsid w:val="0060172A"/>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2D2"/>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5F"/>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A23"/>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8D4"/>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77E60"/>
    <w:rsid w:val="006801C3"/>
    <w:rsid w:val="006802B5"/>
    <w:rsid w:val="00680476"/>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ED"/>
    <w:rsid w:val="006926F7"/>
    <w:rsid w:val="00692C74"/>
    <w:rsid w:val="00692C81"/>
    <w:rsid w:val="00692DC2"/>
    <w:rsid w:val="0069309C"/>
    <w:rsid w:val="0069334F"/>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207"/>
    <w:rsid w:val="006B185D"/>
    <w:rsid w:val="006B19D4"/>
    <w:rsid w:val="006B1D4F"/>
    <w:rsid w:val="006B1D6C"/>
    <w:rsid w:val="006B1F9D"/>
    <w:rsid w:val="006B2141"/>
    <w:rsid w:val="006B2266"/>
    <w:rsid w:val="006B2488"/>
    <w:rsid w:val="006B271C"/>
    <w:rsid w:val="006B2765"/>
    <w:rsid w:val="006B2940"/>
    <w:rsid w:val="006B2A3A"/>
    <w:rsid w:val="006B2F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4CD"/>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478"/>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3FBD"/>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7AC"/>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8"/>
    <w:rsid w:val="00766F59"/>
    <w:rsid w:val="00766FAD"/>
    <w:rsid w:val="007670D3"/>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AEE"/>
    <w:rsid w:val="00774B6E"/>
    <w:rsid w:val="00774D5D"/>
    <w:rsid w:val="00774DA1"/>
    <w:rsid w:val="00775162"/>
    <w:rsid w:val="0077548E"/>
    <w:rsid w:val="00775608"/>
    <w:rsid w:val="007758BA"/>
    <w:rsid w:val="00775991"/>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D1C"/>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37"/>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02"/>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6BC"/>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59E0"/>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6E4"/>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237"/>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357"/>
    <w:rsid w:val="008724DA"/>
    <w:rsid w:val="0087255F"/>
    <w:rsid w:val="00872A1C"/>
    <w:rsid w:val="00872DFC"/>
    <w:rsid w:val="00872E27"/>
    <w:rsid w:val="008730A4"/>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C6E"/>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5F84"/>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67B"/>
    <w:rsid w:val="008F17FC"/>
    <w:rsid w:val="008F19F4"/>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E73"/>
    <w:rsid w:val="00927F6C"/>
    <w:rsid w:val="00930208"/>
    <w:rsid w:val="0093022D"/>
    <w:rsid w:val="0093032A"/>
    <w:rsid w:val="00930348"/>
    <w:rsid w:val="00930667"/>
    <w:rsid w:val="0093069F"/>
    <w:rsid w:val="009309FC"/>
    <w:rsid w:val="00930E73"/>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E61"/>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00A"/>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6E4"/>
    <w:rsid w:val="009668ED"/>
    <w:rsid w:val="00966908"/>
    <w:rsid w:val="00966A2C"/>
    <w:rsid w:val="00966C44"/>
    <w:rsid w:val="00966E1E"/>
    <w:rsid w:val="009671C1"/>
    <w:rsid w:val="00967752"/>
    <w:rsid w:val="00967992"/>
    <w:rsid w:val="00967A97"/>
    <w:rsid w:val="0097014B"/>
    <w:rsid w:val="0097035C"/>
    <w:rsid w:val="00970561"/>
    <w:rsid w:val="00970997"/>
    <w:rsid w:val="00970BD9"/>
    <w:rsid w:val="009715BA"/>
    <w:rsid w:val="009719CA"/>
    <w:rsid w:val="00971B20"/>
    <w:rsid w:val="00971C3A"/>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6EB"/>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A5C"/>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EB4"/>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3A0"/>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EE"/>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5F8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2A7"/>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6A"/>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2F63"/>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65"/>
    <w:rsid w:val="00A67E31"/>
    <w:rsid w:val="00A7002F"/>
    <w:rsid w:val="00A7005D"/>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1FE2"/>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E94"/>
    <w:rsid w:val="00A7502D"/>
    <w:rsid w:val="00A751DC"/>
    <w:rsid w:val="00A755F0"/>
    <w:rsid w:val="00A75742"/>
    <w:rsid w:val="00A75A46"/>
    <w:rsid w:val="00A75A83"/>
    <w:rsid w:val="00A75D53"/>
    <w:rsid w:val="00A75F7C"/>
    <w:rsid w:val="00A7608B"/>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3DF3"/>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136"/>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345"/>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A17"/>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BE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1D9B"/>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1E"/>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9D4"/>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3A"/>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6C"/>
    <w:rsid w:val="00BA3D64"/>
    <w:rsid w:val="00BA3E5C"/>
    <w:rsid w:val="00BA3F9A"/>
    <w:rsid w:val="00BA4030"/>
    <w:rsid w:val="00BA4263"/>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894"/>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847"/>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3E53"/>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1D1"/>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2F5"/>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382"/>
    <w:rsid w:val="00C13558"/>
    <w:rsid w:val="00C13714"/>
    <w:rsid w:val="00C13C82"/>
    <w:rsid w:val="00C13D8D"/>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98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9C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2CB"/>
    <w:rsid w:val="00C52314"/>
    <w:rsid w:val="00C52634"/>
    <w:rsid w:val="00C5284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63F"/>
    <w:rsid w:val="00C70C93"/>
    <w:rsid w:val="00C7115B"/>
    <w:rsid w:val="00C71CDC"/>
    <w:rsid w:val="00C71D27"/>
    <w:rsid w:val="00C71E5E"/>
    <w:rsid w:val="00C72308"/>
    <w:rsid w:val="00C72493"/>
    <w:rsid w:val="00C725A5"/>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291"/>
    <w:rsid w:val="00C852B7"/>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808"/>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13"/>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820"/>
    <w:rsid w:val="00CC0F13"/>
    <w:rsid w:val="00CC10C5"/>
    <w:rsid w:val="00CC169A"/>
    <w:rsid w:val="00CC1774"/>
    <w:rsid w:val="00CC1828"/>
    <w:rsid w:val="00CC19CE"/>
    <w:rsid w:val="00CC1D21"/>
    <w:rsid w:val="00CC1E4B"/>
    <w:rsid w:val="00CC1FDB"/>
    <w:rsid w:val="00CC2062"/>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EB3"/>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52"/>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B79"/>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ADA"/>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4C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56"/>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5E2"/>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9A1"/>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D9"/>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4CB"/>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A64"/>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1D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8"/>
    <w:rsid w:val="00DF6F29"/>
    <w:rsid w:val="00DF6F4C"/>
    <w:rsid w:val="00DF7479"/>
    <w:rsid w:val="00DF77B0"/>
    <w:rsid w:val="00DF78EA"/>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BE4"/>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1F4D"/>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3C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71"/>
    <w:rsid w:val="00E5549C"/>
    <w:rsid w:val="00E55688"/>
    <w:rsid w:val="00E55834"/>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968"/>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141"/>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40C"/>
    <w:rsid w:val="00EC2868"/>
    <w:rsid w:val="00EC29B7"/>
    <w:rsid w:val="00EC29C7"/>
    <w:rsid w:val="00EC2ACF"/>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00"/>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99A"/>
    <w:rsid w:val="00EE5F1A"/>
    <w:rsid w:val="00EE5FEC"/>
    <w:rsid w:val="00EE6271"/>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1FD8"/>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853"/>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8C4"/>
    <w:rsid w:val="00F60C69"/>
    <w:rsid w:val="00F6106C"/>
    <w:rsid w:val="00F611C6"/>
    <w:rsid w:val="00F6141E"/>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9CB"/>
    <w:rsid w:val="00F74AA6"/>
    <w:rsid w:val="00F74C0F"/>
    <w:rsid w:val="00F751DA"/>
    <w:rsid w:val="00F751DB"/>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699"/>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B3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615"/>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8F6F1"/>
  <w15:chartTrackingRefBased/>
  <w15:docId w15:val="{88C58050-A2CE-4F73-A27B-CF641285A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ko-KR"/>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eastAsia="ko-KR"/>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C9B622B7-739A-4970-AC19-F800E7670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4ADD45-084F-40BA-BD54-0BB270688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2332</TotalTime>
  <Pages>3</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478</cp:revision>
  <cp:lastPrinted>2004-04-15T15:17:00Z</cp:lastPrinted>
  <dcterms:created xsi:type="dcterms:W3CDTF">2018-03-02T22:41:00Z</dcterms:created>
  <dcterms:modified xsi:type="dcterms:W3CDTF">2020-08-07T03:17:00Z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2020-08-06 14:16:29Z</vt:lpwstr>
  </property>
  <property fmtid="{D5CDD505-2E9C-101B-9397-08002B2CF9AE}" pid="14" name="ContentTypeId">
    <vt:lpwstr>0x010100C3355BB4B7850E44A83DAD8AF6CF14B0</vt:lpwstr>
  </property>
  <property fmtid="{D5CDD505-2E9C-101B-9397-08002B2CF9AE}" pid="15" name="CTPClassification">
    <vt:lpwstr>CTP_NT</vt:lpwstr>
  </property>
</Properties>
</file>