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0D96E2A6"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4B73E8">
        <w:rPr>
          <w:rFonts w:ascii="Arial" w:hAnsi="Arial" w:cs="Arial"/>
          <w:b/>
          <w:color w:val="000000"/>
          <w:kern w:val="2"/>
          <w:sz w:val="24"/>
          <w:lang w:val="en-US"/>
        </w:rPr>
        <w:t>1</w:t>
      </w:r>
      <w:r w:rsidR="0011251F">
        <w:rPr>
          <w:rFonts w:ascii="Arial" w:hAnsi="Arial" w:cs="Arial"/>
          <w:b/>
          <w:color w:val="000000"/>
          <w:kern w:val="2"/>
          <w:sz w:val="24"/>
          <w:lang w:val="en-US"/>
        </w:rPr>
        <w:t>1</w:t>
      </w:r>
      <w:r w:rsidR="004B73E8">
        <w:rPr>
          <w:rFonts w:ascii="Arial" w:hAnsi="Arial" w:cs="Arial"/>
          <w:b/>
          <w:color w:val="000000"/>
          <w:kern w:val="2"/>
          <w:sz w:val="24"/>
          <w:lang w:val="en-US"/>
        </w:rPr>
        <w:t>-e</w:t>
      </w:r>
      <w:r w:rsidRPr="00474D76">
        <w:rPr>
          <w:rFonts w:ascii="Arial" w:hAnsi="Arial" w:cs="Arial"/>
          <w:b/>
          <w:color w:val="000000"/>
          <w:kern w:val="2"/>
          <w:sz w:val="24"/>
          <w:lang w:val="en-US"/>
        </w:rPr>
        <w:tab/>
      </w:r>
      <w:r w:rsidR="000727DE" w:rsidRPr="000727DE">
        <w:rPr>
          <w:rFonts w:ascii="Arial" w:hAnsi="Arial" w:cs="Arial"/>
          <w:b/>
          <w:bCs/>
          <w:color w:val="000000"/>
          <w:kern w:val="2"/>
          <w:sz w:val="24"/>
        </w:rPr>
        <w:t>R2-2006907</w:t>
      </w:r>
    </w:p>
    <w:p w14:paraId="1EA6616C" w14:textId="0AB5C848" w:rsidR="00926394" w:rsidRPr="00474D76" w:rsidRDefault="004B73E8" w:rsidP="00B45A76">
      <w:pPr>
        <w:tabs>
          <w:tab w:val="left" w:pos="1701"/>
          <w:tab w:val="right" w:pos="9639"/>
        </w:tabs>
        <w:spacing w:after="0"/>
        <w:jc w:val="left"/>
        <w:rPr>
          <w:rFonts w:ascii="Arial" w:hAnsi="Arial" w:cs="Arial"/>
          <w:b/>
          <w:color w:val="000000"/>
          <w:kern w:val="2"/>
          <w:sz w:val="24"/>
          <w:lang w:val="en-US"/>
        </w:rPr>
      </w:pPr>
      <w:r>
        <w:rPr>
          <w:rFonts w:ascii="Arial" w:hAnsi="Arial" w:cs="Arial"/>
          <w:b/>
          <w:color w:val="000000"/>
          <w:kern w:val="2"/>
          <w:sz w:val="24"/>
          <w:lang w:val="en-US"/>
        </w:rPr>
        <w:t>Electronic, 1</w:t>
      </w:r>
      <w:r w:rsidR="0011251F">
        <w:rPr>
          <w:rFonts w:ascii="Arial" w:hAnsi="Arial" w:cs="Arial"/>
          <w:b/>
          <w:color w:val="000000"/>
          <w:kern w:val="2"/>
          <w:sz w:val="24"/>
          <w:lang w:val="en-US"/>
        </w:rPr>
        <w:t>7</w:t>
      </w:r>
      <w:r>
        <w:rPr>
          <w:rFonts w:ascii="Arial" w:hAnsi="Arial" w:cs="Arial"/>
          <w:b/>
          <w:color w:val="000000"/>
          <w:kern w:val="2"/>
          <w:sz w:val="24"/>
          <w:lang w:val="en-US"/>
        </w:rPr>
        <w:t xml:space="preserve"> </w:t>
      </w:r>
      <w:r w:rsidR="0011251F">
        <w:rPr>
          <w:rFonts w:ascii="Arial" w:hAnsi="Arial" w:cs="Arial"/>
          <w:b/>
          <w:color w:val="000000"/>
          <w:kern w:val="2"/>
          <w:sz w:val="24"/>
          <w:lang w:val="en-US"/>
        </w:rPr>
        <w:t>–</w:t>
      </w:r>
      <w:r>
        <w:rPr>
          <w:rFonts w:ascii="Arial" w:hAnsi="Arial" w:cs="Arial"/>
          <w:b/>
          <w:color w:val="000000"/>
          <w:kern w:val="2"/>
          <w:sz w:val="24"/>
          <w:lang w:val="en-US"/>
        </w:rPr>
        <w:t xml:space="preserve"> </w:t>
      </w:r>
      <w:r w:rsidR="0011251F">
        <w:rPr>
          <w:rFonts w:ascii="Arial" w:hAnsi="Arial" w:cs="Arial"/>
          <w:b/>
          <w:color w:val="000000"/>
          <w:kern w:val="2"/>
          <w:sz w:val="24"/>
          <w:lang w:val="en-US"/>
        </w:rPr>
        <w:t>28 August</w:t>
      </w:r>
      <w:r w:rsidR="00E97316"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1A76575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t>6.</w:t>
      </w:r>
      <w:r w:rsidR="0011251F">
        <w:rPr>
          <w:rFonts w:ascii="Arial" w:eastAsia="MS Mincho" w:hAnsi="Arial" w:cs="Arial"/>
          <w:b/>
          <w:bCs/>
          <w:sz w:val="24"/>
        </w:rPr>
        <w:t>16</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21325EC"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942B0">
        <w:rPr>
          <w:rFonts w:ascii="Arial" w:hAnsi="Arial" w:cs="Arial"/>
          <w:b/>
          <w:bCs/>
          <w:sz w:val="24"/>
          <w:lang w:val="en-US" w:eastAsia="en-US"/>
        </w:rPr>
        <w:t>Mandatory s</w:t>
      </w:r>
      <w:r w:rsidR="00F623B5">
        <w:rPr>
          <w:rFonts w:ascii="Arial" w:hAnsi="Arial" w:cs="Arial"/>
          <w:b/>
          <w:bCs/>
          <w:sz w:val="24"/>
          <w:lang w:val="en-US" w:eastAsia="en-US"/>
        </w:rPr>
        <w:t xml:space="preserve">upport </w:t>
      </w:r>
      <w:r w:rsidR="00D942B0">
        <w:rPr>
          <w:rFonts w:ascii="Arial" w:hAnsi="Arial" w:cs="Arial"/>
          <w:b/>
          <w:bCs/>
          <w:sz w:val="24"/>
          <w:lang w:val="en-US" w:eastAsia="en-US"/>
        </w:rPr>
        <w:t>of</w:t>
      </w:r>
      <w:r w:rsidR="00F623B5">
        <w:rPr>
          <w:rFonts w:ascii="Arial" w:hAnsi="Arial" w:cs="Arial"/>
          <w:b/>
          <w:bCs/>
          <w:sz w:val="24"/>
          <w:lang w:val="en-US" w:eastAsia="en-US"/>
        </w:rPr>
        <w:t xml:space="preserve"> UPIP at full data rate for NR</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3947455D" w14:textId="11BE2B82" w:rsidR="00C41C94" w:rsidRDefault="00F623B5" w:rsidP="00B45A76">
      <w:pPr>
        <w:spacing w:beforeLines="50" w:before="120" w:line="240" w:lineRule="auto"/>
        <w:jc w:val="left"/>
        <w:rPr>
          <w:sz w:val="20"/>
          <w:szCs w:val="18"/>
        </w:rPr>
      </w:pPr>
      <w:r>
        <w:rPr>
          <w:sz w:val="20"/>
          <w:szCs w:val="18"/>
        </w:rPr>
        <w:t>TSG SA</w:t>
      </w:r>
      <w:r w:rsidR="00D942B0">
        <w:rPr>
          <w:sz w:val="20"/>
          <w:szCs w:val="18"/>
        </w:rPr>
        <w:t xml:space="preserve"> has sent an LS [1] to RAN2 , along with other groups,</w:t>
      </w:r>
      <w:r>
        <w:rPr>
          <w:sz w:val="20"/>
          <w:szCs w:val="18"/>
        </w:rPr>
        <w:t xml:space="preserve"> requesting to “</w:t>
      </w:r>
      <w:r w:rsidRPr="00F623B5">
        <w:rPr>
          <w:sz w:val="20"/>
          <w:szCs w:val="18"/>
        </w:rPr>
        <w:t>update their respective Rel-16 specifications to mitigate the security threat caused by the lack of user plane integrity protection for 5GC-capable UEs (supporting Architecture option 2) and submit the Rel-16 CRs to TSG#89</w:t>
      </w:r>
      <w:r>
        <w:rPr>
          <w:sz w:val="20"/>
          <w:szCs w:val="18"/>
        </w:rPr>
        <w:t>”.</w:t>
      </w:r>
    </w:p>
    <w:p w14:paraId="6F1B4AAD" w14:textId="5F40C389" w:rsidR="00F623B5" w:rsidRDefault="00F623B5" w:rsidP="00B45A76">
      <w:pPr>
        <w:spacing w:beforeLines="50" w:before="120" w:line="240" w:lineRule="auto"/>
        <w:jc w:val="left"/>
        <w:rPr>
          <w:sz w:val="20"/>
          <w:szCs w:val="18"/>
        </w:rPr>
      </w:pPr>
      <w:r>
        <w:rPr>
          <w:sz w:val="20"/>
          <w:szCs w:val="18"/>
        </w:rPr>
        <w:t xml:space="preserve">The discussion in SA was triggered by </w:t>
      </w:r>
      <w:r w:rsidR="00D942B0">
        <w:rPr>
          <w:sz w:val="20"/>
          <w:szCs w:val="18"/>
        </w:rPr>
        <w:t xml:space="preserve">information </w:t>
      </w:r>
      <w:r>
        <w:rPr>
          <w:sz w:val="20"/>
          <w:szCs w:val="18"/>
        </w:rPr>
        <w:t xml:space="preserve">received from </w:t>
      </w:r>
      <w:r w:rsidRPr="00F623B5">
        <w:rPr>
          <w:sz w:val="20"/>
          <w:szCs w:val="18"/>
        </w:rPr>
        <w:t>GSMA Board (SP-200533) and GSMA CVD (SP</w:t>
      </w:r>
      <w:r w:rsidRPr="00F623B5">
        <w:rPr>
          <w:sz w:val="20"/>
          <w:szCs w:val="18"/>
        </w:rPr>
        <w:noBreakHyphen/>
        <w:t>200304)</w:t>
      </w:r>
      <w:r>
        <w:rPr>
          <w:sz w:val="20"/>
          <w:szCs w:val="18"/>
        </w:rPr>
        <w:t xml:space="preserve"> </w:t>
      </w:r>
      <w:r w:rsidRPr="00F623B5">
        <w:rPr>
          <w:sz w:val="20"/>
          <w:szCs w:val="18"/>
        </w:rPr>
        <w:t>about a new security threat published in February 2020 exploiting a lack of integrity protection of the user plane in LTE and NR. GSMA CVD ha</w:t>
      </w:r>
      <w:r>
        <w:rPr>
          <w:sz w:val="20"/>
          <w:szCs w:val="18"/>
        </w:rPr>
        <w:t>d</w:t>
      </w:r>
      <w:r w:rsidRPr="00F623B5">
        <w:rPr>
          <w:sz w:val="20"/>
          <w:szCs w:val="18"/>
        </w:rPr>
        <w:t xml:space="preserve"> discussed the matter and concluded that the security vulnerability </w:t>
      </w:r>
      <w:r w:rsidR="00D942B0">
        <w:rPr>
          <w:sz w:val="20"/>
          <w:szCs w:val="18"/>
        </w:rPr>
        <w:t>was</w:t>
      </w:r>
      <w:r w:rsidRPr="00F623B5">
        <w:rPr>
          <w:sz w:val="20"/>
          <w:szCs w:val="18"/>
        </w:rPr>
        <w:t xml:space="preserve"> also imposed by the current specification for NR which mandate user plane integrity protection for UE only for 64 kbps.</w:t>
      </w:r>
    </w:p>
    <w:p w14:paraId="7FE0FAB1" w14:textId="184BC75D" w:rsidR="00C41C94" w:rsidRDefault="00D942B0" w:rsidP="00B45A76">
      <w:pPr>
        <w:spacing w:beforeLines="50" w:before="120" w:line="240" w:lineRule="auto"/>
        <w:jc w:val="left"/>
        <w:rPr>
          <w:sz w:val="20"/>
          <w:szCs w:val="18"/>
        </w:rPr>
      </w:pPr>
      <w:r>
        <w:rPr>
          <w:sz w:val="20"/>
          <w:szCs w:val="18"/>
        </w:rPr>
        <w:t>In order to this security threat, a</w:t>
      </w:r>
      <w:r w:rsidR="00F623B5">
        <w:rPr>
          <w:sz w:val="20"/>
          <w:szCs w:val="18"/>
        </w:rPr>
        <w:t>n SA3 CR [2]</w:t>
      </w:r>
      <w:r w:rsidR="00B243AE" w:rsidRPr="00B243AE">
        <w:rPr>
          <w:sz w:val="20"/>
          <w:szCs w:val="18"/>
        </w:rPr>
        <w:t xml:space="preserve"> was approved at the SA#88e plenary meeting</w:t>
      </w:r>
      <w:r w:rsidR="00F623B5">
        <w:rPr>
          <w:sz w:val="20"/>
          <w:szCs w:val="18"/>
        </w:rPr>
        <w:t>, which</w:t>
      </w:r>
      <w:r>
        <w:rPr>
          <w:sz w:val="20"/>
          <w:szCs w:val="18"/>
        </w:rPr>
        <w:t xml:space="preserve"> made the</w:t>
      </w:r>
      <w:r w:rsidR="00B243AE" w:rsidRPr="00B243AE">
        <w:rPr>
          <w:sz w:val="20"/>
          <w:szCs w:val="18"/>
        </w:rPr>
        <w:t xml:space="preserve"> full-rate user-plane integrity protection </w:t>
      </w:r>
      <w:r>
        <w:rPr>
          <w:sz w:val="20"/>
          <w:szCs w:val="18"/>
        </w:rPr>
        <w:t>to be</w:t>
      </w:r>
      <w:r w:rsidR="00B243AE" w:rsidRPr="00B243AE">
        <w:rPr>
          <w:sz w:val="20"/>
          <w:szCs w:val="18"/>
        </w:rPr>
        <w:t xml:space="preserve"> mandatory for architecture option 2 from Rel-16 onwards.</w:t>
      </w:r>
    </w:p>
    <w:p w14:paraId="218CFDC8" w14:textId="6AC723C4" w:rsidR="00F623B5" w:rsidRDefault="00F623B5" w:rsidP="00B45A76">
      <w:pPr>
        <w:spacing w:beforeLines="50" w:before="120" w:line="240" w:lineRule="auto"/>
        <w:jc w:val="left"/>
        <w:rPr>
          <w:sz w:val="20"/>
          <w:szCs w:val="18"/>
        </w:rPr>
      </w:pPr>
      <w:r>
        <w:rPr>
          <w:sz w:val="20"/>
          <w:szCs w:val="18"/>
        </w:rPr>
        <w:t xml:space="preserve">RAN2 needs to discuss and make the necessary changes to mandate </w:t>
      </w:r>
      <w:r w:rsidR="004966D8">
        <w:rPr>
          <w:sz w:val="20"/>
          <w:szCs w:val="18"/>
        </w:rPr>
        <w:t>User Plane Integrity Protection (</w:t>
      </w:r>
      <w:r>
        <w:rPr>
          <w:sz w:val="20"/>
          <w:szCs w:val="18"/>
        </w:rPr>
        <w:t>UPIP</w:t>
      </w:r>
      <w:r w:rsidR="004966D8">
        <w:rPr>
          <w:sz w:val="20"/>
          <w:szCs w:val="18"/>
        </w:rPr>
        <w:t>)</w:t>
      </w:r>
      <w:r>
        <w:rPr>
          <w:sz w:val="20"/>
          <w:szCs w:val="18"/>
        </w:rPr>
        <w:t xml:space="preserve"> at UE’s full data rate</w:t>
      </w:r>
      <w:r w:rsidR="00D942B0">
        <w:rPr>
          <w:sz w:val="20"/>
          <w:szCs w:val="18"/>
        </w:rPr>
        <w:t xml:space="preserve"> for the considered scenario</w:t>
      </w:r>
      <w:r>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25D2F3C4" w14:textId="1D08DAE5" w:rsidR="00755B4F" w:rsidRPr="00C41C94" w:rsidRDefault="00755B4F" w:rsidP="00755B4F">
      <w:pPr>
        <w:overflowPunct/>
        <w:autoSpaceDE/>
        <w:autoSpaceDN/>
        <w:adjustRightInd/>
        <w:spacing w:line="240" w:lineRule="auto"/>
        <w:jc w:val="left"/>
        <w:textAlignment w:val="auto"/>
        <w:rPr>
          <w:bCs/>
          <w:sz w:val="20"/>
          <w:szCs w:val="18"/>
        </w:rPr>
      </w:pPr>
      <w:r w:rsidRPr="00C41C94">
        <w:rPr>
          <w:bCs/>
          <w:sz w:val="20"/>
          <w:szCs w:val="18"/>
          <w:lang w:val="en-US"/>
        </w:rPr>
        <w:t xml:space="preserve">Integrity protection (IP) for user plane data was introduced in Rel-15 for NR stand-alone. It was concluded that the support for IP at full data rate may not be possible in all cases and thus a UE capability for the supported rate was introduced. The UE signals the </w:t>
      </w:r>
      <w:r w:rsidRPr="00C41C94">
        <w:rPr>
          <w:bCs/>
          <w:sz w:val="20"/>
          <w:szCs w:val="18"/>
        </w:rPr>
        <w:t xml:space="preserve">maximum data rate it can support with IP in the NAS message during </w:t>
      </w:r>
      <w:r w:rsidR="00D942B0">
        <w:rPr>
          <w:bCs/>
          <w:sz w:val="20"/>
          <w:szCs w:val="18"/>
        </w:rPr>
        <w:t xml:space="preserve">the </w:t>
      </w:r>
      <w:r w:rsidRPr="00C41C94">
        <w:rPr>
          <w:bCs/>
          <w:sz w:val="20"/>
          <w:szCs w:val="18"/>
        </w:rPr>
        <w:t>PDU session establishment (and modification). The minimum value of this maximum rate in Rel-15 is 64Kbps and the maximum value is full data rate. The network can optionally configure IP for a PDU session based on UE capability and network policies.</w:t>
      </w:r>
    </w:p>
    <w:p w14:paraId="28DE7734" w14:textId="65DAC85D" w:rsidR="00755B4F" w:rsidRDefault="00755B4F" w:rsidP="00755B4F">
      <w:pPr>
        <w:overflowPunct/>
        <w:autoSpaceDE/>
        <w:autoSpaceDN/>
        <w:adjustRightInd/>
        <w:spacing w:line="240" w:lineRule="auto"/>
        <w:jc w:val="left"/>
        <w:textAlignment w:val="auto"/>
        <w:rPr>
          <w:bCs/>
          <w:sz w:val="20"/>
          <w:szCs w:val="18"/>
        </w:rPr>
      </w:pPr>
      <w:r w:rsidRPr="00C41C94">
        <w:rPr>
          <w:bCs/>
          <w:sz w:val="20"/>
          <w:szCs w:val="18"/>
          <w:lang w:val="en-US"/>
        </w:rPr>
        <w:t xml:space="preserve">On the uplink, the IP is performed at PDCP layer on the full data PDU for both header and data. Note that the ciphering is done only for the PDCP SDU and thus excludes the header. </w:t>
      </w:r>
      <w:r w:rsidRPr="00C41C94">
        <w:rPr>
          <w:bCs/>
          <w:sz w:val="20"/>
          <w:szCs w:val="18"/>
        </w:rPr>
        <w:t>When activated by RRC, the integrity protection function is applied to all PDCP data PDUs.</w:t>
      </w:r>
    </w:p>
    <w:p w14:paraId="2791915B" w14:textId="49F4C38A" w:rsidR="00D942B0" w:rsidRDefault="00D942B0" w:rsidP="00D942B0">
      <w:pPr>
        <w:jc w:val="left"/>
        <w:rPr>
          <w:rFonts w:eastAsia="Times New Roman"/>
          <w:bCs/>
          <w:iCs/>
          <w:sz w:val="20"/>
          <w:lang w:eastAsia="ja-JP"/>
        </w:rPr>
      </w:pPr>
      <w:r>
        <w:rPr>
          <w:rFonts w:eastAsia="Times New Roman"/>
          <w:sz w:val="20"/>
          <w:lang w:eastAsia="ja-JP"/>
        </w:rPr>
        <w:t xml:space="preserve">RAN2#105bis has previously discussed the mandatory support for UPIP at full data rate based on an SA3 LS and sent a reply LS [4] informing SA3 that </w:t>
      </w:r>
      <w:r w:rsidRPr="00755B4F">
        <w:rPr>
          <w:rFonts w:eastAsia="Times New Roman"/>
          <w:sz w:val="20"/>
          <w:lang w:eastAsia="ja-JP"/>
        </w:rPr>
        <w:t>“</w:t>
      </w:r>
      <w:r w:rsidRPr="00755B4F">
        <w:rPr>
          <w:rFonts w:eastAsia="Times New Roman"/>
          <w:iCs/>
          <w:sz w:val="20"/>
          <w:lang w:eastAsia="ja-JP"/>
        </w:rPr>
        <w:t>RAN2 has not identified any technical challenges in supporting UP IP at full data rate from protocol specification point of view”.</w:t>
      </w:r>
      <w:r>
        <w:rPr>
          <w:rFonts w:eastAsia="Times New Roman"/>
          <w:b/>
          <w:iCs/>
          <w:sz w:val="20"/>
          <w:lang w:eastAsia="ja-JP"/>
        </w:rPr>
        <w:t xml:space="preserve"> </w:t>
      </w:r>
    </w:p>
    <w:p w14:paraId="7F8D8E73" w14:textId="1F8CE928" w:rsidR="0065301C" w:rsidRPr="0065301C" w:rsidRDefault="0065301C" w:rsidP="00F843E1">
      <w:pPr>
        <w:jc w:val="left"/>
        <w:rPr>
          <w:rFonts w:eastAsia="Times New Roman"/>
          <w:b/>
          <w:sz w:val="20"/>
          <w:lang w:eastAsia="ja-JP"/>
        </w:rPr>
      </w:pPr>
      <w:r w:rsidRPr="0065301C">
        <w:rPr>
          <w:rFonts w:eastAsia="Times New Roman"/>
          <w:b/>
          <w:iCs/>
          <w:sz w:val="20"/>
          <w:lang w:eastAsia="ja-JP"/>
        </w:rPr>
        <w:t xml:space="preserve">Observation 1: RAN2 has previously discussed </w:t>
      </w:r>
      <w:r w:rsidRPr="0065301C">
        <w:rPr>
          <w:rFonts w:eastAsia="Times New Roman"/>
          <w:b/>
          <w:sz w:val="20"/>
          <w:lang w:eastAsia="ja-JP"/>
        </w:rPr>
        <w:t xml:space="preserve">mandatory support for UPIP at full data rate and has not </w:t>
      </w:r>
      <w:r w:rsidRPr="0065301C">
        <w:rPr>
          <w:rFonts w:eastAsia="Times New Roman"/>
          <w:b/>
          <w:iCs/>
          <w:sz w:val="20"/>
          <w:lang w:eastAsia="ja-JP"/>
        </w:rPr>
        <w:t>identified any technical challenges from protocol specification point of view.</w:t>
      </w:r>
    </w:p>
    <w:p w14:paraId="0BE376B0" w14:textId="77777777" w:rsidR="00D942B0" w:rsidRDefault="00D942B0" w:rsidP="00D942B0">
      <w:pPr>
        <w:jc w:val="left"/>
        <w:rPr>
          <w:rFonts w:eastAsia="Times New Roman"/>
          <w:sz w:val="20"/>
          <w:lang w:eastAsia="ja-JP"/>
        </w:rPr>
      </w:pPr>
      <w:r>
        <w:rPr>
          <w:rFonts w:eastAsia="Times New Roman"/>
          <w:sz w:val="20"/>
          <w:lang w:eastAsia="ja-JP"/>
        </w:rPr>
        <w:t xml:space="preserve">The request by GSMA and TSG SA for full data rate support is clear and as SA3 has already introduced this in their specifications, RAN2 should also confirm this again. </w:t>
      </w:r>
    </w:p>
    <w:p w14:paraId="744536F7" w14:textId="78727D3B" w:rsidR="00217F37" w:rsidRDefault="00217F37" w:rsidP="00F843E1">
      <w:pPr>
        <w:jc w:val="left"/>
        <w:rPr>
          <w:rFonts w:eastAsia="Times New Roman"/>
          <w:sz w:val="20"/>
          <w:lang w:eastAsia="ja-JP"/>
        </w:rPr>
      </w:pPr>
      <w:r>
        <w:rPr>
          <w:rFonts w:eastAsia="Times New Roman"/>
          <w:sz w:val="20"/>
          <w:lang w:eastAsia="ja-JP"/>
        </w:rPr>
        <w:t xml:space="preserve">One point to clarify </w:t>
      </w:r>
      <w:r w:rsidR="0065301C">
        <w:rPr>
          <w:rFonts w:eastAsia="Times New Roman"/>
          <w:sz w:val="20"/>
          <w:lang w:eastAsia="ja-JP"/>
        </w:rPr>
        <w:t xml:space="preserve">for the introduction of the mandatory full data rate support in Rel-16 </w:t>
      </w:r>
      <w:r>
        <w:rPr>
          <w:rFonts w:eastAsia="Times New Roman"/>
          <w:sz w:val="20"/>
          <w:lang w:eastAsia="ja-JP"/>
        </w:rPr>
        <w:t>would be the deployment scenario</w:t>
      </w:r>
      <w:r w:rsidR="003C0266">
        <w:rPr>
          <w:rFonts w:eastAsia="Times New Roman"/>
          <w:sz w:val="20"/>
          <w:lang w:eastAsia="ja-JP"/>
        </w:rPr>
        <w:t>s</w:t>
      </w:r>
      <w:r>
        <w:rPr>
          <w:rFonts w:eastAsia="Times New Roman"/>
          <w:sz w:val="20"/>
          <w:lang w:eastAsia="ja-JP"/>
        </w:rPr>
        <w:t xml:space="preserve"> </w:t>
      </w:r>
      <w:r w:rsidR="003C0266">
        <w:rPr>
          <w:rFonts w:eastAsia="Times New Roman"/>
          <w:sz w:val="20"/>
          <w:lang w:eastAsia="ja-JP"/>
        </w:rPr>
        <w:t>for which</w:t>
      </w:r>
      <w:r>
        <w:rPr>
          <w:rFonts w:eastAsia="Times New Roman"/>
          <w:sz w:val="20"/>
          <w:lang w:eastAsia="ja-JP"/>
        </w:rPr>
        <w:t xml:space="preserve"> </w:t>
      </w:r>
      <w:r w:rsidR="0065301C">
        <w:rPr>
          <w:rFonts w:eastAsia="Times New Roman"/>
          <w:sz w:val="20"/>
          <w:lang w:eastAsia="ja-JP"/>
        </w:rPr>
        <w:t>this</w:t>
      </w:r>
      <w:r>
        <w:rPr>
          <w:rFonts w:eastAsia="Times New Roman"/>
          <w:sz w:val="20"/>
          <w:lang w:eastAsia="ja-JP"/>
        </w:rPr>
        <w:t xml:space="preserve"> is applicable. In their LS [1], TSG SA indicates that th</w:t>
      </w:r>
      <w:r w:rsidR="003C0266">
        <w:rPr>
          <w:rFonts w:eastAsia="Times New Roman"/>
          <w:sz w:val="20"/>
          <w:lang w:eastAsia="ja-JP"/>
        </w:rPr>
        <w:t xml:space="preserve">e support </w:t>
      </w:r>
      <w:r>
        <w:rPr>
          <w:rFonts w:eastAsia="Times New Roman"/>
          <w:sz w:val="20"/>
          <w:lang w:eastAsia="ja-JP"/>
        </w:rPr>
        <w:t xml:space="preserve">should be for “Architecture option 2 from Release-16 onwards </w:t>
      </w:r>
      <w:r w:rsidRPr="00217F37">
        <w:rPr>
          <w:rFonts w:eastAsia="Times New Roman"/>
          <w:sz w:val="20"/>
          <w:lang w:eastAsia="ja-JP"/>
        </w:rPr>
        <w:t>and extending it to other Architecture options from Release 17 onwards</w:t>
      </w:r>
      <w:r>
        <w:rPr>
          <w:rFonts w:eastAsia="Times New Roman"/>
          <w:sz w:val="20"/>
          <w:lang w:eastAsia="ja-JP"/>
        </w:rPr>
        <w:t>”.</w:t>
      </w:r>
      <w:r w:rsidR="006A4BEC">
        <w:rPr>
          <w:rFonts w:eastAsia="Times New Roman"/>
          <w:sz w:val="20"/>
          <w:lang w:eastAsia="ja-JP"/>
        </w:rPr>
        <w:t xml:space="preserve"> The agreed CR to 33.501 [2] does not make any distinction between architectural options and simply mandates this when the UE is connected to a </w:t>
      </w:r>
      <w:proofErr w:type="spellStart"/>
      <w:r w:rsidR="006A4BEC">
        <w:rPr>
          <w:rFonts w:eastAsia="Times New Roman"/>
          <w:sz w:val="20"/>
          <w:lang w:eastAsia="ja-JP"/>
        </w:rPr>
        <w:t>gNB</w:t>
      </w:r>
      <w:proofErr w:type="spellEnd"/>
      <w:r w:rsidR="006A4BEC">
        <w:rPr>
          <w:rFonts w:eastAsia="Times New Roman"/>
          <w:sz w:val="20"/>
          <w:lang w:eastAsia="ja-JP"/>
        </w:rPr>
        <w:t>.</w:t>
      </w:r>
    </w:p>
    <w:p w14:paraId="39C2EC55" w14:textId="34D236A3" w:rsidR="00361741" w:rsidRDefault="00361741" w:rsidP="00F843E1">
      <w:pPr>
        <w:jc w:val="left"/>
        <w:rPr>
          <w:rFonts w:eastAsia="Times New Roman"/>
          <w:sz w:val="20"/>
          <w:lang w:eastAsia="ja-JP"/>
        </w:rPr>
      </w:pPr>
      <w:r>
        <w:rPr>
          <w:rFonts w:eastAsia="Times New Roman"/>
          <w:sz w:val="20"/>
          <w:lang w:eastAsia="ja-JP"/>
        </w:rPr>
        <w:lastRenderedPageBreak/>
        <w:t xml:space="preserve">In Rel-15, UPIP was only introduced for 5GC. Since SA LS also indicates that the support for architectural options apart from Option 2 </w:t>
      </w:r>
      <w:r w:rsidR="00D942B0">
        <w:rPr>
          <w:rFonts w:eastAsia="Times New Roman"/>
          <w:sz w:val="20"/>
          <w:lang w:eastAsia="ja-JP"/>
        </w:rPr>
        <w:t xml:space="preserve">will only be </w:t>
      </w:r>
      <w:r>
        <w:rPr>
          <w:rFonts w:eastAsia="Times New Roman"/>
          <w:sz w:val="20"/>
          <w:lang w:eastAsia="ja-JP"/>
        </w:rPr>
        <w:t xml:space="preserve">considered from Rel-17 onwards, RAN2 can conclude that </w:t>
      </w:r>
      <w:r w:rsidRPr="00D942B0">
        <w:rPr>
          <w:rFonts w:eastAsia="Times New Roman"/>
          <w:i/>
          <w:iCs/>
          <w:sz w:val="20"/>
          <w:lang w:eastAsia="ja-JP"/>
        </w:rPr>
        <w:t>only</w:t>
      </w:r>
      <w:r>
        <w:rPr>
          <w:rFonts w:eastAsia="Times New Roman"/>
          <w:sz w:val="20"/>
          <w:lang w:eastAsia="ja-JP"/>
        </w:rPr>
        <w:t xml:space="preserve"> 5GC should be supported in Rel-16 as well</w:t>
      </w:r>
      <w:r w:rsidR="003C0266">
        <w:rPr>
          <w:rFonts w:eastAsia="Times New Roman"/>
          <w:sz w:val="20"/>
          <w:lang w:eastAsia="ja-JP"/>
        </w:rPr>
        <w:t xml:space="preserve">. </w:t>
      </w:r>
    </w:p>
    <w:p w14:paraId="0D5527D6" w14:textId="139A4749" w:rsidR="003C0266" w:rsidRDefault="003C0266" w:rsidP="00F843E1">
      <w:pPr>
        <w:jc w:val="left"/>
        <w:rPr>
          <w:rFonts w:eastAsia="Times New Roman"/>
          <w:sz w:val="20"/>
          <w:lang w:eastAsia="ja-JP"/>
        </w:rPr>
      </w:pPr>
      <w:r>
        <w:rPr>
          <w:rFonts w:eastAsia="Times New Roman"/>
          <w:sz w:val="20"/>
          <w:lang w:eastAsia="ja-JP"/>
        </w:rPr>
        <w:t xml:space="preserve">SA3 has conducted a Rel-16 Study Item on </w:t>
      </w:r>
      <w:r w:rsidR="006D11D2">
        <w:rPr>
          <w:rFonts w:eastAsia="Times New Roman"/>
          <w:sz w:val="20"/>
          <w:lang w:eastAsia="ja-JP"/>
        </w:rPr>
        <w:t xml:space="preserve">full data rate </w:t>
      </w:r>
      <w:r w:rsidR="00D942B0">
        <w:rPr>
          <w:rFonts w:eastAsia="Times New Roman"/>
          <w:sz w:val="20"/>
          <w:lang w:eastAsia="ja-JP"/>
        </w:rPr>
        <w:t xml:space="preserve">for other architectural options </w:t>
      </w:r>
      <w:r w:rsidR="006D11D2">
        <w:rPr>
          <w:rFonts w:eastAsia="Times New Roman"/>
          <w:sz w:val="20"/>
          <w:lang w:eastAsia="ja-JP"/>
        </w:rPr>
        <w:t>including EPC</w:t>
      </w:r>
      <w:r>
        <w:rPr>
          <w:rFonts w:eastAsia="Times New Roman"/>
          <w:sz w:val="20"/>
          <w:lang w:eastAsia="ja-JP"/>
        </w:rPr>
        <w:t xml:space="preserve"> and is expected to have a Rel-17 WI. RAN2 should wait for the completion of this work before making any agreements for EP</w:t>
      </w:r>
      <w:r w:rsidR="006D11D2">
        <w:rPr>
          <w:rFonts w:eastAsia="Times New Roman"/>
          <w:sz w:val="20"/>
          <w:lang w:eastAsia="ja-JP"/>
        </w:rPr>
        <w:t>C</w:t>
      </w:r>
      <w:r>
        <w:rPr>
          <w:rFonts w:eastAsia="Times New Roman"/>
          <w:sz w:val="20"/>
          <w:lang w:eastAsia="ja-JP"/>
        </w:rPr>
        <w:t>.</w:t>
      </w:r>
    </w:p>
    <w:p w14:paraId="5B3F2568" w14:textId="2F82EEC3" w:rsidR="003C0266" w:rsidRPr="003C0266" w:rsidRDefault="003C0266" w:rsidP="00F843E1">
      <w:pPr>
        <w:jc w:val="left"/>
        <w:rPr>
          <w:rFonts w:eastAsia="Times New Roman"/>
          <w:b/>
          <w:bCs/>
          <w:sz w:val="20"/>
          <w:lang w:eastAsia="ja-JP"/>
        </w:rPr>
      </w:pPr>
      <w:r w:rsidRPr="003C0266">
        <w:rPr>
          <w:rFonts w:eastAsia="Times New Roman"/>
          <w:b/>
          <w:bCs/>
          <w:sz w:val="20"/>
          <w:lang w:eastAsia="ja-JP"/>
        </w:rPr>
        <w:t>Proposal 1</w:t>
      </w:r>
      <w:r>
        <w:rPr>
          <w:rFonts w:eastAsia="Times New Roman"/>
          <w:b/>
          <w:bCs/>
          <w:sz w:val="20"/>
          <w:lang w:eastAsia="ja-JP"/>
        </w:rPr>
        <w:t xml:space="preserve">: Confirm that UPIP is not considered for EPC (i.e. E-UTRAN and EN-DC) in Rel-16. RAN2 should wait until the completion of SA3 work on EPC in Rel-17 for </w:t>
      </w:r>
      <w:r w:rsidR="006D11D2">
        <w:rPr>
          <w:rFonts w:eastAsia="Times New Roman"/>
          <w:b/>
          <w:bCs/>
          <w:sz w:val="20"/>
          <w:lang w:eastAsia="ja-JP"/>
        </w:rPr>
        <w:t xml:space="preserve">further </w:t>
      </w:r>
      <w:r>
        <w:rPr>
          <w:rFonts w:eastAsia="Times New Roman"/>
          <w:b/>
          <w:bCs/>
          <w:sz w:val="20"/>
          <w:lang w:eastAsia="ja-JP"/>
        </w:rPr>
        <w:t xml:space="preserve">discussion </w:t>
      </w:r>
      <w:r w:rsidR="006D11D2">
        <w:rPr>
          <w:rFonts w:eastAsia="Times New Roman"/>
          <w:b/>
          <w:bCs/>
          <w:sz w:val="20"/>
          <w:lang w:eastAsia="ja-JP"/>
        </w:rPr>
        <w:t>on this.</w:t>
      </w:r>
    </w:p>
    <w:p w14:paraId="5D34AA68" w14:textId="1798CD47" w:rsidR="00361741" w:rsidRDefault="00361741" w:rsidP="00361741">
      <w:pPr>
        <w:jc w:val="left"/>
        <w:rPr>
          <w:rFonts w:eastAsia="Times New Roman"/>
          <w:sz w:val="20"/>
          <w:lang w:eastAsia="ja-JP"/>
        </w:rPr>
      </w:pPr>
      <w:r>
        <w:rPr>
          <w:rFonts w:eastAsia="Times New Roman"/>
          <w:sz w:val="20"/>
          <w:lang w:eastAsia="ja-JP"/>
        </w:rPr>
        <w:t xml:space="preserve">It is already clear </w:t>
      </w:r>
      <w:r w:rsidR="006D11D2">
        <w:rPr>
          <w:rFonts w:eastAsia="Times New Roman"/>
          <w:sz w:val="20"/>
          <w:lang w:eastAsia="ja-JP"/>
        </w:rPr>
        <w:t xml:space="preserve">from SA LS </w:t>
      </w:r>
      <w:r>
        <w:rPr>
          <w:rFonts w:eastAsia="Times New Roman"/>
          <w:sz w:val="20"/>
          <w:lang w:eastAsia="ja-JP"/>
        </w:rPr>
        <w:t>that full data rate for Option 2 should be supported. RAN2 can discuss whether NR-DC and NE-DC should also be included.</w:t>
      </w:r>
    </w:p>
    <w:p w14:paraId="5C07D61D" w14:textId="3AE783DE" w:rsidR="009E379D" w:rsidRPr="009E379D" w:rsidRDefault="009E379D" w:rsidP="00361741">
      <w:pPr>
        <w:jc w:val="left"/>
        <w:rPr>
          <w:rFonts w:eastAsia="Times New Roman"/>
          <w:b/>
          <w:bCs/>
          <w:sz w:val="20"/>
          <w:lang w:eastAsia="ja-JP"/>
        </w:rPr>
      </w:pPr>
      <w:r w:rsidRPr="009E379D">
        <w:rPr>
          <w:rFonts w:eastAsia="Times New Roman"/>
          <w:b/>
          <w:bCs/>
          <w:sz w:val="20"/>
          <w:lang w:eastAsia="ja-JP"/>
        </w:rPr>
        <w:t>Proposal 2:</w:t>
      </w:r>
      <w:r>
        <w:rPr>
          <w:rFonts w:eastAsia="Times New Roman"/>
          <w:b/>
          <w:bCs/>
          <w:sz w:val="20"/>
          <w:lang w:eastAsia="ja-JP"/>
        </w:rPr>
        <w:t xml:space="preserve"> RAN2 to agree that UPIP at full data rate support is mandatory for NR stand-alone.</w:t>
      </w:r>
    </w:p>
    <w:p w14:paraId="11AFDBE4" w14:textId="37A208A8" w:rsidR="00361741" w:rsidRDefault="00361741" w:rsidP="00361741">
      <w:pPr>
        <w:jc w:val="left"/>
        <w:rPr>
          <w:rFonts w:eastAsia="Times New Roman"/>
          <w:sz w:val="20"/>
          <w:lang w:eastAsia="ja-JP"/>
        </w:rPr>
      </w:pPr>
      <w:r>
        <w:rPr>
          <w:rFonts w:eastAsia="Times New Roman"/>
          <w:sz w:val="20"/>
          <w:lang w:eastAsia="ja-JP"/>
        </w:rPr>
        <w:t>In TS 37.340 Section 9, the following are stated for the UPIP support for MR-DC</w:t>
      </w:r>
      <w:r w:rsidR="00D942B0">
        <w:rPr>
          <w:rFonts w:eastAsia="Times New Roman"/>
          <w:sz w:val="20"/>
          <w:lang w:eastAsia="ja-JP"/>
        </w:rPr>
        <w:t>:</w:t>
      </w:r>
    </w:p>
    <w:p w14:paraId="6FC81637" w14:textId="77777777" w:rsidR="00361741" w:rsidRPr="00361741" w:rsidRDefault="00361741" w:rsidP="00361741">
      <w:pPr>
        <w:ind w:left="420"/>
        <w:jc w:val="left"/>
        <w:rPr>
          <w:rFonts w:eastAsia="Times New Roman"/>
          <w:i/>
          <w:iCs/>
          <w:sz w:val="20"/>
          <w:lang w:eastAsia="ja-JP"/>
        </w:rPr>
      </w:pPr>
      <w:r w:rsidRPr="00361741">
        <w:rPr>
          <w:rFonts w:eastAsia="Times New Roman"/>
          <w:i/>
          <w:iCs/>
          <w:sz w:val="20"/>
          <w:lang w:eastAsia="ja-JP"/>
        </w:rPr>
        <w:t>For MR-DC with 5GC, UP integrity protection can be configured on a per radio bearer basis. All DRBs which belong to the same PDU session always have the same UP integrity protection activation, i.e., either on or off:</w:t>
      </w:r>
    </w:p>
    <w:p w14:paraId="6A091C30" w14:textId="77777777" w:rsidR="00361741" w:rsidRPr="00361741" w:rsidRDefault="00361741" w:rsidP="00361741">
      <w:pPr>
        <w:ind w:left="420"/>
        <w:jc w:val="left"/>
        <w:rPr>
          <w:rFonts w:eastAsia="Times New Roman"/>
          <w:i/>
          <w:iCs/>
          <w:sz w:val="20"/>
          <w:lang w:val="x-none" w:eastAsia="ja-JP"/>
        </w:rPr>
      </w:pPr>
      <w:r w:rsidRPr="00361741">
        <w:rPr>
          <w:rFonts w:eastAsia="Times New Roman"/>
          <w:i/>
          <w:iCs/>
          <w:sz w:val="20"/>
          <w:lang w:val="x-none" w:eastAsia="ja-JP"/>
        </w:rPr>
        <w:t>-</w:t>
      </w:r>
      <w:r w:rsidRPr="00361741">
        <w:rPr>
          <w:rFonts w:eastAsia="Times New Roman"/>
          <w:i/>
          <w:iCs/>
          <w:sz w:val="20"/>
          <w:lang w:val="x-none" w:eastAsia="ja-JP"/>
        </w:rPr>
        <w:tab/>
        <w:t>For NR-DC: MN and/or SN terminated DRBs of a PDU session can have UP integrity protection activation either on or off.</w:t>
      </w:r>
    </w:p>
    <w:p w14:paraId="7A8B3FF7" w14:textId="77777777" w:rsidR="00361741" w:rsidRPr="00361741" w:rsidRDefault="00361741" w:rsidP="00361741">
      <w:pPr>
        <w:ind w:left="420"/>
        <w:jc w:val="left"/>
        <w:rPr>
          <w:rFonts w:eastAsia="Times New Roman"/>
          <w:i/>
          <w:iCs/>
          <w:sz w:val="20"/>
          <w:lang w:val="x-none" w:eastAsia="ja-JP"/>
        </w:rPr>
      </w:pPr>
      <w:r w:rsidRPr="00361741">
        <w:rPr>
          <w:rFonts w:eastAsia="Times New Roman"/>
          <w:i/>
          <w:iCs/>
          <w:sz w:val="20"/>
          <w:lang w:val="x-none" w:eastAsia="ja-JP"/>
        </w:rPr>
        <w:t>-</w:t>
      </w:r>
      <w:r w:rsidRPr="00361741">
        <w:rPr>
          <w:rFonts w:eastAsia="Times New Roman"/>
          <w:i/>
          <w:iCs/>
          <w:sz w:val="20"/>
          <w:lang w:val="x-none" w:eastAsia="ja-JP"/>
        </w:rPr>
        <w:tab/>
        <w:t>For NE-DC: MN terminated DRBs of a PDU session can have UP integrity protection activation on; however, in this case, the MN will not at any point offload any DRB of such PDU session to the SN. SN terminated DRBs of a PDU session always have UP integrity protection activation off.</w:t>
      </w:r>
    </w:p>
    <w:p w14:paraId="4B21E176" w14:textId="77777777" w:rsidR="00361741" w:rsidRPr="00361741" w:rsidRDefault="00361741" w:rsidP="00361741">
      <w:pPr>
        <w:ind w:left="420"/>
        <w:jc w:val="left"/>
        <w:rPr>
          <w:rFonts w:eastAsia="Times New Roman"/>
          <w:sz w:val="20"/>
          <w:lang w:val="x-none" w:eastAsia="ja-JP"/>
        </w:rPr>
      </w:pPr>
      <w:r w:rsidRPr="00361741">
        <w:rPr>
          <w:rFonts w:eastAsia="Times New Roman"/>
          <w:i/>
          <w:iCs/>
          <w:sz w:val="20"/>
          <w:lang w:val="x-none" w:eastAsia="ja-JP"/>
        </w:rPr>
        <w:t>-</w:t>
      </w:r>
      <w:r w:rsidRPr="00361741">
        <w:rPr>
          <w:rFonts w:eastAsia="Times New Roman"/>
          <w:i/>
          <w:iCs/>
          <w:sz w:val="20"/>
          <w:lang w:val="x-none" w:eastAsia="ja-JP"/>
        </w:rPr>
        <w:tab/>
        <w:t>For NGEN-DC: Both MN terminated and SN terminated DRBs of a PDU session always have UP integrity protection activation off.</w:t>
      </w:r>
    </w:p>
    <w:p w14:paraId="7D916356" w14:textId="254C3D4F" w:rsidR="00361741" w:rsidRDefault="00361741" w:rsidP="00F843E1">
      <w:pPr>
        <w:jc w:val="left"/>
        <w:rPr>
          <w:rFonts w:eastAsia="Times New Roman"/>
          <w:sz w:val="20"/>
          <w:lang w:eastAsia="ja-JP"/>
        </w:rPr>
      </w:pPr>
    </w:p>
    <w:p w14:paraId="78D8CEAC" w14:textId="31FF7F27" w:rsidR="009E379D" w:rsidRDefault="009E379D" w:rsidP="00F843E1">
      <w:pPr>
        <w:jc w:val="left"/>
        <w:rPr>
          <w:rFonts w:eastAsia="Times New Roman"/>
          <w:sz w:val="20"/>
          <w:lang w:eastAsia="ja-JP"/>
        </w:rPr>
      </w:pPr>
      <w:r>
        <w:rPr>
          <w:rFonts w:eastAsia="Times New Roman"/>
          <w:sz w:val="20"/>
          <w:lang w:eastAsia="ja-JP"/>
        </w:rPr>
        <w:t>For NR-DC, full data rate is already supported as an optional UE capability in Rel-15. Now that SA3 has mandated this</w:t>
      </w:r>
      <w:r w:rsidR="00D942B0">
        <w:rPr>
          <w:rFonts w:eastAsia="Times New Roman"/>
          <w:sz w:val="20"/>
          <w:lang w:eastAsia="ja-JP"/>
        </w:rPr>
        <w:t xml:space="preserve"> in [2]</w:t>
      </w:r>
      <w:r>
        <w:rPr>
          <w:rFonts w:eastAsia="Times New Roman"/>
          <w:sz w:val="20"/>
          <w:lang w:eastAsia="ja-JP"/>
        </w:rPr>
        <w:t xml:space="preserve"> for any connection between UE and </w:t>
      </w:r>
      <w:proofErr w:type="spellStart"/>
      <w:r>
        <w:rPr>
          <w:rFonts w:eastAsia="Times New Roman"/>
          <w:sz w:val="20"/>
          <w:lang w:eastAsia="ja-JP"/>
        </w:rPr>
        <w:t>gNB</w:t>
      </w:r>
      <w:proofErr w:type="spellEnd"/>
      <w:r>
        <w:rPr>
          <w:rFonts w:eastAsia="Times New Roman"/>
          <w:sz w:val="20"/>
          <w:lang w:eastAsia="ja-JP"/>
        </w:rPr>
        <w:t xml:space="preserve">, it is reasonable to </w:t>
      </w:r>
      <w:r w:rsidR="00D942B0">
        <w:rPr>
          <w:rFonts w:eastAsia="Times New Roman"/>
          <w:sz w:val="20"/>
          <w:lang w:eastAsia="ja-JP"/>
        </w:rPr>
        <w:t>have the same</w:t>
      </w:r>
      <w:r>
        <w:rPr>
          <w:rFonts w:eastAsia="Times New Roman"/>
          <w:sz w:val="20"/>
          <w:lang w:eastAsia="ja-JP"/>
        </w:rPr>
        <w:t xml:space="preserve"> also for NR-DC including split bearer.</w:t>
      </w:r>
    </w:p>
    <w:p w14:paraId="6FCE52E3" w14:textId="22EA8DF2" w:rsidR="009E379D" w:rsidRPr="009E379D" w:rsidRDefault="009E379D" w:rsidP="009E379D">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3</w:t>
      </w:r>
      <w:r w:rsidRPr="009E379D">
        <w:rPr>
          <w:rFonts w:eastAsia="Times New Roman"/>
          <w:b/>
          <w:bCs/>
          <w:sz w:val="20"/>
          <w:lang w:eastAsia="ja-JP"/>
        </w:rPr>
        <w:t>:</w:t>
      </w:r>
      <w:r>
        <w:rPr>
          <w:rFonts w:eastAsia="Times New Roman"/>
          <w:b/>
          <w:bCs/>
          <w:sz w:val="20"/>
          <w:lang w:eastAsia="ja-JP"/>
        </w:rPr>
        <w:t xml:space="preserve"> RAN2 to agree that UPIP at full data rate support is mandatory for NR-DC</w:t>
      </w:r>
      <w:r w:rsidR="00D942B0">
        <w:rPr>
          <w:rFonts w:eastAsia="Times New Roman"/>
          <w:b/>
          <w:bCs/>
          <w:sz w:val="20"/>
          <w:lang w:eastAsia="ja-JP"/>
        </w:rPr>
        <w:t xml:space="preserve"> in Rel-16</w:t>
      </w:r>
    </w:p>
    <w:p w14:paraId="33BBF36C" w14:textId="4AB47AE0" w:rsidR="009E379D" w:rsidRDefault="009E379D" w:rsidP="00F843E1">
      <w:pPr>
        <w:jc w:val="left"/>
        <w:rPr>
          <w:rFonts w:eastAsia="Times New Roman"/>
          <w:sz w:val="20"/>
          <w:lang w:eastAsia="ja-JP"/>
        </w:rPr>
      </w:pPr>
      <w:r>
        <w:rPr>
          <w:rFonts w:eastAsia="Times New Roman"/>
          <w:sz w:val="20"/>
          <w:lang w:eastAsia="ja-JP"/>
        </w:rPr>
        <w:t>There is no UPIP support in Rel-15 for NGEN-DC. As SA has indicated that this, along with other architectural options, are for Rel-17 and beyond and that SA3 has not introduced or required UPIP for NGEN-DC, this should not be discussed in Rel-16.</w:t>
      </w:r>
    </w:p>
    <w:p w14:paraId="566EC5F2" w14:textId="2CA1603E" w:rsidR="009E379D" w:rsidRPr="009E379D" w:rsidRDefault="009E379D" w:rsidP="009E379D">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4</w:t>
      </w:r>
      <w:r w:rsidRPr="009E379D">
        <w:rPr>
          <w:rFonts w:eastAsia="Times New Roman"/>
          <w:b/>
          <w:bCs/>
          <w:sz w:val="20"/>
          <w:lang w:eastAsia="ja-JP"/>
        </w:rPr>
        <w:t>:</w:t>
      </w:r>
      <w:r>
        <w:rPr>
          <w:rFonts w:eastAsia="Times New Roman"/>
          <w:b/>
          <w:bCs/>
          <w:sz w:val="20"/>
          <w:lang w:eastAsia="ja-JP"/>
        </w:rPr>
        <w:t xml:space="preserve"> RAN2 to confirm that UPIP is not supported for NGEN-DC in Rel-16.</w:t>
      </w:r>
    </w:p>
    <w:p w14:paraId="08DACEC0" w14:textId="31351B71" w:rsidR="009E379D" w:rsidRDefault="009E379D" w:rsidP="00F843E1">
      <w:pPr>
        <w:jc w:val="left"/>
        <w:rPr>
          <w:rFonts w:eastAsia="Times New Roman"/>
          <w:sz w:val="20"/>
          <w:lang w:eastAsia="ja-JP"/>
        </w:rPr>
      </w:pPr>
      <w:r>
        <w:rPr>
          <w:rFonts w:eastAsia="Times New Roman"/>
          <w:sz w:val="20"/>
          <w:lang w:eastAsia="ja-JP"/>
        </w:rPr>
        <w:t xml:space="preserve">The only remaining scenario is NE-DC. As it can be seen from the 37.340 text, Rel-15 supports this for MN terminated bearers. If the UE has the full rate capability, all MN terminated bearers can be configured with UPIP. This will apply to Rel-16 with the only difference that it is now mandatory. However, </w:t>
      </w:r>
      <w:proofErr w:type="gramStart"/>
      <w:r>
        <w:rPr>
          <w:rFonts w:eastAsia="Times New Roman"/>
          <w:sz w:val="20"/>
          <w:lang w:eastAsia="ja-JP"/>
        </w:rPr>
        <w:t>similar to</w:t>
      </w:r>
      <w:proofErr w:type="gramEnd"/>
      <w:r>
        <w:rPr>
          <w:rFonts w:eastAsia="Times New Roman"/>
          <w:sz w:val="20"/>
          <w:lang w:eastAsia="ja-JP"/>
        </w:rPr>
        <w:t xml:space="preserve"> the discussion above for NGEN-DC, there is no new requirement to extend this to SN terminated bearers.</w:t>
      </w:r>
    </w:p>
    <w:p w14:paraId="6303E8BA" w14:textId="190CC7AE" w:rsidR="009E379D" w:rsidRDefault="009E379D" w:rsidP="009E379D">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5</w:t>
      </w:r>
      <w:r w:rsidRPr="009E379D">
        <w:rPr>
          <w:rFonts w:eastAsia="Times New Roman"/>
          <w:b/>
          <w:bCs/>
          <w:sz w:val="20"/>
          <w:lang w:eastAsia="ja-JP"/>
        </w:rPr>
        <w:t>:</w:t>
      </w:r>
      <w:r>
        <w:rPr>
          <w:rFonts w:eastAsia="Times New Roman"/>
          <w:b/>
          <w:bCs/>
          <w:sz w:val="20"/>
          <w:lang w:eastAsia="ja-JP"/>
        </w:rPr>
        <w:t xml:space="preserve"> RAN2 to confirm that UPIP is mandatory for all MN terminated bearers in NE-DC and not supported for</w:t>
      </w:r>
      <w:r w:rsidR="00755B4F">
        <w:rPr>
          <w:rFonts w:eastAsia="Times New Roman"/>
          <w:b/>
          <w:bCs/>
          <w:sz w:val="20"/>
          <w:lang w:eastAsia="ja-JP"/>
        </w:rPr>
        <w:t xml:space="preserve"> SN terminated bearers</w:t>
      </w:r>
      <w:r w:rsidR="00D942B0">
        <w:rPr>
          <w:rFonts w:eastAsia="Times New Roman"/>
          <w:b/>
          <w:bCs/>
          <w:sz w:val="20"/>
          <w:lang w:eastAsia="ja-JP"/>
        </w:rPr>
        <w:t xml:space="preserve"> in Rel-16</w:t>
      </w:r>
      <w:r>
        <w:rPr>
          <w:rFonts w:eastAsia="Times New Roman"/>
          <w:b/>
          <w:bCs/>
          <w:sz w:val="20"/>
          <w:lang w:eastAsia="ja-JP"/>
        </w:rPr>
        <w:t>.</w:t>
      </w:r>
    </w:p>
    <w:p w14:paraId="37F78EB5" w14:textId="4031683C" w:rsidR="0049161D" w:rsidRDefault="0049161D" w:rsidP="009E379D">
      <w:pPr>
        <w:jc w:val="left"/>
        <w:rPr>
          <w:rFonts w:eastAsia="Times New Roman"/>
          <w:sz w:val="20"/>
          <w:lang w:eastAsia="ja-JP"/>
        </w:rPr>
      </w:pPr>
      <w:r>
        <w:rPr>
          <w:rFonts w:eastAsia="Times New Roman"/>
          <w:sz w:val="20"/>
          <w:lang w:eastAsia="ja-JP"/>
        </w:rPr>
        <w:t xml:space="preserve">As with EPC, the additional cases for NE-DC and NGEN-DC can be revisited in Rel-17 based on further SA3 progress on this. Note that these scenarios are already included in the conclusion section of SA3 TR 33.853 as bases for </w:t>
      </w:r>
      <w:r w:rsidR="00D942B0">
        <w:rPr>
          <w:rFonts w:eastAsia="Times New Roman"/>
          <w:sz w:val="20"/>
          <w:lang w:eastAsia="ja-JP"/>
        </w:rPr>
        <w:t xml:space="preserve">further </w:t>
      </w:r>
      <w:r>
        <w:rPr>
          <w:rFonts w:eastAsia="Times New Roman"/>
          <w:sz w:val="20"/>
          <w:lang w:eastAsia="ja-JP"/>
        </w:rPr>
        <w:t>normative work.</w:t>
      </w:r>
    </w:p>
    <w:p w14:paraId="353FD22F" w14:textId="0B8F2752" w:rsidR="0049161D" w:rsidRDefault="0049161D" w:rsidP="0049161D">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6</w:t>
      </w:r>
      <w:r w:rsidRPr="009E379D">
        <w:rPr>
          <w:rFonts w:eastAsia="Times New Roman"/>
          <w:b/>
          <w:bCs/>
          <w:sz w:val="20"/>
          <w:lang w:eastAsia="ja-JP"/>
        </w:rPr>
        <w:t>:</w:t>
      </w:r>
      <w:r>
        <w:rPr>
          <w:rFonts w:eastAsia="Times New Roman"/>
          <w:b/>
          <w:bCs/>
          <w:sz w:val="20"/>
          <w:lang w:eastAsia="ja-JP"/>
        </w:rPr>
        <w:t xml:space="preserve"> RAN2 to discuss full data rate UPIP support for NGEN-DC and SN terminated bearers for NE-DC in Rel-17 based on SA3 progress and input.</w:t>
      </w:r>
    </w:p>
    <w:p w14:paraId="3499BD00" w14:textId="13673569" w:rsidR="001D19B4" w:rsidRDefault="00F623B5" w:rsidP="00F843E1">
      <w:pPr>
        <w:jc w:val="left"/>
        <w:rPr>
          <w:rFonts w:eastAsia="Times New Roman"/>
          <w:sz w:val="20"/>
          <w:lang w:eastAsia="ja-JP"/>
        </w:rPr>
      </w:pPr>
      <w:r>
        <w:rPr>
          <w:rFonts w:eastAsia="Times New Roman"/>
          <w:sz w:val="20"/>
          <w:lang w:eastAsia="ja-JP"/>
        </w:rPr>
        <w:t xml:space="preserve">The capability for UPIP </w:t>
      </w:r>
      <w:r w:rsidR="00C26F3E">
        <w:rPr>
          <w:rFonts w:eastAsia="Times New Roman"/>
          <w:sz w:val="20"/>
          <w:lang w:eastAsia="ja-JP"/>
        </w:rPr>
        <w:t xml:space="preserve">at 5GC </w:t>
      </w:r>
      <w:r>
        <w:rPr>
          <w:rFonts w:eastAsia="Times New Roman"/>
          <w:sz w:val="20"/>
          <w:lang w:eastAsia="ja-JP"/>
        </w:rPr>
        <w:t>is reported by the UE at NAS layer (TS 24.501 Section 9.11.4.7). In Rel-15, the UE can report e</w:t>
      </w:r>
      <w:r w:rsidR="00C26F3E">
        <w:rPr>
          <w:rFonts w:eastAsia="Times New Roman"/>
          <w:sz w:val="20"/>
          <w:lang w:eastAsia="ja-JP"/>
        </w:rPr>
        <w:t xml:space="preserve">ither 64kpbs or “Full data rate”. </w:t>
      </w:r>
      <w:r w:rsidR="004966D8">
        <w:rPr>
          <w:rFonts w:eastAsia="Times New Roman"/>
          <w:sz w:val="20"/>
          <w:lang w:eastAsia="ja-JP"/>
        </w:rPr>
        <w:t xml:space="preserve">These are signalled by separate IEs for downlink and uplink. </w:t>
      </w:r>
      <w:r w:rsidR="00C26F3E">
        <w:rPr>
          <w:rFonts w:eastAsia="Times New Roman"/>
          <w:sz w:val="20"/>
          <w:lang w:eastAsia="ja-JP"/>
        </w:rPr>
        <w:t>Rel-16 introduced also a “NULL” code point for NB-IoT devices which is not relevant for the discussion here.</w:t>
      </w:r>
      <w:r w:rsidR="004966D8">
        <w:rPr>
          <w:rFonts w:eastAsia="Times New Roman"/>
          <w:sz w:val="20"/>
          <w:lang w:eastAsia="ja-JP"/>
        </w:rPr>
        <w:t xml:space="preserve"> </w:t>
      </w:r>
    </w:p>
    <w:p w14:paraId="77EDF8E1" w14:textId="34ACFD89" w:rsidR="00C26F3E" w:rsidRDefault="00C26F3E" w:rsidP="00F843E1">
      <w:pPr>
        <w:jc w:val="left"/>
        <w:rPr>
          <w:rFonts w:eastAsia="Times New Roman"/>
          <w:sz w:val="20"/>
          <w:lang w:eastAsia="ja-JP"/>
        </w:rPr>
      </w:pPr>
      <w:r>
        <w:rPr>
          <w:rFonts w:eastAsia="Times New Roman"/>
          <w:sz w:val="20"/>
          <w:lang w:eastAsia="ja-JP"/>
        </w:rPr>
        <w:lastRenderedPageBreak/>
        <w:t xml:space="preserve">When RAN2#101 discussed the UE capability for UPIP, it also sent an LS to CT1 and RAN3 [3] to introduce signalling so that the UPIP data rate is known to the </w:t>
      </w:r>
      <w:proofErr w:type="spellStart"/>
      <w:r>
        <w:rPr>
          <w:rFonts w:eastAsia="Times New Roman"/>
          <w:sz w:val="20"/>
          <w:lang w:eastAsia="ja-JP"/>
        </w:rPr>
        <w:t>gNB</w:t>
      </w:r>
      <w:proofErr w:type="spellEnd"/>
      <w:r>
        <w:rPr>
          <w:rFonts w:eastAsia="Times New Roman"/>
          <w:sz w:val="20"/>
          <w:lang w:eastAsia="ja-JP"/>
        </w:rPr>
        <w:t xml:space="preserve"> so that the actual data rate subject to UPIP does not exceed the UE capability. Based on this, RAN3 introduced the necessary signalling on N</w:t>
      </w:r>
      <w:r w:rsidR="00D942B0">
        <w:rPr>
          <w:rFonts w:eastAsia="Times New Roman"/>
          <w:sz w:val="20"/>
          <w:lang w:eastAsia="ja-JP"/>
        </w:rPr>
        <w:t>GAP</w:t>
      </w:r>
      <w:r>
        <w:rPr>
          <w:rFonts w:eastAsia="Times New Roman"/>
          <w:sz w:val="20"/>
          <w:lang w:eastAsia="ja-JP"/>
        </w:rPr>
        <w:t>.</w:t>
      </w:r>
    </w:p>
    <w:p w14:paraId="67C5EE2E" w14:textId="4A00C78D" w:rsidR="00217F37" w:rsidRDefault="00C26F3E" w:rsidP="00217F37">
      <w:pPr>
        <w:jc w:val="left"/>
        <w:rPr>
          <w:rFonts w:eastAsia="Times New Roman"/>
          <w:sz w:val="20"/>
          <w:lang w:eastAsia="ja-JP"/>
        </w:rPr>
      </w:pPr>
      <w:r>
        <w:rPr>
          <w:rFonts w:eastAsia="Times New Roman"/>
          <w:sz w:val="20"/>
          <w:lang w:eastAsia="ja-JP"/>
        </w:rPr>
        <w:t>There is no other signalling used by RAN</w:t>
      </w:r>
      <w:r w:rsidR="001C4C13">
        <w:rPr>
          <w:rFonts w:eastAsia="Times New Roman"/>
          <w:sz w:val="20"/>
          <w:lang w:eastAsia="ja-JP"/>
        </w:rPr>
        <w:t xml:space="preserve"> and in particular over </w:t>
      </w:r>
      <w:proofErr w:type="spellStart"/>
      <w:r w:rsidR="001C4C13">
        <w:rPr>
          <w:rFonts w:eastAsia="Times New Roman"/>
          <w:sz w:val="20"/>
          <w:lang w:eastAsia="ja-JP"/>
        </w:rPr>
        <w:t>Uu</w:t>
      </w:r>
      <w:proofErr w:type="spellEnd"/>
      <w:r>
        <w:rPr>
          <w:rFonts w:eastAsia="Times New Roman"/>
          <w:sz w:val="20"/>
          <w:lang w:eastAsia="ja-JP"/>
        </w:rPr>
        <w:t xml:space="preserve"> </w:t>
      </w:r>
      <w:proofErr w:type="gramStart"/>
      <w:r>
        <w:rPr>
          <w:rFonts w:eastAsia="Times New Roman"/>
          <w:sz w:val="20"/>
          <w:lang w:eastAsia="ja-JP"/>
        </w:rPr>
        <w:t>in regards to</w:t>
      </w:r>
      <w:proofErr w:type="gramEnd"/>
      <w:r>
        <w:rPr>
          <w:rFonts w:eastAsia="Times New Roman"/>
          <w:sz w:val="20"/>
          <w:lang w:eastAsia="ja-JP"/>
        </w:rPr>
        <w:t xml:space="preserve"> the UPIP data rate. </w:t>
      </w:r>
      <w:r w:rsidR="001C4C13">
        <w:rPr>
          <w:rFonts w:eastAsia="Times New Roman"/>
          <w:sz w:val="20"/>
          <w:lang w:eastAsia="ja-JP"/>
        </w:rPr>
        <w:t xml:space="preserve">The </w:t>
      </w:r>
      <w:r w:rsidR="004966D8">
        <w:rPr>
          <w:rFonts w:eastAsia="Times New Roman"/>
          <w:sz w:val="20"/>
          <w:lang w:eastAsia="ja-JP"/>
        </w:rPr>
        <w:t>integrity protection and verification are done at the PDCP layer</w:t>
      </w:r>
      <w:r w:rsidR="00EB385B">
        <w:rPr>
          <w:rFonts w:eastAsia="Times New Roman"/>
          <w:sz w:val="20"/>
          <w:lang w:eastAsia="ja-JP"/>
        </w:rPr>
        <w:t xml:space="preserve"> and t</w:t>
      </w:r>
      <w:r w:rsidR="004966D8">
        <w:rPr>
          <w:rFonts w:eastAsia="Times New Roman"/>
          <w:sz w:val="20"/>
          <w:lang w:eastAsia="ja-JP"/>
        </w:rPr>
        <w:t xml:space="preserve">he relevant section 5.9 in 38.323 does not </w:t>
      </w:r>
      <w:r w:rsidR="00EB385B">
        <w:rPr>
          <w:rFonts w:eastAsia="Times New Roman"/>
          <w:sz w:val="20"/>
          <w:lang w:eastAsia="ja-JP"/>
        </w:rPr>
        <w:t>include</w:t>
      </w:r>
      <w:r w:rsidR="004966D8">
        <w:rPr>
          <w:rFonts w:eastAsia="Times New Roman"/>
          <w:sz w:val="20"/>
          <w:lang w:eastAsia="ja-JP"/>
        </w:rPr>
        <w:t xml:space="preserve"> any procedural text </w:t>
      </w:r>
      <w:r w:rsidR="00EB385B">
        <w:rPr>
          <w:rFonts w:eastAsia="Times New Roman"/>
          <w:sz w:val="20"/>
          <w:lang w:eastAsia="ja-JP"/>
        </w:rPr>
        <w:t>regarding</w:t>
      </w:r>
      <w:r w:rsidR="004966D8">
        <w:rPr>
          <w:rFonts w:eastAsia="Times New Roman"/>
          <w:sz w:val="20"/>
          <w:lang w:eastAsia="ja-JP"/>
        </w:rPr>
        <w:t xml:space="preserve"> the maximum UPIP data rate.</w:t>
      </w:r>
    </w:p>
    <w:p w14:paraId="36EBEF28" w14:textId="77F1206A" w:rsidR="00755B4F" w:rsidRDefault="00755B4F" w:rsidP="00217F37">
      <w:pPr>
        <w:jc w:val="left"/>
        <w:rPr>
          <w:rFonts w:eastAsia="Times New Roman"/>
          <w:sz w:val="20"/>
          <w:lang w:eastAsia="ja-JP"/>
        </w:rPr>
      </w:pPr>
      <w:r>
        <w:rPr>
          <w:rFonts w:eastAsia="Times New Roman"/>
          <w:sz w:val="20"/>
          <w:lang w:eastAsia="ja-JP"/>
        </w:rPr>
        <w:t xml:space="preserve">The only change needed is in stage-2 (TS 38.300) where the optional capability for 64kbps </w:t>
      </w:r>
      <w:r w:rsidR="0049161D">
        <w:rPr>
          <w:rFonts w:eastAsia="Times New Roman"/>
          <w:sz w:val="20"/>
          <w:lang w:eastAsia="ja-JP"/>
        </w:rPr>
        <w:t>stated as below should be removed:</w:t>
      </w:r>
    </w:p>
    <w:p w14:paraId="49713025" w14:textId="77777777" w:rsidR="0049161D" w:rsidRPr="0049161D" w:rsidRDefault="0049161D" w:rsidP="0049161D">
      <w:pPr>
        <w:ind w:left="360"/>
        <w:jc w:val="left"/>
        <w:rPr>
          <w:rFonts w:eastAsia="Times New Roman"/>
          <w:i/>
          <w:iCs/>
          <w:sz w:val="20"/>
          <w:lang w:eastAsia="ja-JP"/>
        </w:rPr>
      </w:pPr>
      <w:r w:rsidRPr="0049161D">
        <w:rPr>
          <w:rFonts w:eastAsia="Times New Roman"/>
          <w:i/>
          <w:iCs/>
          <w:sz w:val="20"/>
          <w:lang w:eastAsia="ja-JP"/>
        </w:rPr>
        <w:t>The maximum supported data rate for integrity protected DRBs is a UE capability indicated at NAS layer</w:t>
      </w:r>
      <w:r w:rsidRPr="0049161D">
        <w:rPr>
          <w:rFonts w:eastAsia="Times New Roman"/>
          <w:i/>
          <w:iCs/>
          <w:sz w:val="20"/>
          <w:highlight w:val="yellow"/>
          <w:lang w:eastAsia="ja-JP"/>
        </w:rPr>
        <w:t>, with a minimum value of 64 kbps</w:t>
      </w:r>
      <w:r w:rsidRPr="0049161D">
        <w:rPr>
          <w:rFonts w:eastAsia="Times New Roman"/>
          <w:i/>
          <w:iCs/>
          <w:sz w:val="20"/>
          <w:lang w:eastAsia="ja-JP"/>
        </w:rPr>
        <w:t xml:space="preserve"> and a maximum value of the highest data rate supported by the UE. In case of failed integrity check (i.e. faulty or missing MAC-I), the concerned PDU shall be discarded by the receiving PDCP entity.</w:t>
      </w:r>
    </w:p>
    <w:p w14:paraId="33C92CBD" w14:textId="4A94A105" w:rsidR="0049161D" w:rsidRDefault="0049161D" w:rsidP="00217F37">
      <w:pPr>
        <w:jc w:val="left"/>
        <w:rPr>
          <w:rFonts w:eastAsia="Times New Roman"/>
          <w:sz w:val="20"/>
          <w:lang w:eastAsia="ja-JP"/>
        </w:rPr>
      </w:pPr>
      <w:r>
        <w:rPr>
          <w:rFonts w:eastAsia="Times New Roman"/>
          <w:sz w:val="20"/>
          <w:lang w:eastAsia="ja-JP"/>
        </w:rPr>
        <w:t>A companion CR for stage-2</w:t>
      </w:r>
      <w:r w:rsidR="00EB385B">
        <w:rPr>
          <w:rFonts w:eastAsia="Times New Roman"/>
          <w:sz w:val="20"/>
          <w:lang w:eastAsia="ja-JP"/>
        </w:rPr>
        <w:t xml:space="preserve"> to remove the above optional capability at 64kbps</w:t>
      </w:r>
      <w:r>
        <w:rPr>
          <w:rFonts w:eastAsia="Times New Roman"/>
          <w:sz w:val="20"/>
          <w:lang w:eastAsia="ja-JP"/>
        </w:rPr>
        <w:t xml:space="preserve"> is provided in [5].</w:t>
      </w:r>
    </w:p>
    <w:p w14:paraId="42F22258" w14:textId="2D9568CB" w:rsidR="00752620" w:rsidRDefault="00752620" w:rsidP="00217F37">
      <w:pPr>
        <w:jc w:val="left"/>
        <w:rPr>
          <w:rFonts w:eastAsia="Times New Roman"/>
          <w:sz w:val="20"/>
          <w:lang w:eastAsia="ja-JP"/>
        </w:rPr>
      </w:pPr>
      <w:r>
        <w:rPr>
          <w:rFonts w:eastAsia="Times New Roman"/>
          <w:sz w:val="20"/>
          <w:lang w:eastAsia="ja-JP"/>
        </w:rPr>
        <w:t>Finally, RAN2 should respond to the LS in [1] based on the above RAN2 agreements and CR. A draft LS is provided in [6].</w:t>
      </w:r>
    </w:p>
    <w:p w14:paraId="57E1FF7F" w14:textId="68404E7F" w:rsidR="00752620" w:rsidRPr="00752620" w:rsidRDefault="00752620" w:rsidP="00217F37">
      <w:pPr>
        <w:jc w:val="left"/>
        <w:rPr>
          <w:rFonts w:eastAsia="Times New Roman"/>
          <w:b/>
          <w:bCs/>
          <w:sz w:val="20"/>
          <w:lang w:eastAsia="ja-JP"/>
        </w:rPr>
      </w:pPr>
      <w:r w:rsidRPr="00752620">
        <w:rPr>
          <w:rFonts w:eastAsia="Times New Roman"/>
          <w:b/>
          <w:bCs/>
          <w:sz w:val="20"/>
          <w:lang w:eastAsia="ja-JP"/>
        </w:rPr>
        <w:t xml:space="preserve">Proposal 7: </w:t>
      </w:r>
      <w:r>
        <w:rPr>
          <w:rFonts w:eastAsia="Times New Roman"/>
          <w:b/>
          <w:bCs/>
          <w:sz w:val="20"/>
          <w:lang w:eastAsia="ja-JP"/>
        </w:rPr>
        <w:t xml:space="preserve">RAN2 reply to TSG SA that RAN2 </w:t>
      </w:r>
      <w:r w:rsidRPr="00752620">
        <w:rPr>
          <w:rFonts w:eastAsia="Times New Roman"/>
          <w:b/>
          <w:bCs/>
          <w:iCs/>
          <w:sz w:val="20"/>
          <w:lang w:eastAsia="ja-JP"/>
        </w:rPr>
        <w:t>has agreed to make it mandatory for the UE to support user plane integrity protection at full data rate starting from Rel-16 when the UE is connected to 5GC via NR</w:t>
      </w:r>
      <w:r>
        <w:rPr>
          <w:rFonts w:eastAsia="Times New Roman"/>
          <w:b/>
          <w:bCs/>
          <w:iCs/>
          <w:sz w:val="20"/>
          <w:lang w:eastAsia="ja-JP"/>
        </w:rPr>
        <w:t>.</w:t>
      </w:r>
    </w:p>
    <w:p w14:paraId="661B2F06" w14:textId="4D23EB1B" w:rsidR="005D529E" w:rsidRDefault="005D529E" w:rsidP="005D529E">
      <w:pPr>
        <w:pStyle w:val="Heading1"/>
        <w:numPr>
          <w:ilvl w:val="0"/>
          <w:numId w:val="3"/>
        </w:numPr>
        <w:jc w:val="left"/>
      </w:pPr>
      <w:r>
        <w:t>Conclusion</w:t>
      </w:r>
    </w:p>
    <w:p w14:paraId="36AD5F72" w14:textId="60B5088B" w:rsidR="00E349E6" w:rsidRDefault="00E349E6" w:rsidP="0049161D">
      <w:pPr>
        <w:rPr>
          <w:sz w:val="20"/>
          <w:szCs w:val="18"/>
        </w:rPr>
      </w:pPr>
      <w:r>
        <w:rPr>
          <w:sz w:val="20"/>
          <w:szCs w:val="18"/>
        </w:rPr>
        <w:t xml:space="preserve">In this document, we discussed </w:t>
      </w:r>
      <w:r w:rsidR="0049161D">
        <w:rPr>
          <w:sz w:val="20"/>
          <w:szCs w:val="18"/>
        </w:rPr>
        <w:t>mandating full data rate support for UPIP and propose the following:</w:t>
      </w:r>
    </w:p>
    <w:p w14:paraId="077F4184" w14:textId="77777777" w:rsidR="00EE02D2" w:rsidRPr="0065301C" w:rsidRDefault="00EE02D2" w:rsidP="00EE02D2">
      <w:pPr>
        <w:jc w:val="left"/>
        <w:rPr>
          <w:rFonts w:eastAsia="Times New Roman"/>
          <w:b/>
          <w:sz w:val="20"/>
          <w:lang w:eastAsia="ja-JP"/>
        </w:rPr>
      </w:pPr>
      <w:r w:rsidRPr="0065301C">
        <w:rPr>
          <w:rFonts w:eastAsia="Times New Roman"/>
          <w:b/>
          <w:iCs/>
          <w:sz w:val="20"/>
          <w:lang w:eastAsia="ja-JP"/>
        </w:rPr>
        <w:t xml:space="preserve">Observation 1: RAN2 has previously discussed </w:t>
      </w:r>
      <w:r w:rsidRPr="0065301C">
        <w:rPr>
          <w:rFonts w:eastAsia="Times New Roman"/>
          <w:b/>
          <w:sz w:val="20"/>
          <w:lang w:eastAsia="ja-JP"/>
        </w:rPr>
        <w:t xml:space="preserve">mandatory support for UPIP at full data rate and has not </w:t>
      </w:r>
      <w:r w:rsidRPr="0065301C">
        <w:rPr>
          <w:rFonts w:eastAsia="Times New Roman"/>
          <w:b/>
          <w:iCs/>
          <w:sz w:val="20"/>
          <w:lang w:eastAsia="ja-JP"/>
        </w:rPr>
        <w:t>identified any technical challenges from protocol specification point of view.</w:t>
      </w:r>
    </w:p>
    <w:p w14:paraId="3FB951A6" w14:textId="77777777" w:rsidR="00EE02D2" w:rsidRPr="003C0266" w:rsidRDefault="00EE02D2" w:rsidP="00EE02D2">
      <w:pPr>
        <w:jc w:val="left"/>
        <w:rPr>
          <w:rFonts w:eastAsia="Times New Roman"/>
          <w:b/>
          <w:bCs/>
          <w:sz w:val="20"/>
          <w:lang w:eastAsia="ja-JP"/>
        </w:rPr>
      </w:pPr>
      <w:r w:rsidRPr="003C0266">
        <w:rPr>
          <w:rFonts w:eastAsia="Times New Roman"/>
          <w:b/>
          <w:bCs/>
          <w:sz w:val="20"/>
          <w:lang w:eastAsia="ja-JP"/>
        </w:rPr>
        <w:t>Proposal 1</w:t>
      </w:r>
      <w:r>
        <w:rPr>
          <w:rFonts w:eastAsia="Times New Roman"/>
          <w:b/>
          <w:bCs/>
          <w:sz w:val="20"/>
          <w:lang w:eastAsia="ja-JP"/>
        </w:rPr>
        <w:t>: Confirm that UPIP is not considered for EPC (i.e. E-UTRAN and EN-DC) in Rel-16. RAN2 should wait until the completion of SA3 work on EPC in Rel-17 for further discussion on this.</w:t>
      </w:r>
    </w:p>
    <w:p w14:paraId="56FBC748" w14:textId="77777777" w:rsidR="00EE02D2" w:rsidRPr="009E379D" w:rsidRDefault="00EE02D2" w:rsidP="00EE02D2">
      <w:pPr>
        <w:jc w:val="left"/>
        <w:rPr>
          <w:rFonts w:eastAsia="Times New Roman"/>
          <w:b/>
          <w:bCs/>
          <w:sz w:val="20"/>
          <w:lang w:eastAsia="ja-JP"/>
        </w:rPr>
      </w:pPr>
      <w:r w:rsidRPr="009E379D">
        <w:rPr>
          <w:rFonts w:eastAsia="Times New Roman"/>
          <w:b/>
          <w:bCs/>
          <w:sz w:val="20"/>
          <w:lang w:eastAsia="ja-JP"/>
        </w:rPr>
        <w:t>Proposal 2:</w:t>
      </w:r>
      <w:r>
        <w:rPr>
          <w:rFonts w:eastAsia="Times New Roman"/>
          <w:b/>
          <w:bCs/>
          <w:sz w:val="20"/>
          <w:lang w:eastAsia="ja-JP"/>
        </w:rPr>
        <w:t xml:space="preserve"> RAN2 to agree that UPIP at full data rate support is mandatory for NR stand-alone.</w:t>
      </w:r>
    </w:p>
    <w:p w14:paraId="1C15B2F6" w14:textId="142AAD9C" w:rsidR="00EE02D2" w:rsidRPr="00EE02D2" w:rsidRDefault="00EE02D2" w:rsidP="00EE02D2">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3</w:t>
      </w:r>
      <w:r w:rsidRPr="009E379D">
        <w:rPr>
          <w:rFonts w:eastAsia="Times New Roman"/>
          <w:b/>
          <w:bCs/>
          <w:sz w:val="20"/>
          <w:lang w:eastAsia="ja-JP"/>
        </w:rPr>
        <w:t>:</w:t>
      </w:r>
      <w:r>
        <w:rPr>
          <w:rFonts w:eastAsia="Times New Roman"/>
          <w:b/>
          <w:bCs/>
          <w:sz w:val="20"/>
          <w:lang w:eastAsia="ja-JP"/>
        </w:rPr>
        <w:t xml:space="preserve"> RAN2 to agree that UPIP at full data rate support is mandatory for NR-DC in Rel-16</w:t>
      </w:r>
    </w:p>
    <w:p w14:paraId="6BEE8FB3" w14:textId="77777777" w:rsidR="00EE02D2" w:rsidRPr="009E379D" w:rsidRDefault="00EE02D2" w:rsidP="00EE02D2">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3</w:t>
      </w:r>
      <w:r w:rsidRPr="009E379D">
        <w:rPr>
          <w:rFonts w:eastAsia="Times New Roman"/>
          <w:b/>
          <w:bCs/>
          <w:sz w:val="20"/>
          <w:lang w:eastAsia="ja-JP"/>
        </w:rPr>
        <w:t>:</w:t>
      </w:r>
      <w:r>
        <w:rPr>
          <w:rFonts w:eastAsia="Times New Roman"/>
          <w:b/>
          <w:bCs/>
          <w:sz w:val="20"/>
          <w:lang w:eastAsia="ja-JP"/>
        </w:rPr>
        <w:t xml:space="preserve"> RAN2 to agree that UPIP at full data rate support is mandatory for NR-DC in Rel-16</w:t>
      </w:r>
    </w:p>
    <w:p w14:paraId="6E8490D7" w14:textId="77777777" w:rsidR="00EE02D2" w:rsidRPr="009E379D" w:rsidRDefault="00EE02D2" w:rsidP="00EE02D2">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4</w:t>
      </w:r>
      <w:r w:rsidRPr="009E379D">
        <w:rPr>
          <w:rFonts w:eastAsia="Times New Roman"/>
          <w:b/>
          <w:bCs/>
          <w:sz w:val="20"/>
          <w:lang w:eastAsia="ja-JP"/>
        </w:rPr>
        <w:t>:</w:t>
      </w:r>
      <w:r>
        <w:rPr>
          <w:rFonts w:eastAsia="Times New Roman"/>
          <w:b/>
          <w:bCs/>
          <w:sz w:val="20"/>
          <w:lang w:eastAsia="ja-JP"/>
        </w:rPr>
        <w:t xml:space="preserve"> RAN2 to confirm that UPIP is not supported for NGEN-DC in Rel-16.</w:t>
      </w:r>
    </w:p>
    <w:p w14:paraId="4194DA8D" w14:textId="77777777" w:rsidR="00EE02D2" w:rsidRDefault="00EE02D2" w:rsidP="00EE02D2">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5</w:t>
      </w:r>
      <w:r w:rsidRPr="009E379D">
        <w:rPr>
          <w:rFonts w:eastAsia="Times New Roman"/>
          <w:b/>
          <w:bCs/>
          <w:sz w:val="20"/>
          <w:lang w:eastAsia="ja-JP"/>
        </w:rPr>
        <w:t>:</w:t>
      </w:r>
      <w:r>
        <w:rPr>
          <w:rFonts w:eastAsia="Times New Roman"/>
          <w:b/>
          <w:bCs/>
          <w:sz w:val="20"/>
          <w:lang w:eastAsia="ja-JP"/>
        </w:rPr>
        <w:t xml:space="preserve"> RAN2 to confirm that UPIP is mandatory for all MN terminated bearers in NE-DC and not supported for SN terminated bearers in Rel-16.</w:t>
      </w:r>
    </w:p>
    <w:p w14:paraId="0C017EE6" w14:textId="2D4B3FC3" w:rsidR="00EE02D2" w:rsidRDefault="00EE02D2" w:rsidP="00EE02D2">
      <w:pPr>
        <w:jc w:val="left"/>
        <w:rPr>
          <w:rFonts w:eastAsia="Times New Roman"/>
          <w:b/>
          <w:bCs/>
          <w:sz w:val="20"/>
          <w:lang w:eastAsia="ja-JP"/>
        </w:rPr>
      </w:pPr>
      <w:r w:rsidRPr="009E379D">
        <w:rPr>
          <w:rFonts w:eastAsia="Times New Roman"/>
          <w:b/>
          <w:bCs/>
          <w:sz w:val="20"/>
          <w:lang w:eastAsia="ja-JP"/>
        </w:rPr>
        <w:t xml:space="preserve">Proposal </w:t>
      </w:r>
      <w:r>
        <w:rPr>
          <w:rFonts w:eastAsia="Times New Roman"/>
          <w:b/>
          <w:bCs/>
          <w:sz w:val="20"/>
          <w:lang w:eastAsia="ja-JP"/>
        </w:rPr>
        <w:t>6</w:t>
      </w:r>
      <w:r w:rsidRPr="009E379D">
        <w:rPr>
          <w:rFonts w:eastAsia="Times New Roman"/>
          <w:b/>
          <w:bCs/>
          <w:sz w:val="20"/>
          <w:lang w:eastAsia="ja-JP"/>
        </w:rPr>
        <w:t>:</w:t>
      </w:r>
      <w:r>
        <w:rPr>
          <w:rFonts w:eastAsia="Times New Roman"/>
          <w:b/>
          <w:bCs/>
          <w:sz w:val="20"/>
          <w:lang w:eastAsia="ja-JP"/>
        </w:rPr>
        <w:t xml:space="preserve"> RAN2 to discuss full data rate UPIP support for NGEN-DC and SN terminated bearers for NE-DC in Rel-17 based on SA3 progress and input.</w:t>
      </w:r>
    </w:p>
    <w:p w14:paraId="53FE250D" w14:textId="77777777" w:rsidR="00752620" w:rsidRPr="00752620" w:rsidRDefault="00752620" w:rsidP="00752620">
      <w:pPr>
        <w:jc w:val="left"/>
        <w:rPr>
          <w:rFonts w:eastAsia="Times New Roman"/>
          <w:b/>
          <w:bCs/>
          <w:sz w:val="20"/>
          <w:lang w:eastAsia="ja-JP"/>
        </w:rPr>
      </w:pPr>
      <w:r w:rsidRPr="00752620">
        <w:rPr>
          <w:rFonts w:eastAsia="Times New Roman"/>
          <w:b/>
          <w:bCs/>
          <w:sz w:val="20"/>
          <w:lang w:eastAsia="ja-JP"/>
        </w:rPr>
        <w:t xml:space="preserve">Proposal 7: </w:t>
      </w:r>
      <w:r>
        <w:rPr>
          <w:rFonts w:eastAsia="Times New Roman"/>
          <w:b/>
          <w:bCs/>
          <w:sz w:val="20"/>
          <w:lang w:eastAsia="ja-JP"/>
        </w:rPr>
        <w:t xml:space="preserve">RAN2 reply to TSG SA that RAN2 </w:t>
      </w:r>
      <w:r w:rsidRPr="00752620">
        <w:rPr>
          <w:rFonts w:eastAsia="Times New Roman"/>
          <w:b/>
          <w:bCs/>
          <w:iCs/>
          <w:sz w:val="20"/>
          <w:lang w:eastAsia="ja-JP"/>
        </w:rPr>
        <w:t>has agreed to make it mandatory for the UE to support user plane integrity protection at full data rate starting from Rel-16 when the UE is connected to 5GC via NR</w:t>
      </w:r>
      <w:r>
        <w:rPr>
          <w:rFonts w:eastAsia="Times New Roman"/>
          <w:b/>
          <w:bCs/>
          <w:iCs/>
          <w:sz w:val="20"/>
          <w:lang w:eastAsia="ja-JP"/>
        </w:rPr>
        <w:t>.</w:t>
      </w:r>
    </w:p>
    <w:p w14:paraId="0ABD0398" w14:textId="65A04931" w:rsidR="00F843E1" w:rsidRDefault="00F843E1" w:rsidP="00F843E1">
      <w:pPr>
        <w:pStyle w:val="Heading1"/>
        <w:numPr>
          <w:ilvl w:val="0"/>
          <w:numId w:val="3"/>
        </w:numPr>
        <w:jc w:val="left"/>
      </w:pPr>
      <w:bookmarkStart w:id="1" w:name="_GoBack"/>
      <w:bookmarkEnd w:id="1"/>
      <w:r>
        <w:t>References</w:t>
      </w:r>
    </w:p>
    <w:p w14:paraId="36C3A272" w14:textId="6C2843D1" w:rsidR="00F843E1" w:rsidRPr="00F623B5" w:rsidRDefault="00F843E1" w:rsidP="00E349E6">
      <w:pPr>
        <w:overflowPunct/>
        <w:autoSpaceDE/>
        <w:autoSpaceDN/>
        <w:adjustRightInd/>
        <w:spacing w:after="240" w:line="240" w:lineRule="auto"/>
        <w:jc w:val="left"/>
        <w:textAlignment w:val="auto"/>
        <w:rPr>
          <w:bCs/>
          <w:sz w:val="20"/>
          <w:szCs w:val="18"/>
        </w:rPr>
      </w:pPr>
      <w:bookmarkStart w:id="2" w:name="_Hlk25318115"/>
      <w:r w:rsidRPr="00F623B5">
        <w:rPr>
          <w:bCs/>
          <w:sz w:val="20"/>
        </w:rPr>
        <w:t xml:space="preserve">[1] </w:t>
      </w:r>
      <w:bookmarkEnd w:id="2"/>
      <w:r w:rsidR="00C41C94" w:rsidRPr="00F623B5">
        <w:rPr>
          <w:bCs/>
          <w:sz w:val="20"/>
          <w:szCs w:val="18"/>
        </w:rPr>
        <w:t>SP-200617, LS on mandatory support of full rate user plane integrity protection for 5G</w:t>
      </w:r>
    </w:p>
    <w:p w14:paraId="5FBEA78E" w14:textId="25368177" w:rsidR="00F623B5" w:rsidRDefault="00F623B5" w:rsidP="00E349E6">
      <w:pPr>
        <w:overflowPunct/>
        <w:autoSpaceDE/>
        <w:autoSpaceDN/>
        <w:adjustRightInd/>
        <w:spacing w:after="240" w:line="240" w:lineRule="auto"/>
        <w:jc w:val="left"/>
        <w:textAlignment w:val="auto"/>
        <w:rPr>
          <w:bCs/>
          <w:sz w:val="20"/>
          <w:szCs w:val="18"/>
        </w:rPr>
      </w:pPr>
      <w:r w:rsidRPr="00F623B5">
        <w:rPr>
          <w:bCs/>
          <w:sz w:val="20"/>
          <w:szCs w:val="18"/>
        </w:rPr>
        <w:t>[2] SP-200628, CR#0852 (SP-200628) to 3GPP TS 33.501 was approved at the SA#88e plenary meeting</w:t>
      </w:r>
    </w:p>
    <w:p w14:paraId="371174B2" w14:textId="655D7841" w:rsidR="00F623B5" w:rsidRDefault="00F623B5" w:rsidP="00E349E6">
      <w:pPr>
        <w:overflowPunct/>
        <w:autoSpaceDE/>
        <w:autoSpaceDN/>
        <w:adjustRightInd/>
        <w:spacing w:after="240" w:line="240" w:lineRule="auto"/>
        <w:jc w:val="left"/>
        <w:textAlignment w:val="auto"/>
        <w:rPr>
          <w:bCs/>
          <w:sz w:val="20"/>
          <w:szCs w:val="18"/>
        </w:rPr>
      </w:pPr>
      <w:r w:rsidRPr="00F623B5">
        <w:rPr>
          <w:bCs/>
          <w:sz w:val="20"/>
          <w:szCs w:val="18"/>
        </w:rPr>
        <w:t>[3] R2-1804056, UE capability related to integrity protection of DRBs, Intel</w:t>
      </w:r>
    </w:p>
    <w:p w14:paraId="4DDB3F7D" w14:textId="279C53EC" w:rsidR="00755B4F" w:rsidRDefault="00755B4F" w:rsidP="00E349E6">
      <w:pPr>
        <w:overflowPunct/>
        <w:autoSpaceDE/>
        <w:autoSpaceDN/>
        <w:adjustRightInd/>
        <w:spacing w:after="240" w:line="240" w:lineRule="auto"/>
        <w:jc w:val="left"/>
        <w:textAlignment w:val="auto"/>
        <w:rPr>
          <w:bCs/>
          <w:sz w:val="20"/>
          <w:szCs w:val="18"/>
        </w:rPr>
      </w:pPr>
      <w:r>
        <w:rPr>
          <w:bCs/>
          <w:sz w:val="20"/>
          <w:szCs w:val="18"/>
        </w:rPr>
        <w:t xml:space="preserve">[4] </w:t>
      </w:r>
      <w:r w:rsidRPr="00755B4F">
        <w:rPr>
          <w:bCs/>
          <w:sz w:val="20"/>
          <w:szCs w:val="18"/>
        </w:rPr>
        <w:t>R2-1905346</w:t>
      </w:r>
      <w:r>
        <w:rPr>
          <w:bCs/>
          <w:sz w:val="20"/>
          <w:szCs w:val="18"/>
        </w:rPr>
        <w:t xml:space="preserve">, </w:t>
      </w:r>
      <w:r w:rsidRPr="00755B4F">
        <w:rPr>
          <w:bCs/>
          <w:sz w:val="20"/>
          <w:szCs w:val="18"/>
        </w:rPr>
        <w:t>Response LS on full data rate support for UP IP</w:t>
      </w:r>
      <w:r w:rsidR="00EB385B">
        <w:rPr>
          <w:bCs/>
          <w:sz w:val="20"/>
          <w:szCs w:val="18"/>
        </w:rPr>
        <w:t>, Qualcomm Incorporated</w:t>
      </w:r>
    </w:p>
    <w:p w14:paraId="74C8AB19" w14:textId="39768A04" w:rsidR="0049161D" w:rsidRDefault="0049161D" w:rsidP="00E349E6">
      <w:pPr>
        <w:overflowPunct/>
        <w:autoSpaceDE/>
        <w:autoSpaceDN/>
        <w:adjustRightInd/>
        <w:spacing w:after="240" w:line="240" w:lineRule="auto"/>
        <w:jc w:val="left"/>
        <w:textAlignment w:val="auto"/>
        <w:rPr>
          <w:bCs/>
          <w:sz w:val="20"/>
          <w:szCs w:val="18"/>
        </w:rPr>
      </w:pPr>
      <w:r>
        <w:rPr>
          <w:bCs/>
          <w:sz w:val="20"/>
          <w:szCs w:val="18"/>
        </w:rPr>
        <w:lastRenderedPageBreak/>
        <w:t xml:space="preserve">[5] </w:t>
      </w:r>
      <w:r w:rsidR="00594F1C" w:rsidRPr="00594F1C">
        <w:rPr>
          <w:sz w:val="20"/>
          <w:szCs w:val="18"/>
        </w:rPr>
        <w:t>R2-2006908</w:t>
      </w:r>
      <w:r>
        <w:rPr>
          <w:bCs/>
          <w:sz w:val="20"/>
          <w:szCs w:val="18"/>
        </w:rPr>
        <w:t>, “</w:t>
      </w:r>
      <w:r w:rsidRPr="0049161D">
        <w:rPr>
          <w:bCs/>
          <w:sz w:val="20"/>
          <w:szCs w:val="18"/>
        </w:rPr>
        <w:t>Support of User Plane Integrity Protection at full data rate</w:t>
      </w:r>
      <w:r>
        <w:rPr>
          <w:bCs/>
          <w:sz w:val="20"/>
          <w:szCs w:val="18"/>
        </w:rPr>
        <w:t>”, 38.300 CR#</w:t>
      </w:r>
      <w:r w:rsidR="00594F1C">
        <w:rPr>
          <w:bCs/>
          <w:sz w:val="20"/>
          <w:szCs w:val="18"/>
        </w:rPr>
        <w:t>0262</w:t>
      </w:r>
      <w:r>
        <w:rPr>
          <w:bCs/>
          <w:sz w:val="20"/>
          <w:szCs w:val="18"/>
        </w:rPr>
        <w:t>, Qualcomm</w:t>
      </w:r>
      <w:r w:rsidR="00EB385B">
        <w:rPr>
          <w:bCs/>
          <w:sz w:val="20"/>
          <w:szCs w:val="18"/>
        </w:rPr>
        <w:t xml:space="preserve"> Incorporated</w:t>
      </w:r>
    </w:p>
    <w:p w14:paraId="6AC2870A" w14:textId="1F16CD8E" w:rsidR="00752620" w:rsidRDefault="00752620" w:rsidP="00752620">
      <w:pPr>
        <w:overflowPunct/>
        <w:autoSpaceDE/>
        <w:autoSpaceDN/>
        <w:adjustRightInd/>
        <w:spacing w:after="240" w:line="240" w:lineRule="auto"/>
        <w:jc w:val="left"/>
        <w:textAlignment w:val="auto"/>
        <w:rPr>
          <w:bCs/>
          <w:sz w:val="20"/>
          <w:szCs w:val="18"/>
        </w:rPr>
      </w:pPr>
      <w:r>
        <w:rPr>
          <w:bCs/>
          <w:sz w:val="20"/>
          <w:szCs w:val="18"/>
        </w:rPr>
        <w:t>[6]</w:t>
      </w:r>
      <w:r w:rsidRPr="00752620">
        <w:rPr>
          <w:sz w:val="20"/>
          <w:szCs w:val="18"/>
        </w:rPr>
        <w:t xml:space="preserve"> </w:t>
      </w:r>
      <w:r w:rsidRPr="00594F1C">
        <w:rPr>
          <w:sz w:val="20"/>
          <w:szCs w:val="18"/>
        </w:rPr>
        <w:t>R2-20069</w:t>
      </w:r>
      <w:r>
        <w:rPr>
          <w:sz w:val="20"/>
          <w:szCs w:val="18"/>
        </w:rPr>
        <w:t>09,</w:t>
      </w:r>
      <w:r>
        <w:rPr>
          <w:bCs/>
          <w:sz w:val="20"/>
          <w:szCs w:val="18"/>
        </w:rPr>
        <w:t xml:space="preserve"> </w:t>
      </w:r>
      <w:r w:rsidRPr="00752620">
        <w:rPr>
          <w:b/>
          <w:bCs/>
          <w:sz w:val="20"/>
          <w:szCs w:val="18"/>
        </w:rPr>
        <w:t>[</w:t>
      </w:r>
      <w:r w:rsidRPr="00752620">
        <w:rPr>
          <w:bCs/>
          <w:sz w:val="20"/>
          <w:szCs w:val="18"/>
        </w:rPr>
        <w:t>Draft] Reply LS on mandatory support of full rate UPIP for 5G</w:t>
      </w:r>
      <w:r>
        <w:rPr>
          <w:bCs/>
          <w:sz w:val="20"/>
          <w:szCs w:val="18"/>
        </w:rPr>
        <w:t>, Qualcomm Incorporated</w:t>
      </w:r>
    </w:p>
    <w:p w14:paraId="48D88F09" w14:textId="77777777" w:rsidR="00752620" w:rsidRPr="00752620" w:rsidRDefault="00752620" w:rsidP="00752620">
      <w:pPr>
        <w:overflowPunct/>
        <w:autoSpaceDE/>
        <w:autoSpaceDN/>
        <w:adjustRightInd/>
        <w:spacing w:after="240" w:line="240" w:lineRule="auto"/>
        <w:jc w:val="left"/>
        <w:textAlignment w:val="auto"/>
        <w:rPr>
          <w:bCs/>
          <w:sz w:val="20"/>
          <w:szCs w:val="18"/>
        </w:rPr>
      </w:pPr>
    </w:p>
    <w:p w14:paraId="13998EA0" w14:textId="43C3685E" w:rsidR="00752620" w:rsidRDefault="00752620" w:rsidP="00E349E6">
      <w:pPr>
        <w:overflowPunct/>
        <w:autoSpaceDE/>
        <w:autoSpaceDN/>
        <w:adjustRightInd/>
        <w:spacing w:after="240" w:line="240" w:lineRule="auto"/>
        <w:jc w:val="left"/>
        <w:textAlignment w:val="auto"/>
        <w:rPr>
          <w:bCs/>
          <w:sz w:val="20"/>
          <w:szCs w:val="18"/>
        </w:rPr>
      </w:pPr>
    </w:p>
    <w:sectPr w:rsidR="00752620"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CBA2A" w14:textId="77777777" w:rsidR="00BB130E" w:rsidRDefault="00BB130E">
      <w:pPr>
        <w:spacing w:after="0" w:line="240" w:lineRule="auto"/>
      </w:pPr>
      <w:r>
        <w:separator/>
      </w:r>
    </w:p>
  </w:endnote>
  <w:endnote w:type="continuationSeparator" w:id="0">
    <w:p w14:paraId="3C4C27BF" w14:textId="77777777" w:rsidR="00BB130E" w:rsidRDefault="00BB130E">
      <w:pPr>
        <w:spacing w:after="0" w:line="240" w:lineRule="auto"/>
      </w:pPr>
      <w:r>
        <w:continuationSeparator/>
      </w:r>
    </w:p>
  </w:endnote>
  <w:endnote w:type="continuationNotice" w:id="1">
    <w:p w14:paraId="48BB0D60" w14:textId="77777777" w:rsidR="00BB130E" w:rsidRDefault="00BB13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CE00F" w14:textId="77777777" w:rsidR="00BB130E" w:rsidRDefault="00BB130E">
      <w:pPr>
        <w:spacing w:after="0" w:line="240" w:lineRule="auto"/>
      </w:pPr>
      <w:r>
        <w:separator/>
      </w:r>
    </w:p>
  </w:footnote>
  <w:footnote w:type="continuationSeparator" w:id="0">
    <w:p w14:paraId="67517E25" w14:textId="77777777" w:rsidR="00BB130E" w:rsidRDefault="00BB130E">
      <w:pPr>
        <w:spacing w:after="0" w:line="240" w:lineRule="auto"/>
      </w:pPr>
      <w:r>
        <w:continuationSeparator/>
      </w:r>
    </w:p>
  </w:footnote>
  <w:footnote w:type="continuationNotice" w:id="1">
    <w:p w14:paraId="771C76F2" w14:textId="77777777" w:rsidR="00BB130E" w:rsidRDefault="00BB13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2"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5"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2"/>
  </w:num>
  <w:num w:numId="2">
    <w:abstractNumId w:val="21"/>
  </w:num>
  <w:num w:numId="3">
    <w:abstractNumId w:val="23"/>
  </w:num>
  <w:num w:numId="4">
    <w:abstractNumId w:val="17"/>
  </w:num>
  <w:num w:numId="5">
    <w:abstractNumId w:val="13"/>
  </w:num>
  <w:num w:numId="6">
    <w:abstractNumId w:val="25"/>
  </w:num>
  <w:num w:numId="7">
    <w:abstractNumId w:val="5"/>
  </w:num>
  <w:num w:numId="8">
    <w:abstractNumId w:val="3"/>
  </w:num>
  <w:num w:numId="9">
    <w:abstractNumId w:val="6"/>
  </w:num>
  <w:num w:numId="10">
    <w:abstractNumId w:val="24"/>
  </w:num>
  <w:num w:numId="11">
    <w:abstractNumId w:val="19"/>
  </w:num>
  <w:num w:numId="12">
    <w:abstractNumId w:val="4"/>
  </w:num>
  <w:num w:numId="13">
    <w:abstractNumId w:val="9"/>
  </w:num>
  <w:num w:numId="14">
    <w:abstractNumId w:val="7"/>
  </w:num>
  <w:num w:numId="15">
    <w:abstractNumId w:val="11"/>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8"/>
  </w:num>
  <w:num w:numId="20">
    <w:abstractNumId w:val="15"/>
  </w:num>
  <w:num w:numId="21">
    <w:abstractNumId w:val="10"/>
  </w:num>
  <w:num w:numId="22">
    <w:abstractNumId w:val="0"/>
  </w:num>
  <w:num w:numId="23">
    <w:abstractNumId w:val="2"/>
  </w:num>
  <w:num w:numId="24">
    <w:abstractNumId w:val="26"/>
  </w:num>
  <w:num w:numId="25">
    <w:abstractNumId w:val="22"/>
  </w:num>
  <w:num w:numId="26">
    <w:abstractNumId w:val="14"/>
  </w:num>
  <w:num w:numId="27">
    <w:abstractNumId w:val="16"/>
  </w:num>
  <w:num w:numId="2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7DE"/>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4C83"/>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4F1C"/>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8F3"/>
    <w:rsid w:val="006E0A61"/>
    <w:rsid w:val="006E0B56"/>
    <w:rsid w:val="006E0DC8"/>
    <w:rsid w:val="006E165F"/>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620"/>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130E"/>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2D2"/>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2D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C6EDE8-6118-46F2-B6CA-561721C7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1558</Words>
  <Characters>8883</Characters>
  <Application>Microsoft Office Word</Application>
  <DocSecurity>0</DocSecurity>
  <Lines>74</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6</cp:revision>
  <cp:lastPrinted>2019-12-04T11:04:00Z</cp:lastPrinted>
  <dcterms:created xsi:type="dcterms:W3CDTF">2020-08-05T17:43:00Z</dcterms:created>
  <dcterms:modified xsi:type="dcterms:W3CDTF">2020-08-06T19:49:00Z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