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724" w14:textId="5B6FE9C4" w:rsidR="000C431C" w:rsidRPr="000C431C" w:rsidRDefault="0066503C" w:rsidP="000C431C">
      <w:pPr>
        <w:pStyle w:val="Header"/>
        <w:rPr>
          <w:lang w:val="en-US" w:eastAsia="zh-CN"/>
        </w:rPr>
      </w:pPr>
      <w:r w:rsidRPr="00AE3A2C">
        <w:rPr>
          <w:lang w:val="en-GB"/>
        </w:rPr>
        <w:t>3GPP TSG-RAN WG2 Meeting #1</w:t>
      </w:r>
      <w:r w:rsidR="000C431C">
        <w:rPr>
          <w:lang w:val="en-GB"/>
        </w:rPr>
        <w:t>10</w:t>
      </w:r>
      <w:r w:rsidRPr="00AE3A2C">
        <w:rPr>
          <w:rFonts w:hint="eastAsia"/>
          <w:lang w:val="en-GB" w:eastAsia="zh-CN"/>
        </w:rPr>
        <w:tab/>
      </w:r>
      <w:r w:rsidR="000C431C" w:rsidRPr="000C431C">
        <w:rPr>
          <w:lang w:val="en-US" w:eastAsia="zh-CN"/>
        </w:rPr>
        <w:t>R2-2005</w:t>
      </w:r>
      <w:r w:rsidR="00FA58BA">
        <w:rPr>
          <w:lang w:val="en-US" w:eastAsia="zh-CN"/>
        </w:rPr>
        <w:t>913</w:t>
      </w:r>
    </w:p>
    <w:p w14:paraId="0126D15D" w14:textId="6EE2CDE1" w:rsidR="0066503C" w:rsidRPr="000C431C" w:rsidRDefault="0066503C" w:rsidP="0066503C">
      <w:pPr>
        <w:pStyle w:val="Header"/>
        <w:rPr>
          <w:lang w:val="en-US"/>
        </w:rPr>
      </w:pPr>
    </w:p>
    <w:p w14:paraId="493A9D00" w14:textId="65602A3E"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 xml:space="preserve">Electronic, </w:t>
      </w:r>
      <w:r w:rsidR="000C431C" w:rsidRPr="000C431C">
        <w:rPr>
          <w:rFonts w:eastAsia="SimSun" w:cs="Arial"/>
          <w:b/>
          <w:sz w:val="24"/>
          <w:lang w:eastAsia="zh-CN"/>
        </w:rPr>
        <w:t>June 1 – June 12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63BD3A6C"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D6F381B"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00FA58BA">
        <w:rPr>
          <w:lang w:val="en-US" w:eastAsia="x-none"/>
        </w:rPr>
        <w:t>Proposals to be agreed on L2 measurements</w:t>
      </w:r>
    </w:p>
    <w:p w14:paraId="5C370DC7" w14:textId="6F42F327"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r>
      <w:r w:rsidR="00FE0BD8">
        <w:t>Discussion</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rPr>
          <w:lang w:val="en-US" w:eastAsia="zh-CN"/>
        </w:rPr>
      </w:pPr>
    </w:p>
    <w:p w14:paraId="7599D7F9" w14:textId="51ADE042" w:rsidR="00576DC3" w:rsidRDefault="00576DC3" w:rsidP="00576DC3">
      <w:pPr>
        <w:pStyle w:val="Doc-text2"/>
        <w:ind w:left="0" w:firstLine="0"/>
        <w:rPr>
          <w:lang w:val="en-US" w:eastAsia="zh-CN"/>
        </w:rPr>
      </w:pPr>
      <w:r>
        <w:t>The following proposals com</w:t>
      </w:r>
      <w:r w:rsidR="00FE0BD8">
        <w:t>e</w:t>
      </w:r>
      <w:r>
        <w:t xml:space="preserve"> from the email discussion </w:t>
      </w:r>
      <w:r>
        <w:rPr>
          <w:lang w:val="en-US" w:eastAsia="zh-CN"/>
        </w:rPr>
        <w:t>“</w:t>
      </w:r>
      <w:r w:rsidRPr="00576DC3">
        <w:rPr>
          <w:b/>
          <w:bCs/>
          <w:lang w:val="en-US" w:eastAsia="zh-CN"/>
        </w:rPr>
        <w:t>[AT110-e][801] </w:t>
      </w:r>
      <w:r w:rsidRPr="00576DC3">
        <w:rPr>
          <w:b/>
          <w:bCs/>
          <w:lang w:eastAsia="zh-CN"/>
        </w:rPr>
        <w:t>L2 measurements</w:t>
      </w:r>
      <w:r>
        <w:rPr>
          <w:lang w:val="en-US" w:eastAsia="zh-CN"/>
        </w:rPr>
        <w:t>”. Please indicate your opinion on whether or not to agree them as agreements.</w:t>
      </w:r>
    </w:p>
    <w:p w14:paraId="33EE1353" w14:textId="4F68333D" w:rsidR="00576DC3" w:rsidRDefault="00576DC3" w:rsidP="00576DC3">
      <w:pPr>
        <w:pStyle w:val="Doc-text2"/>
        <w:ind w:left="0" w:firstLine="0"/>
        <w:rPr>
          <w:lang w:val="en-US" w:eastAsia="zh-CN"/>
        </w:rPr>
      </w:pPr>
    </w:p>
    <w:p w14:paraId="6B828E10" w14:textId="38CC061C" w:rsidR="00576DC3" w:rsidRDefault="00576DC3" w:rsidP="00576DC3">
      <w:pPr>
        <w:pStyle w:val="Doc-text2"/>
        <w:ind w:left="0" w:firstLine="0"/>
        <w:rPr>
          <w:lang w:val="en-US" w:eastAsia="zh-CN"/>
        </w:rPr>
      </w:pPr>
    </w:p>
    <w:p w14:paraId="2C26856F" w14:textId="59E65E1C" w:rsidR="00576DC3" w:rsidRPr="00576DC3" w:rsidRDefault="00576DC3" w:rsidP="00576DC3">
      <w:pPr>
        <w:pStyle w:val="Doc-text2"/>
        <w:rPr>
          <w:b/>
          <w:bCs/>
          <w:lang w:eastAsia="zh-CN"/>
        </w:rPr>
      </w:pPr>
      <w:r w:rsidRPr="00576DC3">
        <w:rPr>
          <w:b/>
          <w:bCs/>
          <w:lang w:eastAsia="zh-CN"/>
        </w:rPr>
        <w:t xml:space="preserve">1: </w:t>
      </w:r>
      <w:r>
        <w:rPr>
          <w:b/>
          <w:bCs/>
          <w:lang w:eastAsia="zh-CN"/>
        </w:rPr>
        <w:tab/>
      </w:r>
      <w:r w:rsidRPr="00576DC3">
        <w:rPr>
          <w:b/>
          <w:bCs/>
          <w:lang w:eastAsia="zh-CN"/>
        </w:rPr>
        <w:t>Capture “For non CU-DU split case, RAN part of packet delay excludes the delay at FI-U interface, i.e. D2.3 and D3.” in 4.1.1.2.</w:t>
      </w:r>
    </w:p>
    <w:p w14:paraId="5CD9BD94" w14:textId="75B52C9D" w:rsidR="00576DC3" w:rsidRPr="00576DC3" w:rsidRDefault="00576DC3" w:rsidP="00576DC3">
      <w:pPr>
        <w:pStyle w:val="Doc-text2"/>
        <w:rPr>
          <w:b/>
          <w:bCs/>
          <w:lang w:eastAsia="zh-CN"/>
        </w:rPr>
      </w:pPr>
      <w:r w:rsidRPr="00576DC3">
        <w:rPr>
          <w:b/>
          <w:bCs/>
          <w:lang w:eastAsia="zh-CN"/>
        </w:rPr>
        <w:t>2:</w:t>
      </w:r>
      <w:r>
        <w:rPr>
          <w:b/>
          <w:bCs/>
          <w:lang w:eastAsia="zh-CN"/>
        </w:rPr>
        <w:tab/>
      </w:r>
      <w:r w:rsidRPr="00576DC3">
        <w:rPr>
          <w:b/>
          <w:lang w:eastAsia="zh-CN"/>
        </w:rPr>
        <w:t>For D2.1 definition, Change “RLC” to “MAC”.</w:t>
      </w:r>
    </w:p>
    <w:p w14:paraId="284AB0D5" w14:textId="0D4A853C" w:rsidR="00576DC3" w:rsidRPr="00576DC3" w:rsidRDefault="00576DC3" w:rsidP="00576DC3">
      <w:pPr>
        <w:pStyle w:val="Doc-text2"/>
        <w:rPr>
          <w:b/>
          <w:lang w:eastAsia="zh-CN"/>
        </w:rPr>
      </w:pPr>
      <w:r w:rsidRPr="00576DC3">
        <w:rPr>
          <w:b/>
          <w:bCs/>
          <w:lang w:eastAsia="zh-CN"/>
        </w:rPr>
        <w:t xml:space="preserve">3: </w:t>
      </w:r>
      <w:r>
        <w:rPr>
          <w:b/>
          <w:bCs/>
          <w:lang w:eastAsia="zh-CN"/>
        </w:rPr>
        <w:tab/>
      </w:r>
      <w:r w:rsidRPr="00576DC3">
        <w:rPr>
          <w:b/>
          <w:lang w:eastAsia="zh-CN"/>
        </w:rPr>
        <w:t>For D2.2 definition:</w:t>
      </w:r>
    </w:p>
    <w:p w14:paraId="546E9B97" w14:textId="77777777" w:rsidR="00576DC3" w:rsidRPr="00576DC3" w:rsidRDefault="00576DC3" w:rsidP="00576DC3">
      <w:pPr>
        <w:pStyle w:val="Doc-text2"/>
        <w:numPr>
          <w:ilvl w:val="0"/>
          <w:numId w:val="38"/>
        </w:numPr>
        <w:rPr>
          <w:b/>
          <w:lang w:eastAsia="zh-CN"/>
        </w:rPr>
      </w:pPr>
      <w:r w:rsidRPr="00576DC3">
        <w:rPr>
          <w:b/>
          <w:lang w:eastAsia="zh-CN"/>
        </w:rPr>
        <w:t xml:space="preserve">In the definition, change “from the first part of an RLC PDU is received to the RLC SDU is sent to PDCP” to “from </w:t>
      </w:r>
      <w:r w:rsidRPr="00576DC3">
        <w:rPr>
          <w:b/>
          <w:u w:val="single"/>
          <w:lang w:eastAsia="zh-CN"/>
        </w:rPr>
        <w:t>the RLC PDU including the first part of an RLC SDU</w:t>
      </w:r>
      <w:r w:rsidRPr="00576DC3">
        <w:rPr>
          <w:b/>
          <w:lang w:eastAsia="zh-CN"/>
        </w:rPr>
        <w:t xml:space="preserve"> is received to the RLC SDU is sent to PDCP”</w:t>
      </w:r>
    </w:p>
    <w:p w14:paraId="3253E33F" w14:textId="77777777" w:rsidR="00576DC3" w:rsidRPr="00576DC3" w:rsidRDefault="00576DC3" w:rsidP="00576DC3">
      <w:pPr>
        <w:pStyle w:val="Doc-text2"/>
        <w:numPr>
          <w:ilvl w:val="0"/>
          <w:numId w:val="38"/>
        </w:numPr>
        <w:rPr>
          <w:b/>
          <w:lang w:eastAsia="zh-CN"/>
        </w:rPr>
      </w:pPr>
      <w:r w:rsidRPr="00576DC3">
        <w:rPr>
          <w:rFonts w:hint="eastAsia"/>
          <w:b/>
          <w:lang w:eastAsia="zh-CN"/>
        </w:rPr>
        <w:t>F</w:t>
      </w:r>
      <w:r w:rsidRPr="00576DC3">
        <w:rPr>
          <w:b/>
          <w:lang w:eastAsia="zh-CN"/>
        </w:rPr>
        <w:t xml:space="preserve">or the definition of </w:t>
      </w:r>
      <w:proofErr w:type="spellStart"/>
      <w:r w:rsidRPr="00576DC3">
        <w:rPr>
          <w:b/>
          <w:lang w:eastAsia="zh-CN"/>
        </w:rPr>
        <w:t>tReceiv</w:t>
      </w:r>
      <w:proofErr w:type="spellEnd"/>
      <w:r w:rsidRPr="00576DC3">
        <w:rPr>
          <w:b/>
          <w:lang w:eastAsia="zh-CN"/>
        </w:rPr>
        <w:t xml:space="preserve"> (</w:t>
      </w:r>
      <w:proofErr w:type="spellStart"/>
      <w:r w:rsidRPr="00576DC3">
        <w:rPr>
          <w:b/>
          <w:lang w:eastAsia="zh-CN"/>
        </w:rPr>
        <w:t>i</w:t>
      </w:r>
      <w:proofErr w:type="spellEnd"/>
      <w:r w:rsidRPr="00576DC3">
        <w:rPr>
          <w:b/>
          <w:lang w:eastAsia="zh-CN"/>
        </w:rPr>
        <w:t xml:space="preserve">, </w:t>
      </w:r>
      <w:proofErr w:type="spellStart"/>
      <w:r w:rsidRPr="00576DC3">
        <w:rPr>
          <w:b/>
          <w:lang w:eastAsia="zh-CN"/>
        </w:rPr>
        <w:t>drbid</w:t>
      </w:r>
      <w:proofErr w:type="spellEnd"/>
      <w:r w:rsidRPr="00576DC3">
        <w:rPr>
          <w:b/>
          <w:lang w:eastAsia="zh-CN"/>
        </w:rPr>
        <w:t xml:space="preserve">), change “The point in time when the RLC PDU including the RLC SDU </w:t>
      </w:r>
      <w:proofErr w:type="spellStart"/>
      <w:r w:rsidRPr="00576DC3">
        <w:rPr>
          <w:b/>
          <w:lang w:eastAsia="zh-CN"/>
        </w:rPr>
        <w:t>i</w:t>
      </w:r>
      <w:proofErr w:type="spellEnd"/>
      <w:r w:rsidRPr="00576DC3">
        <w:rPr>
          <w:b/>
          <w:lang w:eastAsia="zh-CN"/>
        </w:rPr>
        <w:t xml:space="preserve"> is received” to “The point in time when the RLC PDU including </w:t>
      </w:r>
      <w:r w:rsidRPr="00576DC3">
        <w:rPr>
          <w:b/>
          <w:u w:val="single"/>
          <w:lang w:eastAsia="zh-CN"/>
        </w:rPr>
        <w:t xml:space="preserve">the first part of </w:t>
      </w:r>
      <w:r w:rsidRPr="00576DC3">
        <w:rPr>
          <w:b/>
          <w:lang w:eastAsia="zh-CN"/>
        </w:rPr>
        <w:t xml:space="preserve">the RLC SDU </w:t>
      </w:r>
      <w:proofErr w:type="spellStart"/>
      <w:r w:rsidRPr="00576DC3">
        <w:rPr>
          <w:b/>
          <w:lang w:eastAsia="zh-CN"/>
        </w:rPr>
        <w:t>i</w:t>
      </w:r>
      <w:proofErr w:type="spellEnd"/>
      <w:r w:rsidRPr="00576DC3">
        <w:rPr>
          <w:b/>
          <w:lang w:eastAsia="zh-CN"/>
        </w:rPr>
        <w:t xml:space="preserve"> is received”</w:t>
      </w:r>
    </w:p>
    <w:p w14:paraId="5741B73C" w14:textId="583BE845" w:rsidR="00576DC3" w:rsidRPr="00576DC3" w:rsidRDefault="00576DC3" w:rsidP="00576DC3">
      <w:pPr>
        <w:pStyle w:val="Doc-text2"/>
        <w:rPr>
          <w:b/>
          <w:bCs/>
          <w:lang w:eastAsia="zh-CN"/>
        </w:rPr>
      </w:pPr>
      <w:r w:rsidRPr="00576DC3">
        <w:rPr>
          <w:b/>
          <w:bCs/>
          <w:lang w:eastAsia="zh-CN"/>
        </w:rPr>
        <w:t>4</w:t>
      </w:r>
      <w:r w:rsidRPr="00576DC3">
        <w:rPr>
          <w:rFonts w:hint="eastAsia"/>
          <w:b/>
          <w:bCs/>
          <w:lang w:eastAsia="zh-CN"/>
        </w:rPr>
        <w:t xml:space="preserve">: </w:t>
      </w:r>
      <w:r>
        <w:rPr>
          <w:b/>
          <w:bCs/>
          <w:lang w:eastAsia="zh-CN"/>
        </w:rPr>
        <w:tab/>
      </w:r>
      <w:r w:rsidRPr="00576DC3">
        <w:rPr>
          <w:rFonts w:hint="eastAsia"/>
          <w:b/>
          <w:bCs/>
          <w:lang w:eastAsia="zh-CN"/>
        </w:rPr>
        <w:t>RAN2 confirmed current defined number of active UE measurement is valid for non-split case, and no specs change is needed.</w:t>
      </w:r>
    </w:p>
    <w:p w14:paraId="0F1F605A" w14:textId="177AAC97" w:rsidR="00576DC3" w:rsidRPr="00576DC3" w:rsidRDefault="00576DC3" w:rsidP="00576DC3">
      <w:pPr>
        <w:pStyle w:val="Doc-text2"/>
        <w:rPr>
          <w:b/>
          <w:bCs/>
          <w:lang w:eastAsia="zh-CN"/>
        </w:rPr>
      </w:pPr>
      <w:r w:rsidRPr="00576DC3">
        <w:rPr>
          <w:b/>
          <w:bCs/>
          <w:lang w:eastAsia="zh-CN"/>
        </w:rPr>
        <w:t xml:space="preserve">5: </w:t>
      </w:r>
      <w:r>
        <w:rPr>
          <w:b/>
          <w:bCs/>
          <w:lang w:eastAsia="zh-CN"/>
        </w:rPr>
        <w:tab/>
      </w:r>
      <w:r w:rsidRPr="00576DC3">
        <w:rPr>
          <w:b/>
          <w:bCs/>
          <w:lang w:eastAsia="zh-CN"/>
        </w:rPr>
        <w:t>Remove the term ‘PDCP’ from the definition of ‘max number of active UEs in DL’.</w:t>
      </w:r>
    </w:p>
    <w:p w14:paraId="41C01138" w14:textId="0EE23793" w:rsidR="00576DC3" w:rsidRPr="00576DC3" w:rsidRDefault="00576DC3" w:rsidP="00576DC3">
      <w:pPr>
        <w:pStyle w:val="Doc-text2"/>
        <w:rPr>
          <w:b/>
          <w:bCs/>
          <w:lang w:eastAsia="zh-CN"/>
        </w:rPr>
      </w:pPr>
      <w:r w:rsidRPr="00576DC3">
        <w:rPr>
          <w:b/>
          <w:bCs/>
          <w:lang w:eastAsia="zh-CN"/>
        </w:rPr>
        <w:t xml:space="preserve">6: </w:t>
      </w:r>
      <w:r>
        <w:rPr>
          <w:b/>
          <w:bCs/>
          <w:lang w:eastAsia="zh-CN"/>
        </w:rPr>
        <w:tab/>
      </w:r>
      <w:r w:rsidRPr="00576DC3">
        <w:rPr>
          <w:b/>
          <w:bCs/>
          <w:lang w:eastAsia="zh-CN"/>
        </w:rPr>
        <w:t>For Number of active UEs in RRC_CONNECTED:</w:t>
      </w:r>
    </w:p>
    <w:p w14:paraId="006177DA" w14:textId="77777777" w:rsidR="00576DC3" w:rsidRPr="00576DC3" w:rsidRDefault="00576DC3" w:rsidP="00576DC3">
      <w:pPr>
        <w:pStyle w:val="Doc-text2"/>
        <w:numPr>
          <w:ilvl w:val="0"/>
          <w:numId w:val="39"/>
        </w:numPr>
        <w:rPr>
          <w:b/>
          <w:bCs/>
          <w:lang w:eastAsia="zh-CN"/>
        </w:rPr>
      </w:pPr>
      <w:r w:rsidRPr="00576DC3">
        <w:rPr>
          <w:b/>
          <w:bCs/>
          <w:lang w:eastAsia="zh-CN"/>
        </w:rPr>
        <w:t>change “buffered data” to “data available for transmission”;</w:t>
      </w:r>
    </w:p>
    <w:p w14:paraId="363F85E4" w14:textId="77777777" w:rsidR="00576DC3" w:rsidRPr="00576DC3" w:rsidRDefault="00576DC3" w:rsidP="00576DC3">
      <w:pPr>
        <w:pStyle w:val="Doc-text2"/>
        <w:numPr>
          <w:ilvl w:val="0"/>
          <w:numId w:val="39"/>
        </w:numPr>
        <w:rPr>
          <w:b/>
          <w:bCs/>
          <w:lang w:eastAsia="zh-CN"/>
        </w:rPr>
      </w:pPr>
      <w:r w:rsidRPr="00576DC3">
        <w:rPr>
          <w:b/>
          <w:bCs/>
          <w:lang w:eastAsia="zh-CN"/>
        </w:rPr>
        <w:t>remove “In RLC and MAC layers, buffered data corresponds to data available for transmission according to the definitions in TS 38.322 and TS 38.321.”</w:t>
      </w:r>
    </w:p>
    <w:p w14:paraId="3E004F4D" w14:textId="000304F7" w:rsidR="00576DC3" w:rsidRPr="00576DC3" w:rsidRDefault="00576DC3" w:rsidP="00576DC3">
      <w:pPr>
        <w:pStyle w:val="Doc-text2"/>
        <w:rPr>
          <w:b/>
          <w:lang w:val="en-US" w:eastAsia="zh-CN"/>
        </w:rPr>
      </w:pPr>
      <w:r w:rsidRPr="00576DC3">
        <w:rPr>
          <w:b/>
          <w:bCs/>
          <w:lang w:eastAsia="zh-CN"/>
        </w:rPr>
        <w:t xml:space="preserve">7: </w:t>
      </w:r>
      <w:r>
        <w:rPr>
          <w:b/>
          <w:bCs/>
          <w:lang w:eastAsia="zh-CN"/>
        </w:rPr>
        <w:tab/>
      </w:r>
      <w:r w:rsidRPr="00576DC3">
        <w:rPr>
          <w:b/>
          <w:bCs/>
          <w:lang w:eastAsia="zh-CN"/>
        </w:rPr>
        <w:t>Received RA preambles per SSB is defined as the ratio of the number of received preambles associated to the SSB to the total number of PRACHs configured in the SSB of the cell.</w:t>
      </w:r>
    </w:p>
    <w:p w14:paraId="0613440E" w14:textId="77777777" w:rsidR="00576DC3" w:rsidRPr="00576DC3" w:rsidRDefault="00576DC3" w:rsidP="00576DC3">
      <w:pPr>
        <w:pStyle w:val="Doc-text2"/>
        <w:ind w:left="0" w:firstLine="0"/>
        <w:rPr>
          <w:lang w:val="en-US" w:eastAsia="zh-CN"/>
        </w:rPr>
      </w:pPr>
    </w:p>
    <w:p w14:paraId="27867DAB" w14:textId="4C941AB7" w:rsidR="00951AA2" w:rsidRDefault="00576DC3" w:rsidP="00951AA2">
      <w:pPr>
        <w:pStyle w:val="BoldComments"/>
        <w:rPr>
          <w:rFonts w:eastAsia="Malgun Gothic"/>
          <w:lang w:val="en-US"/>
        </w:rPr>
      </w:pPr>
      <w:r>
        <w:rPr>
          <w:rFonts w:eastAsia="Malgun Gothic"/>
          <w:lang w:val="en-US"/>
        </w:rPr>
        <w:t>If company doesn’t agree any of the proposals, please indicate your company name in the corresponding box. Any other comment should be raised in email discussion [801] rather than here.</w:t>
      </w:r>
    </w:p>
    <w:tbl>
      <w:tblPr>
        <w:tblStyle w:val="TableGrid"/>
        <w:tblW w:w="0" w:type="auto"/>
        <w:tblLook w:val="04A0" w:firstRow="1" w:lastRow="0" w:firstColumn="1" w:lastColumn="0" w:noHBand="0" w:noVBand="1"/>
      </w:tblPr>
      <w:tblGrid>
        <w:gridCol w:w="2122"/>
        <w:gridCol w:w="7768"/>
      </w:tblGrid>
      <w:tr w:rsidR="00576DC3" w14:paraId="4D0213D3" w14:textId="77777777" w:rsidTr="00FE0BD8">
        <w:tc>
          <w:tcPr>
            <w:tcW w:w="2122" w:type="dxa"/>
          </w:tcPr>
          <w:p w14:paraId="01283569" w14:textId="7C988FE0" w:rsidR="00576DC3" w:rsidRDefault="00576DC3" w:rsidP="00951AA2">
            <w:pPr>
              <w:pStyle w:val="BoldComments"/>
              <w:rPr>
                <w:rFonts w:eastAsia="Malgun Gothic"/>
                <w:lang w:val="en-US"/>
              </w:rPr>
            </w:pPr>
            <w:r>
              <w:rPr>
                <w:rFonts w:eastAsia="Malgun Gothic"/>
                <w:lang w:val="en-US"/>
              </w:rPr>
              <w:t>Proposal number</w:t>
            </w:r>
          </w:p>
        </w:tc>
        <w:tc>
          <w:tcPr>
            <w:tcW w:w="7768" w:type="dxa"/>
          </w:tcPr>
          <w:p w14:paraId="7E959F02" w14:textId="7753DD27" w:rsidR="00576DC3" w:rsidRDefault="00576DC3" w:rsidP="00951AA2">
            <w:pPr>
              <w:pStyle w:val="BoldComments"/>
              <w:rPr>
                <w:rFonts w:eastAsia="Malgun Gothic"/>
                <w:lang w:val="en-US"/>
              </w:rPr>
            </w:pPr>
            <w:r>
              <w:rPr>
                <w:rFonts w:eastAsia="Malgun Gothic"/>
                <w:lang w:val="en-US"/>
              </w:rPr>
              <w:t>Not accepted by</w:t>
            </w:r>
          </w:p>
        </w:tc>
      </w:tr>
      <w:tr w:rsidR="00576DC3" w14:paraId="2CF5E2D9" w14:textId="77777777" w:rsidTr="00FE0BD8">
        <w:tc>
          <w:tcPr>
            <w:tcW w:w="2122" w:type="dxa"/>
          </w:tcPr>
          <w:p w14:paraId="63BF7405" w14:textId="67580E69" w:rsidR="00576DC3" w:rsidRDefault="00576DC3" w:rsidP="00951AA2">
            <w:pPr>
              <w:pStyle w:val="BoldComments"/>
              <w:rPr>
                <w:rFonts w:eastAsia="Malgun Gothic"/>
                <w:lang w:val="en-US"/>
              </w:rPr>
            </w:pPr>
            <w:r>
              <w:rPr>
                <w:rFonts w:eastAsia="Malgun Gothic"/>
                <w:lang w:val="en-US"/>
              </w:rPr>
              <w:t>1</w:t>
            </w:r>
          </w:p>
        </w:tc>
        <w:tc>
          <w:tcPr>
            <w:tcW w:w="7768" w:type="dxa"/>
          </w:tcPr>
          <w:p w14:paraId="42D2D303" w14:textId="77777777" w:rsidR="00576DC3" w:rsidRDefault="00576DC3" w:rsidP="00951AA2">
            <w:pPr>
              <w:pStyle w:val="BoldComments"/>
              <w:rPr>
                <w:rFonts w:eastAsia="Malgun Gothic"/>
                <w:lang w:val="en-US"/>
              </w:rPr>
            </w:pPr>
            <w:bookmarkStart w:id="0" w:name="_GoBack"/>
            <w:bookmarkEnd w:id="0"/>
          </w:p>
        </w:tc>
      </w:tr>
      <w:tr w:rsidR="00576DC3" w14:paraId="22BF8118" w14:textId="77777777" w:rsidTr="00FE0BD8">
        <w:tc>
          <w:tcPr>
            <w:tcW w:w="2122" w:type="dxa"/>
          </w:tcPr>
          <w:p w14:paraId="700C609E" w14:textId="382DCC0E" w:rsidR="00576DC3" w:rsidRDefault="00576DC3" w:rsidP="00951AA2">
            <w:pPr>
              <w:pStyle w:val="BoldComments"/>
              <w:rPr>
                <w:rFonts w:eastAsia="Malgun Gothic"/>
                <w:lang w:val="en-US"/>
              </w:rPr>
            </w:pPr>
            <w:r>
              <w:rPr>
                <w:rFonts w:eastAsia="Malgun Gothic"/>
                <w:lang w:val="en-US"/>
              </w:rPr>
              <w:t>2</w:t>
            </w:r>
          </w:p>
        </w:tc>
        <w:tc>
          <w:tcPr>
            <w:tcW w:w="7768" w:type="dxa"/>
          </w:tcPr>
          <w:p w14:paraId="25E379AC" w14:textId="77777777" w:rsidR="00576DC3" w:rsidRDefault="00576DC3" w:rsidP="00951AA2">
            <w:pPr>
              <w:pStyle w:val="BoldComments"/>
              <w:rPr>
                <w:rFonts w:eastAsia="Malgun Gothic"/>
                <w:lang w:val="en-US"/>
              </w:rPr>
            </w:pPr>
          </w:p>
        </w:tc>
      </w:tr>
      <w:tr w:rsidR="00576DC3" w14:paraId="2D80677A" w14:textId="77777777" w:rsidTr="00FE0BD8">
        <w:tc>
          <w:tcPr>
            <w:tcW w:w="2122" w:type="dxa"/>
          </w:tcPr>
          <w:p w14:paraId="27C845BE" w14:textId="4FF9FCDE" w:rsidR="00576DC3" w:rsidRDefault="00576DC3" w:rsidP="00951AA2">
            <w:pPr>
              <w:pStyle w:val="BoldComments"/>
              <w:rPr>
                <w:rFonts w:eastAsia="Malgun Gothic"/>
                <w:lang w:val="en-US"/>
              </w:rPr>
            </w:pPr>
            <w:r>
              <w:rPr>
                <w:rFonts w:eastAsia="Malgun Gothic"/>
                <w:lang w:val="en-US"/>
              </w:rPr>
              <w:t>3</w:t>
            </w:r>
          </w:p>
        </w:tc>
        <w:tc>
          <w:tcPr>
            <w:tcW w:w="7768" w:type="dxa"/>
          </w:tcPr>
          <w:p w14:paraId="49286390" w14:textId="77777777" w:rsidR="00576DC3" w:rsidRDefault="00576DC3" w:rsidP="00951AA2">
            <w:pPr>
              <w:pStyle w:val="BoldComments"/>
              <w:rPr>
                <w:rFonts w:eastAsia="Malgun Gothic"/>
                <w:lang w:val="en-US"/>
              </w:rPr>
            </w:pPr>
          </w:p>
        </w:tc>
      </w:tr>
      <w:tr w:rsidR="00576DC3" w14:paraId="221863A6" w14:textId="77777777" w:rsidTr="00FE0BD8">
        <w:tc>
          <w:tcPr>
            <w:tcW w:w="2122" w:type="dxa"/>
          </w:tcPr>
          <w:p w14:paraId="320E76D5" w14:textId="10382D5E" w:rsidR="00576DC3" w:rsidRDefault="00576DC3" w:rsidP="00951AA2">
            <w:pPr>
              <w:pStyle w:val="BoldComments"/>
              <w:rPr>
                <w:rFonts w:eastAsia="Malgun Gothic"/>
                <w:lang w:val="en-US"/>
              </w:rPr>
            </w:pPr>
            <w:r>
              <w:rPr>
                <w:rFonts w:eastAsia="Malgun Gothic"/>
                <w:lang w:val="en-US"/>
              </w:rPr>
              <w:lastRenderedPageBreak/>
              <w:t>4</w:t>
            </w:r>
          </w:p>
        </w:tc>
        <w:tc>
          <w:tcPr>
            <w:tcW w:w="7768" w:type="dxa"/>
          </w:tcPr>
          <w:p w14:paraId="6FF1961A" w14:textId="77777777" w:rsidR="00576DC3" w:rsidRDefault="00576DC3" w:rsidP="00951AA2">
            <w:pPr>
              <w:pStyle w:val="BoldComments"/>
              <w:rPr>
                <w:rFonts w:eastAsia="Malgun Gothic"/>
                <w:lang w:val="en-US"/>
              </w:rPr>
            </w:pPr>
          </w:p>
        </w:tc>
      </w:tr>
      <w:tr w:rsidR="00576DC3" w14:paraId="669947BB" w14:textId="77777777" w:rsidTr="00FE0BD8">
        <w:tc>
          <w:tcPr>
            <w:tcW w:w="2122" w:type="dxa"/>
          </w:tcPr>
          <w:p w14:paraId="1CB3A90E" w14:textId="56311942" w:rsidR="00576DC3" w:rsidRDefault="00576DC3" w:rsidP="00951AA2">
            <w:pPr>
              <w:pStyle w:val="BoldComments"/>
              <w:rPr>
                <w:rFonts w:eastAsia="Malgun Gothic"/>
                <w:lang w:val="en-US"/>
              </w:rPr>
            </w:pPr>
            <w:r>
              <w:rPr>
                <w:rFonts w:eastAsia="Malgun Gothic"/>
                <w:lang w:val="en-US"/>
              </w:rPr>
              <w:t>5</w:t>
            </w:r>
          </w:p>
        </w:tc>
        <w:tc>
          <w:tcPr>
            <w:tcW w:w="7768" w:type="dxa"/>
          </w:tcPr>
          <w:p w14:paraId="33693815" w14:textId="77777777" w:rsidR="00576DC3" w:rsidRDefault="00576DC3" w:rsidP="00951AA2">
            <w:pPr>
              <w:pStyle w:val="BoldComments"/>
              <w:rPr>
                <w:rFonts w:eastAsia="Malgun Gothic"/>
                <w:lang w:val="en-US"/>
              </w:rPr>
            </w:pPr>
          </w:p>
        </w:tc>
      </w:tr>
      <w:tr w:rsidR="00576DC3" w14:paraId="26CFE65D" w14:textId="77777777" w:rsidTr="00FE0BD8">
        <w:tc>
          <w:tcPr>
            <w:tcW w:w="2122" w:type="dxa"/>
          </w:tcPr>
          <w:p w14:paraId="2161C36D" w14:textId="34A2D5F7" w:rsidR="00576DC3" w:rsidRDefault="00576DC3" w:rsidP="00951AA2">
            <w:pPr>
              <w:pStyle w:val="BoldComments"/>
              <w:rPr>
                <w:rFonts w:eastAsia="Malgun Gothic"/>
                <w:lang w:val="en-US"/>
              </w:rPr>
            </w:pPr>
            <w:r>
              <w:rPr>
                <w:rFonts w:eastAsia="Malgun Gothic"/>
                <w:lang w:val="en-US"/>
              </w:rPr>
              <w:t>6</w:t>
            </w:r>
          </w:p>
        </w:tc>
        <w:tc>
          <w:tcPr>
            <w:tcW w:w="7768" w:type="dxa"/>
          </w:tcPr>
          <w:p w14:paraId="3E92F50E" w14:textId="77777777" w:rsidR="00576DC3" w:rsidRDefault="00576DC3" w:rsidP="00951AA2">
            <w:pPr>
              <w:pStyle w:val="BoldComments"/>
              <w:rPr>
                <w:rFonts w:eastAsia="Malgun Gothic"/>
                <w:lang w:val="en-US"/>
              </w:rPr>
            </w:pPr>
          </w:p>
        </w:tc>
      </w:tr>
      <w:tr w:rsidR="00576DC3" w14:paraId="62307287" w14:textId="77777777" w:rsidTr="00FE0BD8">
        <w:tc>
          <w:tcPr>
            <w:tcW w:w="2122" w:type="dxa"/>
          </w:tcPr>
          <w:p w14:paraId="10C5542E" w14:textId="65F7282A" w:rsidR="00576DC3" w:rsidRDefault="00576DC3" w:rsidP="00951AA2">
            <w:pPr>
              <w:pStyle w:val="BoldComments"/>
              <w:rPr>
                <w:rFonts w:eastAsia="Malgun Gothic"/>
                <w:lang w:val="en-US"/>
              </w:rPr>
            </w:pPr>
            <w:r>
              <w:rPr>
                <w:rFonts w:eastAsia="Malgun Gothic"/>
                <w:lang w:val="en-US"/>
              </w:rPr>
              <w:t>7</w:t>
            </w:r>
          </w:p>
        </w:tc>
        <w:tc>
          <w:tcPr>
            <w:tcW w:w="7768" w:type="dxa"/>
          </w:tcPr>
          <w:p w14:paraId="7D3B2CBE" w14:textId="77777777" w:rsidR="00576DC3" w:rsidRDefault="00576DC3" w:rsidP="00951AA2">
            <w:pPr>
              <w:pStyle w:val="BoldComments"/>
              <w:rPr>
                <w:rFonts w:eastAsia="Malgun Gothic"/>
                <w:lang w:val="en-US"/>
              </w:rPr>
            </w:pPr>
          </w:p>
        </w:tc>
      </w:tr>
    </w:tbl>
    <w:p w14:paraId="68D1B864" w14:textId="77777777" w:rsidR="00576DC3" w:rsidRPr="006B7A4D" w:rsidRDefault="00576DC3" w:rsidP="00951AA2">
      <w:pPr>
        <w:pStyle w:val="BoldComments"/>
        <w:rPr>
          <w:rFonts w:eastAsia="Malgun Gothic"/>
          <w:lang w:val="en-US"/>
        </w:rPr>
      </w:pPr>
    </w:p>
    <w:p w14:paraId="275A5F38" w14:textId="2326E993" w:rsidR="00951AA2" w:rsidRPr="009649D6" w:rsidRDefault="00951AA2" w:rsidP="00B941EF">
      <w:pPr>
        <w:rPr>
          <w:lang w:val="en-US" w:eastAsia="zh-CN"/>
        </w:rPr>
      </w:pPr>
    </w:p>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9C947" w14:textId="77777777" w:rsidR="00A455D6" w:rsidRDefault="00A455D6">
      <w:r>
        <w:separator/>
      </w:r>
    </w:p>
    <w:p w14:paraId="0B3B7E71" w14:textId="77777777" w:rsidR="00A455D6" w:rsidRDefault="00A455D6"/>
  </w:endnote>
  <w:endnote w:type="continuationSeparator" w:id="0">
    <w:p w14:paraId="18768E32" w14:textId="77777777" w:rsidR="00A455D6" w:rsidRDefault="00A455D6">
      <w:r>
        <w:continuationSeparator/>
      </w:r>
    </w:p>
    <w:p w14:paraId="1739CD69" w14:textId="77777777" w:rsidR="00A455D6" w:rsidRDefault="00A455D6"/>
  </w:endnote>
  <w:endnote w:type="continuationNotice" w:id="1">
    <w:p w14:paraId="0D203A39" w14:textId="77777777" w:rsidR="00A455D6" w:rsidRDefault="00A455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DFE8" w14:textId="77777777" w:rsidR="00A455D6" w:rsidRDefault="00A455D6">
      <w:r>
        <w:separator/>
      </w:r>
    </w:p>
    <w:p w14:paraId="72E58B8A" w14:textId="77777777" w:rsidR="00A455D6" w:rsidRDefault="00A455D6"/>
  </w:footnote>
  <w:footnote w:type="continuationSeparator" w:id="0">
    <w:p w14:paraId="55FDD0DA" w14:textId="77777777" w:rsidR="00A455D6" w:rsidRDefault="00A455D6">
      <w:r>
        <w:continuationSeparator/>
      </w:r>
    </w:p>
    <w:p w14:paraId="05421EA1" w14:textId="77777777" w:rsidR="00A455D6" w:rsidRDefault="00A455D6"/>
  </w:footnote>
  <w:footnote w:type="continuationNotice" w:id="1">
    <w:p w14:paraId="422AA7F2" w14:textId="77777777" w:rsidR="00A455D6" w:rsidRDefault="00A455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35pt;height:11.7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A4628"/>
    <w:multiLevelType w:val="multilevel"/>
    <w:tmpl w:val="200A4628"/>
    <w:lvl w:ilvl="0">
      <w:start w:val="2"/>
      <w:numFmt w:val="bullet"/>
      <w:lvlText w:val="-"/>
      <w:lvlJc w:val="left"/>
      <w:pPr>
        <w:ind w:left="1619" w:hanging="360"/>
      </w:pPr>
      <w:rPr>
        <w:rFonts w:ascii="Times New Roman" w:eastAsia="SimSu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EA3C17"/>
    <w:multiLevelType w:val="hybridMultilevel"/>
    <w:tmpl w:val="FD88EF3C"/>
    <w:lvl w:ilvl="0" w:tplc="772EBF76">
      <w:numFmt w:val="bullet"/>
      <w:lvlText w:val="-"/>
      <w:lvlJc w:val="left"/>
      <w:pPr>
        <w:ind w:left="1679" w:hanging="420"/>
      </w:pPr>
      <w:rPr>
        <w:rFonts w:ascii="Calibri" w:eastAsia="SimSun" w:hAnsi="Calibri" w:cs="Calibri"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4"/>
  </w:num>
  <w:num w:numId="4">
    <w:abstractNumId w:val="34"/>
  </w:num>
  <w:num w:numId="5">
    <w:abstractNumId w:val="27"/>
  </w:num>
  <w:num w:numId="6">
    <w:abstractNumId w:val="0"/>
  </w:num>
  <w:num w:numId="7">
    <w:abstractNumId w:val="28"/>
  </w:num>
  <w:num w:numId="8">
    <w:abstractNumId w:val="21"/>
  </w:num>
  <w:num w:numId="9">
    <w:abstractNumId w:val="12"/>
  </w:num>
  <w:num w:numId="10">
    <w:abstractNumId w:val="11"/>
  </w:num>
  <w:num w:numId="11">
    <w:abstractNumId w:val="9"/>
  </w:num>
  <w:num w:numId="12">
    <w:abstractNumId w:val="2"/>
  </w:num>
  <w:num w:numId="13">
    <w:abstractNumId w:val="25"/>
  </w:num>
  <w:num w:numId="14">
    <w:abstractNumId w:val="4"/>
  </w:num>
  <w:num w:numId="15">
    <w:abstractNumId w:val="19"/>
  </w:num>
  <w:num w:numId="16">
    <w:abstractNumId w:val="19"/>
    <w:lvlOverride w:ilvl="0">
      <w:startOverride w:val="1"/>
    </w:lvlOverride>
  </w:num>
  <w:num w:numId="17">
    <w:abstractNumId w:val="29"/>
  </w:num>
  <w:num w:numId="18">
    <w:abstractNumId w:val="7"/>
  </w:num>
  <w:num w:numId="19">
    <w:abstractNumId w:val="15"/>
  </w:num>
  <w:num w:numId="20">
    <w:abstractNumId w:val="18"/>
  </w:num>
  <w:num w:numId="21">
    <w:abstractNumId w:val="36"/>
  </w:num>
  <w:num w:numId="22">
    <w:abstractNumId w:val="22"/>
  </w:num>
  <w:num w:numId="23">
    <w:abstractNumId w:val="23"/>
  </w:num>
  <w:num w:numId="24">
    <w:abstractNumId w:val="26"/>
  </w:num>
  <w:num w:numId="25">
    <w:abstractNumId w:val="1"/>
  </w:num>
  <w:num w:numId="26">
    <w:abstractNumId w:val="10"/>
  </w:num>
  <w:num w:numId="27">
    <w:abstractNumId w:val="3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32"/>
  </w:num>
  <w:num w:numId="32">
    <w:abstractNumId w:val="6"/>
  </w:num>
  <w:num w:numId="33">
    <w:abstractNumId w:val="17"/>
  </w:num>
  <w:num w:numId="34">
    <w:abstractNumId w:val="5"/>
  </w:num>
  <w:num w:numId="35">
    <w:abstractNumId w:val="31"/>
  </w:num>
  <w:num w:numId="36">
    <w:abstractNumId w:val="8"/>
  </w:num>
  <w:num w:numId="37">
    <w:abstractNumId w:val="16"/>
  </w:num>
  <w:num w:numId="38">
    <w:abstractNumId w:val="13"/>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C3"/>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5B"/>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D6"/>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BA"/>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D8"/>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73341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A041-A7AC-E149-BDCA-17B15050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293</Words>
  <Characters>1609</Characters>
  <Application>Microsoft Office Word</Application>
  <DocSecurity>0</DocSecurity>
  <Lines>146</Lines>
  <Paragraphs>70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1832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Nan from CMCC</dc:creator>
  <cp:keywords>CTPClassification=CTP_IC:VisualMarkings=, CTPClassification=CTP_IC, CTPClassification=CTP_NT</cp:keywords>
  <dc:description/>
  <cp:lastModifiedBy>HuNan-CMCC</cp:lastModifiedBy>
  <cp:revision>8</cp:revision>
  <cp:lastPrinted>2018-01-21T20:31:00Z</cp:lastPrinted>
  <dcterms:created xsi:type="dcterms:W3CDTF">2020-05-28T02:59:00Z</dcterms:created>
  <dcterms:modified xsi:type="dcterms:W3CDTF">2020-06-08T12:37:00Z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