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43B237" w14:textId="22D8997A" w:rsidR="00A65C19" w:rsidRPr="00B266B0" w:rsidRDefault="00A65C19" w:rsidP="00A65C19">
      <w:pPr>
        <w:pStyle w:val="Header"/>
        <w:tabs>
          <w:tab w:val="right" w:pos="9639"/>
        </w:tabs>
        <w:rPr>
          <w:bCs/>
          <w:i/>
          <w:noProof w:val="0"/>
          <w:sz w:val="24"/>
          <w:szCs w:val="24"/>
        </w:rPr>
      </w:pPr>
      <w:bookmarkStart w:id="0" w:name="page1"/>
      <w:r w:rsidRPr="003A41EF">
        <w:rPr>
          <w:bCs/>
          <w:noProof w:val="0"/>
          <w:sz w:val="24"/>
          <w:szCs w:val="24"/>
        </w:rPr>
        <w:t xml:space="preserve">3GPP TSG-RAN WG2 Meeting </w:t>
      </w:r>
      <w:r>
        <w:rPr>
          <w:bCs/>
          <w:noProof w:val="0"/>
          <w:sz w:val="24"/>
          <w:szCs w:val="24"/>
        </w:rPr>
        <w:t>#110e</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2004906</w:t>
      </w:r>
    </w:p>
    <w:p w14:paraId="2618B469" w14:textId="25473969" w:rsidR="00A65C19" w:rsidRPr="00465587" w:rsidRDefault="00A65C19" w:rsidP="00A65C19">
      <w:pPr>
        <w:pStyle w:val="Header"/>
        <w:tabs>
          <w:tab w:val="right" w:pos="9639"/>
        </w:tabs>
        <w:rPr>
          <w:rFonts w:eastAsia="SimSun"/>
          <w:bCs/>
          <w:sz w:val="24"/>
          <w:szCs w:val="24"/>
          <w:lang w:eastAsia="zh-CN"/>
        </w:rPr>
      </w:pPr>
      <w:r>
        <w:rPr>
          <w:rFonts w:eastAsia="SimSun"/>
          <w:bCs/>
          <w:sz w:val="24"/>
          <w:szCs w:val="24"/>
          <w:lang w:eastAsia="zh-CN"/>
        </w:rPr>
        <w:t>Elbonia</w:t>
      </w:r>
      <w:r w:rsidRPr="006574C0">
        <w:rPr>
          <w:rFonts w:eastAsia="SimSun"/>
          <w:bCs/>
          <w:sz w:val="24"/>
          <w:szCs w:val="24"/>
          <w:lang w:eastAsia="zh-CN"/>
        </w:rPr>
        <w:t xml:space="preserve">, </w:t>
      </w:r>
      <w:r>
        <w:rPr>
          <w:rFonts w:eastAsia="SimSun"/>
          <w:bCs/>
          <w:sz w:val="24"/>
          <w:szCs w:val="24"/>
          <w:lang w:eastAsia="zh-CN"/>
        </w:rPr>
        <w:t>01</w:t>
      </w:r>
      <w:r w:rsidRPr="006574C0">
        <w:rPr>
          <w:rFonts w:eastAsia="SimSun"/>
          <w:bCs/>
          <w:sz w:val="24"/>
          <w:szCs w:val="24"/>
          <w:lang w:eastAsia="zh-CN"/>
        </w:rPr>
        <w:t xml:space="preserve"> – </w:t>
      </w:r>
      <w:r>
        <w:rPr>
          <w:rFonts w:eastAsia="SimSun"/>
          <w:bCs/>
          <w:sz w:val="24"/>
          <w:szCs w:val="24"/>
          <w:lang w:eastAsia="zh-CN"/>
        </w:rPr>
        <w:t>11</w:t>
      </w:r>
      <w:r w:rsidRPr="006574C0">
        <w:rPr>
          <w:rFonts w:eastAsia="SimSun"/>
          <w:bCs/>
          <w:sz w:val="24"/>
          <w:szCs w:val="24"/>
          <w:lang w:eastAsia="zh-CN"/>
        </w:rPr>
        <w:t xml:space="preserve"> </w:t>
      </w:r>
      <w:r>
        <w:rPr>
          <w:rFonts w:eastAsia="SimSun"/>
          <w:bCs/>
          <w:sz w:val="24"/>
          <w:szCs w:val="24"/>
          <w:lang w:eastAsia="zh-CN"/>
        </w:rPr>
        <w:t>June</w:t>
      </w:r>
      <w:r w:rsidRPr="006574C0">
        <w:rPr>
          <w:rFonts w:eastAsia="SimSun"/>
          <w:bCs/>
          <w:sz w:val="24"/>
          <w:szCs w:val="24"/>
          <w:lang w:eastAsia="zh-CN"/>
        </w:rPr>
        <w:t xml:space="preserve"> 20</w:t>
      </w:r>
      <w:r>
        <w:rPr>
          <w:rFonts w:eastAsia="SimSun"/>
          <w:bCs/>
          <w:sz w:val="24"/>
          <w:szCs w:val="24"/>
          <w:lang w:eastAsia="zh-CN"/>
        </w:rPr>
        <w:t>20</w:t>
      </w:r>
      <w:r>
        <w:rPr>
          <w:rFonts w:eastAsia="SimSun"/>
          <w:noProof w:val="0"/>
          <w:sz w:val="24"/>
          <w:szCs w:val="24"/>
          <w:lang w:eastAsia="zh-CN"/>
        </w:rPr>
        <w:tab/>
      </w:r>
      <w:r w:rsidRPr="00DE78CC">
        <w:rPr>
          <w:bCs/>
          <w:i/>
          <w:iCs/>
          <w:sz w:val="24"/>
        </w:rPr>
        <w:t>R2-2002684</w:t>
      </w:r>
    </w:p>
    <w:p w14:paraId="1CCDDE1D" w14:textId="77777777" w:rsidR="00A65C19" w:rsidRPr="00B266B0" w:rsidRDefault="00A65C19" w:rsidP="00A65C19">
      <w:pPr>
        <w:pStyle w:val="Header"/>
        <w:rPr>
          <w:bCs/>
          <w:noProof w:val="0"/>
          <w:sz w:val="24"/>
        </w:rPr>
      </w:pPr>
    </w:p>
    <w:p w14:paraId="20CEBA55" w14:textId="77777777" w:rsidR="00A65C19" w:rsidRPr="00B266B0" w:rsidRDefault="00A65C19" w:rsidP="00A65C19">
      <w:pPr>
        <w:pStyle w:val="Header"/>
        <w:rPr>
          <w:bCs/>
          <w:noProof w:val="0"/>
          <w:sz w:val="24"/>
        </w:rPr>
      </w:pPr>
    </w:p>
    <w:p w14:paraId="35CF0068" w14:textId="0F5C818B" w:rsidR="00A65C19" w:rsidRPr="00B266B0" w:rsidRDefault="00A65C19" w:rsidP="00A65C19">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Pr="00AE35F5">
        <w:rPr>
          <w:rFonts w:cs="Arial"/>
          <w:b/>
          <w:bCs/>
          <w:sz w:val="24"/>
        </w:rPr>
        <w:t>6.19</w:t>
      </w:r>
    </w:p>
    <w:p w14:paraId="614F7217" w14:textId="77777777" w:rsidR="00A65C19" w:rsidRPr="00B266B0" w:rsidRDefault="00A65C19" w:rsidP="00A65C19">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3FD8D42B" w14:textId="15C87909" w:rsidR="00A65C19" w:rsidRDefault="00A65C19" w:rsidP="00A65C19">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DE58BE" w:rsidRPr="00DE58BE">
        <w:rPr>
          <w:rFonts w:ascii="Arial" w:hAnsi="Arial" w:cs="Arial"/>
          <w:b/>
          <w:bCs/>
          <w:sz w:val="24"/>
        </w:rPr>
        <w:t>UE FR2 MPE enhancements and solutions</w:t>
      </w:r>
    </w:p>
    <w:p w14:paraId="7C503A1A" w14:textId="576BA343" w:rsidR="00A65C19" w:rsidRPr="00B266B0" w:rsidRDefault="00A65C19" w:rsidP="00A65C19">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DE58BE" w:rsidRPr="00DE78CC">
        <w:rPr>
          <w:rFonts w:ascii="Arial" w:hAnsi="Arial" w:cs="Arial"/>
          <w:b/>
          <w:bCs/>
          <w:sz w:val="24"/>
        </w:rPr>
        <w:t>NR_RF_FR2_req_enh</w:t>
      </w:r>
      <w:r w:rsidR="00DE58BE" w:rsidRPr="00081A1B">
        <w:rPr>
          <w:rFonts w:ascii="Arial" w:hAnsi="Arial" w:cs="Arial"/>
          <w:b/>
          <w:bCs/>
          <w:sz w:val="24"/>
        </w:rPr>
        <w:t xml:space="preserve"> - Release 16</w:t>
      </w:r>
    </w:p>
    <w:p w14:paraId="2CD1F866" w14:textId="77777777" w:rsidR="00A65C19" w:rsidRPr="00B266B0" w:rsidRDefault="00A65C19" w:rsidP="00A65C19">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bookmarkEnd w:id="0"/>
    <w:p w14:paraId="3899BE8E" w14:textId="77777777" w:rsidR="00AD407E" w:rsidRPr="00AE35F5" w:rsidRDefault="00AD407E" w:rsidP="006E7485">
      <w:pPr>
        <w:pStyle w:val="Heading1"/>
        <w:numPr>
          <w:ilvl w:val="0"/>
          <w:numId w:val="14"/>
        </w:numPr>
        <w:ind w:left="851" w:hanging="851"/>
        <w:jc w:val="both"/>
      </w:pPr>
      <w:r w:rsidRPr="00AE35F5">
        <w:t>Introduction</w:t>
      </w:r>
    </w:p>
    <w:p w14:paraId="42367757" w14:textId="4E396D7B" w:rsidR="00E5193C" w:rsidRPr="00DE78CC" w:rsidRDefault="00736F67" w:rsidP="00FE2EE1">
      <w:pPr>
        <w:ind w:right="-22"/>
        <w:jc w:val="both"/>
      </w:pPr>
      <w:r w:rsidRPr="00AE35F5">
        <w:rPr>
          <w:rFonts w:eastAsia="Calibri"/>
        </w:rPr>
        <w:t xml:space="preserve">RAN2 received </w:t>
      </w:r>
      <w:r w:rsidR="007D0866" w:rsidRPr="00AE35F5">
        <w:rPr>
          <w:rFonts w:eastAsia="Calibri"/>
        </w:rPr>
        <w:t>two</w:t>
      </w:r>
      <w:r w:rsidRPr="00AE35F5">
        <w:rPr>
          <w:rFonts w:eastAsia="Calibri"/>
        </w:rPr>
        <w:t xml:space="preserve"> LS</w:t>
      </w:r>
      <w:r w:rsidR="007D0866" w:rsidRPr="00AE35F5">
        <w:rPr>
          <w:rFonts w:eastAsia="Calibri"/>
        </w:rPr>
        <w:t>s</w:t>
      </w:r>
      <w:r w:rsidRPr="00AE35F5">
        <w:rPr>
          <w:rFonts w:eastAsia="Calibri"/>
        </w:rPr>
        <w:t xml:space="preserve"> </w:t>
      </w:r>
      <w:r w:rsidR="00D3463C" w:rsidRPr="00AE35F5">
        <w:rPr>
          <w:rFonts w:eastAsia="Calibri"/>
        </w:rPr>
        <w:t>from RAN4 on FR2 UE MPE enhancement</w:t>
      </w:r>
      <w:r w:rsidR="0031207C" w:rsidRPr="00AE35F5">
        <w:rPr>
          <w:rFonts w:eastAsia="Calibri"/>
        </w:rPr>
        <w:t>s</w:t>
      </w:r>
      <w:r w:rsidR="00485D89" w:rsidRPr="00AE35F5">
        <w:rPr>
          <w:rFonts w:eastAsia="Calibri"/>
        </w:rPr>
        <w:t xml:space="preserve"> to </w:t>
      </w:r>
      <w:r w:rsidR="00485D89" w:rsidRPr="00DE78CC">
        <w:t>avoid radio link failures and connection releases due to significant and unpredictable UE P-MPR</w:t>
      </w:r>
      <w:r w:rsidR="002D7D4A" w:rsidRPr="00DE78CC">
        <w:t xml:space="preserve"> in [</w:t>
      </w:r>
      <w:r w:rsidR="00F355C8" w:rsidRPr="00081A1B">
        <w:t>2</w:t>
      </w:r>
      <w:r w:rsidR="002D7D4A" w:rsidRPr="00081A1B">
        <w:t>]</w:t>
      </w:r>
      <w:r w:rsidR="007D0866" w:rsidRPr="00081A1B">
        <w:t xml:space="preserve"> and [</w:t>
      </w:r>
      <w:r w:rsidR="00806B2D" w:rsidRPr="00081A1B">
        <w:t>8</w:t>
      </w:r>
      <w:r w:rsidR="007D0866" w:rsidRPr="00081A1B">
        <w:t>]</w:t>
      </w:r>
      <w:r w:rsidR="00E5193C" w:rsidRPr="00081A1B">
        <w:t xml:space="preserve"> in RAN2#109bis-e, and in RAN2#110-e there are two more LSs incoming. As per the discussion in RAN2#109bis-e, </w:t>
      </w:r>
      <w:r w:rsidR="00697722" w:rsidRPr="00234F4F">
        <w:t>nothing</w:t>
      </w:r>
      <w:r w:rsidR="00E5193C" w:rsidRPr="00DE78CC">
        <w:t xml:space="preserve"> was yet concluded as shown below:</w:t>
      </w:r>
    </w:p>
    <w:p w14:paraId="0D7E204E" w14:textId="77777777" w:rsidR="00E5193C" w:rsidRPr="00AE35F5" w:rsidRDefault="00E5193C" w:rsidP="00E5193C">
      <w:pPr>
        <w:pStyle w:val="BoldComments"/>
        <w:ind w:left="284"/>
        <w:rPr>
          <w:i/>
          <w:iCs/>
        </w:rPr>
      </w:pPr>
      <w:r w:rsidRPr="00AE35F5">
        <w:rPr>
          <w:i/>
          <w:iCs/>
        </w:rPr>
        <w:t>MPE enhancements FR2</w:t>
      </w:r>
    </w:p>
    <w:p w14:paraId="3AAA10B3" w14:textId="77777777" w:rsidR="00E5193C" w:rsidRPr="00AE35F5" w:rsidRDefault="00754E33" w:rsidP="00E5193C">
      <w:pPr>
        <w:pStyle w:val="Doc-title"/>
        <w:ind w:left="1543"/>
        <w:rPr>
          <w:i/>
          <w:iCs/>
        </w:rPr>
      </w:pPr>
      <w:hyperlink r:id="rId14" w:history="1">
        <w:r w:rsidR="00E5193C" w:rsidRPr="00AE35F5">
          <w:rPr>
            <w:rStyle w:val="Hyperlink"/>
            <w:i/>
            <w:iCs/>
          </w:rPr>
          <w:t>R2-2002527</w:t>
        </w:r>
      </w:hyperlink>
      <w:r w:rsidR="00E5193C" w:rsidRPr="00AE35F5">
        <w:rPr>
          <w:i/>
          <w:iCs/>
        </w:rPr>
        <w:tab/>
        <w:t>LS on MPE enhancements (R4-1916183; contact: Qualcomm)</w:t>
      </w:r>
      <w:r w:rsidR="00E5193C" w:rsidRPr="00AE35F5">
        <w:rPr>
          <w:i/>
          <w:iCs/>
        </w:rPr>
        <w:tab/>
        <w:t>RAN4</w:t>
      </w:r>
      <w:r w:rsidR="00E5193C" w:rsidRPr="00AE35F5">
        <w:rPr>
          <w:i/>
          <w:iCs/>
        </w:rPr>
        <w:tab/>
        <w:t>LS in</w:t>
      </w:r>
      <w:r w:rsidR="00E5193C" w:rsidRPr="00AE35F5">
        <w:rPr>
          <w:i/>
          <w:iCs/>
        </w:rPr>
        <w:tab/>
        <w:t>Rel-16</w:t>
      </w:r>
      <w:r w:rsidR="00E5193C" w:rsidRPr="00AE35F5">
        <w:rPr>
          <w:i/>
          <w:iCs/>
        </w:rPr>
        <w:tab/>
        <w:t>NR_RF_FR2_req_enh</w:t>
      </w:r>
      <w:r w:rsidR="00E5193C" w:rsidRPr="00AE35F5">
        <w:rPr>
          <w:i/>
          <w:iCs/>
        </w:rPr>
        <w:tab/>
        <w:t>To:RAN2</w:t>
      </w:r>
    </w:p>
    <w:p w14:paraId="294F7DFE" w14:textId="77777777" w:rsidR="00E5193C" w:rsidRPr="00AE35F5" w:rsidRDefault="00E5193C" w:rsidP="00E5193C">
      <w:pPr>
        <w:pStyle w:val="Agreement"/>
        <w:ind w:left="1990"/>
        <w:rPr>
          <w:i/>
          <w:iCs/>
          <w:lang w:val="en-GB"/>
        </w:rPr>
      </w:pPr>
      <w:r w:rsidRPr="00AE35F5">
        <w:rPr>
          <w:i/>
          <w:iCs/>
          <w:lang w:val="en-GB"/>
        </w:rPr>
        <w:t>[041] noted</w:t>
      </w:r>
    </w:p>
    <w:p w14:paraId="69A14061" w14:textId="77777777" w:rsidR="00E5193C" w:rsidRPr="00AE35F5" w:rsidRDefault="00754E33" w:rsidP="00E5193C">
      <w:pPr>
        <w:pStyle w:val="Doc-title"/>
        <w:ind w:left="1543"/>
        <w:rPr>
          <w:i/>
          <w:iCs/>
        </w:rPr>
      </w:pPr>
      <w:hyperlink r:id="rId15" w:history="1">
        <w:r w:rsidR="00E5193C" w:rsidRPr="00AE35F5">
          <w:rPr>
            <w:rStyle w:val="Hyperlink"/>
            <w:i/>
            <w:iCs/>
          </w:rPr>
          <w:t>R2-2002534</w:t>
        </w:r>
      </w:hyperlink>
      <w:r w:rsidR="00E5193C" w:rsidRPr="00AE35F5">
        <w:rPr>
          <w:i/>
          <w:iCs/>
        </w:rPr>
        <w:tab/>
        <w:t>LS on MPE enhancements (R4-2002916; contact: Nokia)</w:t>
      </w:r>
      <w:r w:rsidR="00E5193C" w:rsidRPr="00AE35F5">
        <w:rPr>
          <w:i/>
          <w:iCs/>
        </w:rPr>
        <w:tab/>
        <w:t>RAN4</w:t>
      </w:r>
      <w:r w:rsidR="00E5193C" w:rsidRPr="00AE35F5">
        <w:rPr>
          <w:i/>
          <w:iCs/>
        </w:rPr>
        <w:tab/>
        <w:t>LS in</w:t>
      </w:r>
      <w:r w:rsidR="00E5193C" w:rsidRPr="00AE35F5">
        <w:rPr>
          <w:i/>
          <w:iCs/>
        </w:rPr>
        <w:tab/>
        <w:t>Rel-16</w:t>
      </w:r>
      <w:r w:rsidR="00E5193C" w:rsidRPr="00AE35F5">
        <w:rPr>
          <w:i/>
          <w:iCs/>
        </w:rPr>
        <w:tab/>
        <w:t>NR_RF_FR2_req_enh</w:t>
      </w:r>
      <w:r w:rsidR="00E5193C" w:rsidRPr="00AE35F5">
        <w:rPr>
          <w:i/>
          <w:iCs/>
        </w:rPr>
        <w:tab/>
        <w:t>To:RAN2</w:t>
      </w:r>
    </w:p>
    <w:p w14:paraId="6A2FB189" w14:textId="77777777" w:rsidR="00E5193C" w:rsidRPr="00AE35F5" w:rsidRDefault="00E5193C" w:rsidP="00E5193C">
      <w:pPr>
        <w:pStyle w:val="Agreement"/>
        <w:ind w:left="1990"/>
        <w:rPr>
          <w:i/>
          <w:iCs/>
          <w:lang w:val="en-GB"/>
        </w:rPr>
      </w:pPr>
      <w:r w:rsidRPr="00AE35F5">
        <w:rPr>
          <w:i/>
          <w:iCs/>
          <w:lang w:val="en-GB"/>
        </w:rPr>
        <w:t>[041] noted</w:t>
      </w:r>
    </w:p>
    <w:p w14:paraId="42BACEFA" w14:textId="77777777" w:rsidR="00E5193C" w:rsidRPr="00AE35F5" w:rsidRDefault="00E5193C" w:rsidP="00E5193C">
      <w:pPr>
        <w:pStyle w:val="Comments"/>
        <w:ind w:left="284"/>
        <w:rPr>
          <w:iCs/>
        </w:rPr>
      </w:pPr>
      <w:r w:rsidRPr="00AE35F5">
        <w:rPr>
          <w:iCs/>
        </w:rPr>
        <w:t>1 doc moved here from 6.20.3.1 :</w:t>
      </w:r>
    </w:p>
    <w:p w14:paraId="13A3307A" w14:textId="77777777" w:rsidR="00E5193C" w:rsidRPr="00DE78CC" w:rsidRDefault="00754E33" w:rsidP="00E5193C">
      <w:pPr>
        <w:pStyle w:val="Doc-title"/>
        <w:ind w:left="1543"/>
        <w:rPr>
          <w:i/>
          <w:iCs/>
        </w:rPr>
      </w:pPr>
      <w:hyperlink r:id="rId16" w:history="1">
        <w:r w:rsidR="00E5193C" w:rsidRPr="00DE78CC">
          <w:rPr>
            <w:rStyle w:val="Hyperlink"/>
            <w:i/>
            <w:iCs/>
          </w:rPr>
          <w:t>R2-2002820</w:t>
        </w:r>
      </w:hyperlink>
      <w:r w:rsidR="00E5193C" w:rsidRPr="00DE78CC">
        <w:rPr>
          <w:i/>
          <w:iCs/>
        </w:rPr>
        <w:tab/>
        <w:t>P-MPR Reporting</w:t>
      </w:r>
      <w:r w:rsidR="00E5193C" w:rsidRPr="00DE78CC">
        <w:rPr>
          <w:i/>
          <w:iCs/>
        </w:rPr>
        <w:tab/>
        <w:t xml:space="preserve"> Apple</w:t>
      </w:r>
      <w:r w:rsidR="00E5193C" w:rsidRPr="00DE78CC">
        <w:rPr>
          <w:i/>
          <w:iCs/>
        </w:rPr>
        <w:tab/>
        <w:t>discussion</w:t>
      </w:r>
      <w:r w:rsidR="00E5193C" w:rsidRPr="00DE78CC">
        <w:rPr>
          <w:i/>
          <w:iCs/>
        </w:rPr>
        <w:tab/>
        <w:t>Rel-16</w:t>
      </w:r>
      <w:r w:rsidR="00E5193C" w:rsidRPr="00DE78CC">
        <w:rPr>
          <w:i/>
          <w:iCs/>
        </w:rPr>
        <w:tab/>
        <w:t>NR_RF_FR2_req_enh</w:t>
      </w:r>
    </w:p>
    <w:p w14:paraId="7687821F" w14:textId="77777777" w:rsidR="00E5193C" w:rsidRPr="00AE35F5" w:rsidRDefault="00E5193C" w:rsidP="00E5193C">
      <w:pPr>
        <w:pStyle w:val="Agreement"/>
        <w:ind w:left="1990"/>
        <w:rPr>
          <w:i/>
          <w:iCs/>
          <w:lang w:val="en-GB"/>
        </w:rPr>
      </w:pPr>
      <w:r w:rsidRPr="00AE35F5">
        <w:rPr>
          <w:i/>
          <w:iCs/>
          <w:lang w:val="en-GB"/>
        </w:rPr>
        <w:t>[041] noted</w:t>
      </w:r>
    </w:p>
    <w:p w14:paraId="4797DC3E" w14:textId="77777777" w:rsidR="00E5193C" w:rsidRPr="00AE35F5" w:rsidRDefault="00754E33" w:rsidP="00E5193C">
      <w:pPr>
        <w:pStyle w:val="Doc-title"/>
        <w:ind w:left="1543"/>
        <w:rPr>
          <w:i/>
          <w:iCs/>
        </w:rPr>
      </w:pPr>
      <w:hyperlink r:id="rId17" w:history="1">
        <w:r w:rsidR="00E5193C" w:rsidRPr="00AE35F5">
          <w:rPr>
            <w:rStyle w:val="Hyperlink"/>
            <w:i/>
            <w:iCs/>
          </w:rPr>
          <w:t>R2-2002684</w:t>
        </w:r>
      </w:hyperlink>
      <w:r w:rsidR="00E5193C" w:rsidRPr="00AE35F5">
        <w:rPr>
          <w:i/>
          <w:iCs/>
        </w:rPr>
        <w:tab/>
        <w:t>UE FR2 MPE enhancements and solutions</w:t>
      </w:r>
      <w:r w:rsidR="00E5193C" w:rsidRPr="00AE35F5">
        <w:rPr>
          <w:i/>
          <w:iCs/>
        </w:rPr>
        <w:tab/>
        <w:t>Nokia, Nokia Shanghai Bell</w:t>
      </w:r>
      <w:r w:rsidR="00E5193C" w:rsidRPr="00AE35F5">
        <w:rPr>
          <w:i/>
          <w:iCs/>
        </w:rPr>
        <w:tab/>
        <w:t>discussion</w:t>
      </w:r>
      <w:r w:rsidR="00E5193C" w:rsidRPr="00AE35F5">
        <w:rPr>
          <w:i/>
          <w:iCs/>
        </w:rPr>
        <w:tab/>
        <w:t>Rel-16</w:t>
      </w:r>
      <w:r w:rsidR="00E5193C" w:rsidRPr="00AE35F5">
        <w:rPr>
          <w:i/>
          <w:iCs/>
        </w:rPr>
        <w:tab/>
        <w:t>NR_RF_FR2_req_enh</w:t>
      </w:r>
    </w:p>
    <w:p w14:paraId="27E90F77" w14:textId="77777777" w:rsidR="00E5193C" w:rsidRPr="00AE35F5" w:rsidRDefault="00E5193C" w:rsidP="00E5193C">
      <w:pPr>
        <w:pStyle w:val="Agreement"/>
        <w:ind w:left="1990"/>
        <w:rPr>
          <w:i/>
          <w:iCs/>
          <w:lang w:val="en-GB"/>
        </w:rPr>
      </w:pPr>
      <w:r w:rsidRPr="00AE35F5">
        <w:rPr>
          <w:i/>
          <w:iCs/>
          <w:lang w:val="en-GB"/>
        </w:rPr>
        <w:t>[041] noted</w:t>
      </w:r>
    </w:p>
    <w:p w14:paraId="33031303" w14:textId="77777777" w:rsidR="00E5193C" w:rsidRPr="00AE35F5" w:rsidRDefault="00E5193C" w:rsidP="00E5193C">
      <w:pPr>
        <w:pStyle w:val="Doc-text2"/>
        <w:ind w:left="1906"/>
        <w:rPr>
          <w:i/>
          <w:iCs/>
        </w:rPr>
      </w:pPr>
    </w:p>
    <w:p w14:paraId="17FD1835" w14:textId="77777777" w:rsidR="00E5193C" w:rsidRPr="00DE78CC" w:rsidRDefault="00E5193C" w:rsidP="00E5193C">
      <w:pPr>
        <w:pStyle w:val="EmailDiscussion"/>
        <w:tabs>
          <w:tab w:val="clear" w:pos="1710"/>
          <w:tab w:val="num" w:pos="1994"/>
        </w:tabs>
        <w:ind w:left="1990"/>
        <w:rPr>
          <w:i/>
          <w:iCs/>
        </w:rPr>
      </w:pPr>
      <w:r w:rsidRPr="00DE78CC">
        <w:rPr>
          <w:i/>
          <w:iCs/>
        </w:rPr>
        <w:t xml:space="preserve">[AT109bis-e][041][NR16 Other] </w:t>
      </w:r>
      <w:r w:rsidRPr="00AE35F5">
        <w:rPr>
          <w:i/>
          <w:iCs/>
        </w:rPr>
        <w:t xml:space="preserve">MPE enhancements FR2 </w:t>
      </w:r>
      <w:r w:rsidRPr="00DE78CC">
        <w:rPr>
          <w:i/>
          <w:iCs/>
        </w:rPr>
        <w:t>(Nokia)</w:t>
      </w:r>
    </w:p>
    <w:p w14:paraId="639672FB" w14:textId="77777777" w:rsidR="00E5193C" w:rsidRPr="00DE78CC" w:rsidRDefault="00E5193C" w:rsidP="00E5193C">
      <w:pPr>
        <w:pStyle w:val="EmailDiscussion2"/>
        <w:ind w:left="1994"/>
        <w:rPr>
          <w:i/>
          <w:iCs/>
        </w:rPr>
      </w:pPr>
      <w:r w:rsidRPr="00081A1B">
        <w:rPr>
          <w:i/>
          <w:iCs/>
        </w:rPr>
        <w:t xml:space="preserve">Scope: Treat papers above on </w:t>
      </w:r>
      <w:r w:rsidRPr="00AE35F5">
        <w:rPr>
          <w:i/>
          <w:iCs/>
        </w:rPr>
        <w:t>MPE enhancements FR2</w:t>
      </w:r>
    </w:p>
    <w:p w14:paraId="1DC5FD33" w14:textId="77777777" w:rsidR="00E5193C" w:rsidRPr="00DE78CC" w:rsidRDefault="00E5193C" w:rsidP="00E5193C">
      <w:pPr>
        <w:pStyle w:val="EmailDiscussion2"/>
        <w:ind w:left="1994"/>
        <w:rPr>
          <w:i/>
        </w:rPr>
      </w:pPr>
      <w:r w:rsidRPr="00234F4F">
        <w:rPr>
          <w:i/>
          <w:iCs/>
        </w:rPr>
        <w:t>Wanted Outcome: Agreed-in-principle CRs</w:t>
      </w:r>
    </w:p>
    <w:p w14:paraId="4F8F4439" w14:textId="77777777" w:rsidR="00E5193C" w:rsidRPr="00DE78CC" w:rsidRDefault="00E5193C" w:rsidP="00E5193C">
      <w:pPr>
        <w:pStyle w:val="EmailDiscussion2"/>
        <w:ind w:left="1994"/>
        <w:rPr>
          <w:i/>
        </w:rPr>
      </w:pPr>
      <w:r w:rsidRPr="00DE78CC">
        <w:rPr>
          <w:i/>
        </w:rPr>
        <w:t>Deadline: April 28 0700 UTC</w:t>
      </w:r>
    </w:p>
    <w:p w14:paraId="46392F79" w14:textId="77777777" w:rsidR="00E5193C" w:rsidRPr="00DE78CC" w:rsidRDefault="00E5193C" w:rsidP="00E5193C">
      <w:pPr>
        <w:pStyle w:val="EmailDiscussion2"/>
        <w:ind w:left="1994"/>
        <w:rPr>
          <w:i/>
        </w:rPr>
      </w:pPr>
    </w:p>
    <w:p w14:paraId="1ADF1CF6" w14:textId="77777777" w:rsidR="00E5193C" w:rsidRPr="00DE78CC" w:rsidRDefault="00E5193C" w:rsidP="00E5193C">
      <w:pPr>
        <w:pStyle w:val="Doc-text2"/>
        <w:ind w:left="1906"/>
        <w:rPr>
          <w:i/>
        </w:rPr>
      </w:pPr>
      <w:r w:rsidRPr="00DE78CC">
        <w:rPr>
          <w:i/>
        </w:rPr>
        <w:t>DISCSUSSION</w:t>
      </w:r>
    </w:p>
    <w:p w14:paraId="7C66C156" w14:textId="77777777" w:rsidR="00E5193C" w:rsidRPr="00DE78CC" w:rsidRDefault="00E5193C" w:rsidP="00E5193C">
      <w:pPr>
        <w:pStyle w:val="Doc-text2"/>
        <w:ind w:left="1906"/>
        <w:rPr>
          <w:i/>
        </w:rPr>
      </w:pPr>
      <w:r w:rsidRPr="00DE78CC">
        <w:rPr>
          <w:i/>
        </w:rPr>
        <w:t xml:space="preserve">- </w:t>
      </w:r>
      <w:r w:rsidRPr="00DE78CC">
        <w:rPr>
          <w:i/>
        </w:rPr>
        <w:tab/>
        <w:t xml:space="preserve">[041] Chair: There are many comments that we should wait until there is more progress in R4 on FR2 MPE. </w:t>
      </w:r>
    </w:p>
    <w:p w14:paraId="0D13F462" w14:textId="77777777" w:rsidR="00E5193C" w:rsidRPr="00DE78CC" w:rsidRDefault="00E5193C" w:rsidP="00E5193C">
      <w:pPr>
        <w:pStyle w:val="EmailDiscussion2"/>
        <w:ind w:left="1994"/>
        <w:rPr>
          <w:i/>
        </w:rPr>
      </w:pPr>
    </w:p>
    <w:p w14:paraId="51931C0E" w14:textId="77777777" w:rsidR="00E5193C" w:rsidRPr="00DE78CC" w:rsidRDefault="00E5193C" w:rsidP="00E5193C">
      <w:pPr>
        <w:pStyle w:val="Comments"/>
        <w:ind w:left="284"/>
      </w:pPr>
      <w:r w:rsidRPr="00DE78CC">
        <w:t>Not Treated</w:t>
      </w:r>
    </w:p>
    <w:p w14:paraId="13A837BB" w14:textId="77777777" w:rsidR="00E5193C" w:rsidRPr="00AE35F5" w:rsidRDefault="00754E33" w:rsidP="00E5193C">
      <w:pPr>
        <w:pStyle w:val="Doc-title"/>
        <w:ind w:left="1543"/>
        <w:rPr>
          <w:i/>
          <w:iCs/>
        </w:rPr>
      </w:pPr>
      <w:hyperlink r:id="rId18" w:history="1">
        <w:r w:rsidR="00E5193C" w:rsidRPr="00AE35F5">
          <w:rPr>
            <w:rStyle w:val="Hyperlink"/>
            <w:i/>
            <w:iCs/>
          </w:rPr>
          <w:t>R2-2002685</w:t>
        </w:r>
      </w:hyperlink>
      <w:r w:rsidR="00E5193C" w:rsidRPr="00AE35F5">
        <w:rPr>
          <w:i/>
          <w:iCs/>
        </w:rPr>
        <w:tab/>
        <w:t>Introduction of FR2 MPE P-MPR reporting</w:t>
      </w:r>
      <w:r w:rsidR="00E5193C" w:rsidRPr="00AE35F5">
        <w:rPr>
          <w:i/>
          <w:iCs/>
        </w:rPr>
        <w:tab/>
        <w:t>Nokia, Nokia Shanghai Bell</w:t>
      </w:r>
      <w:r w:rsidR="00E5193C" w:rsidRPr="00AE35F5">
        <w:rPr>
          <w:i/>
          <w:iCs/>
        </w:rPr>
        <w:tab/>
        <w:t>CR</w:t>
      </w:r>
      <w:r w:rsidR="00E5193C" w:rsidRPr="00AE35F5">
        <w:rPr>
          <w:i/>
          <w:iCs/>
        </w:rPr>
        <w:tab/>
        <w:t>Rel-16</w:t>
      </w:r>
      <w:r w:rsidR="00E5193C" w:rsidRPr="00AE35F5">
        <w:rPr>
          <w:i/>
          <w:iCs/>
        </w:rPr>
        <w:tab/>
        <w:t>38.331</w:t>
      </w:r>
      <w:r w:rsidR="00E5193C" w:rsidRPr="00AE35F5">
        <w:rPr>
          <w:i/>
          <w:iCs/>
        </w:rPr>
        <w:tab/>
        <w:t>16.0.0</w:t>
      </w:r>
      <w:r w:rsidR="00E5193C" w:rsidRPr="00AE35F5">
        <w:rPr>
          <w:i/>
          <w:iCs/>
        </w:rPr>
        <w:tab/>
        <w:t>1515</w:t>
      </w:r>
      <w:r w:rsidR="00E5193C" w:rsidRPr="00AE35F5">
        <w:rPr>
          <w:i/>
          <w:iCs/>
        </w:rPr>
        <w:tab/>
        <w:t>-</w:t>
      </w:r>
      <w:r w:rsidR="00E5193C" w:rsidRPr="00AE35F5">
        <w:rPr>
          <w:i/>
          <w:iCs/>
        </w:rPr>
        <w:tab/>
        <w:t>B</w:t>
      </w:r>
      <w:r w:rsidR="00E5193C" w:rsidRPr="00AE35F5">
        <w:rPr>
          <w:i/>
          <w:iCs/>
        </w:rPr>
        <w:tab/>
        <w:t>NR_RF_FR2_req_enh</w:t>
      </w:r>
    </w:p>
    <w:p w14:paraId="376EB0F7" w14:textId="77777777" w:rsidR="00E5193C" w:rsidRPr="00AE35F5" w:rsidRDefault="00754E33" w:rsidP="00E5193C">
      <w:pPr>
        <w:pStyle w:val="Doc-title"/>
        <w:ind w:left="1543"/>
        <w:rPr>
          <w:i/>
          <w:iCs/>
        </w:rPr>
      </w:pPr>
      <w:hyperlink r:id="rId19" w:history="1">
        <w:r w:rsidR="00E5193C" w:rsidRPr="00AE35F5">
          <w:rPr>
            <w:rStyle w:val="Hyperlink"/>
            <w:i/>
            <w:iCs/>
          </w:rPr>
          <w:t>R2-2002686</w:t>
        </w:r>
      </w:hyperlink>
      <w:r w:rsidR="00E5193C" w:rsidRPr="00AE35F5">
        <w:rPr>
          <w:i/>
          <w:iCs/>
        </w:rPr>
        <w:tab/>
        <w:t>Introduction of FR2 MPE P-MPR reporting</w:t>
      </w:r>
      <w:r w:rsidR="00E5193C" w:rsidRPr="00AE35F5">
        <w:rPr>
          <w:i/>
          <w:iCs/>
        </w:rPr>
        <w:tab/>
        <w:t>Nokia, Nokia Shanghai Bell</w:t>
      </w:r>
      <w:r w:rsidR="00E5193C" w:rsidRPr="00AE35F5">
        <w:rPr>
          <w:i/>
          <w:iCs/>
        </w:rPr>
        <w:tab/>
        <w:t>CR</w:t>
      </w:r>
      <w:r w:rsidR="00E5193C" w:rsidRPr="00AE35F5">
        <w:rPr>
          <w:i/>
          <w:iCs/>
        </w:rPr>
        <w:tab/>
        <w:t>Rel-16</w:t>
      </w:r>
      <w:r w:rsidR="00E5193C" w:rsidRPr="00AE35F5">
        <w:rPr>
          <w:i/>
          <w:iCs/>
        </w:rPr>
        <w:tab/>
        <w:t>38.321</w:t>
      </w:r>
      <w:r w:rsidR="00E5193C" w:rsidRPr="00AE35F5">
        <w:rPr>
          <w:i/>
          <w:iCs/>
        </w:rPr>
        <w:tab/>
        <w:t>16.0.0</w:t>
      </w:r>
      <w:r w:rsidR="00E5193C" w:rsidRPr="00AE35F5">
        <w:rPr>
          <w:i/>
          <w:iCs/>
        </w:rPr>
        <w:tab/>
        <w:t>0707</w:t>
      </w:r>
      <w:r w:rsidR="00E5193C" w:rsidRPr="00AE35F5">
        <w:rPr>
          <w:i/>
          <w:iCs/>
        </w:rPr>
        <w:tab/>
        <w:t>-</w:t>
      </w:r>
      <w:r w:rsidR="00E5193C" w:rsidRPr="00AE35F5">
        <w:rPr>
          <w:i/>
          <w:iCs/>
        </w:rPr>
        <w:tab/>
        <w:t>B</w:t>
      </w:r>
      <w:r w:rsidR="00E5193C" w:rsidRPr="00AE35F5">
        <w:rPr>
          <w:i/>
          <w:iCs/>
        </w:rPr>
        <w:tab/>
        <w:t>NR_RF_FR2_req_enh</w:t>
      </w:r>
    </w:p>
    <w:p w14:paraId="2C87B7C4" w14:textId="77777777" w:rsidR="00E5193C" w:rsidRPr="00AE35F5" w:rsidRDefault="00754E33" w:rsidP="00E5193C">
      <w:pPr>
        <w:pStyle w:val="Doc-title"/>
        <w:ind w:left="1543"/>
        <w:rPr>
          <w:i/>
          <w:iCs/>
        </w:rPr>
      </w:pPr>
      <w:hyperlink r:id="rId20" w:history="1">
        <w:r w:rsidR="00E5193C" w:rsidRPr="00AE35F5">
          <w:rPr>
            <w:rStyle w:val="Hyperlink"/>
            <w:i/>
            <w:iCs/>
          </w:rPr>
          <w:t>R2-2002687</w:t>
        </w:r>
      </w:hyperlink>
      <w:r w:rsidR="00E5193C" w:rsidRPr="00AE35F5">
        <w:rPr>
          <w:i/>
          <w:iCs/>
        </w:rPr>
        <w:tab/>
        <w:t>Introduction of FR2 MPE P-MPR reporting</w:t>
      </w:r>
      <w:r w:rsidR="00E5193C" w:rsidRPr="00AE35F5">
        <w:rPr>
          <w:i/>
          <w:iCs/>
        </w:rPr>
        <w:tab/>
        <w:t>Nokia, Nokia Shanghai Bell</w:t>
      </w:r>
      <w:r w:rsidR="00E5193C" w:rsidRPr="00AE35F5">
        <w:rPr>
          <w:i/>
          <w:iCs/>
        </w:rPr>
        <w:tab/>
        <w:t>CR</w:t>
      </w:r>
      <w:r w:rsidR="00E5193C" w:rsidRPr="00AE35F5">
        <w:rPr>
          <w:i/>
          <w:iCs/>
        </w:rPr>
        <w:tab/>
        <w:t>Rel-16</w:t>
      </w:r>
      <w:r w:rsidR="00E5193C" w:rsidRPr="00AE35F5">
        <w:rPr>
          <w:i/>
          <w:iCs/>
        </w:rPr>
        <w:tab/>
        <w:t>38.306</w:t>
      </w:r>
      <w:r w:rsidR="00E5193C" w:rsidRPr="00AE35F5">
        <w:rPr>
          <w:i/>
          <w:iCs/>
        </w:rPr>
        <w:tab/>
        <w:t>16.0.0</w:t>
      </w:r>
      <w:r w:rsidR="00E5193C" w:rsidRPr="00AE35F5">
        <w:rPr>
          <w:i/>
          <w:iCs/>
        </w:rPr>
        <w:tab/>
        <w:t>0272</w:t>
      </w:r>
      <w:r w:rsidR="00E5193C" w:rsidRPr="00AE35F5">
        <w:rPr>
          <w:i/>
          <w:iCs/>
        </w:rPr>
        <w:tab/>
        <w:t>-</w:t>
      </w:r>
      <w:r w:rsidR="00E5193C" w:rsidRPr="00AE35F5">
        <w:rPr>
          <w:i/>
          <w:iCs/>
        </w:rPr>
        <w:tab/>
        <w:t>B</w:t>
      </w:r>
      <w:r w:rsidR="00E5193C" w:rsidRPr="00AE35F5">
        <w:rPr>
          <w:i/>
          <w:iCs/>
        </w:rPr>
        <w:tab/>
        <w:t>NR_RF_FR2_req_enh</w:t>
      </w:r>
    </w:p>
    <w:p w14:paraId="6DA1B158" w14:textId="77777777" w:rsidR="00E5193C" w:rsidRPr="00AE35F5" w:rsidRDefault="00754E33" w:rsidP="00E5193C">
      <w:pPr>
        <w:pStyle w:val="Doc-title"/>
        <w:ind w:left="1543"/>
        <w:rPr>
          <w:i/>
          <w:iCs/>
        </w:rPr>
      </w:pPr>
      <w:hyperlink r:id="rId21" w:history="1">
        <w:r w:rsidR="00E5193C" w:rsidRPr="00AE35F5">
          <w:rPr>
            <w:rStyle w:val="Hyperlink"/>
            <w:i/>
            <w:iCs/>
          </w:rPr>
          <w:t>R2-2002688</w:t>
        </w:r>
      </w:hyperlink>
      <w:r w:rsidR="00E5193C" w:rsidRPr="00AE35F5">
        <w:rPr>
          <w:i/>
          <w:iCs/>
        </w:rPr>
        <w:tab/>
        <w:t>Introduction of FR2 MPE P-MPR reporting</w:t>
      </w:r>
      <w:r w:rsidR="00E5193C" w:rsidRPr="00AE35F5">
        <w:rPr>
          <w:i/>
          <w:iCs/>
        </w:rPr>
        <w:tab/>
        <w:t>Nokia, Nokia Shanghai Bell</w:t>
      </w:r>
      <w:r w:rsidR="00E5193C" w:rsidRPr="00AE35F5">
        <w:rPr>
          <w:i/>
          <w:iCs/>
        </w:rPr>
        <w:tab/>
        <w:t>CR</w:t>
      </w:r>
      <w:r w:rsidR="00E5193C" w:rsidRPr="00AE35F5">
        <w:rPr>
          <w:i/>
          <w:iCs/>
        </w:rPr>
        <w:tab/>
        <w:t>Rel-16</w:t>
      </w:r>
      <w:r w:rsidR="00E5193C" w:rsidRPr="00AE35F5">
        <w:rPr>
          <w:i/>
          <w:iCs/>
        </w:rPr>
        <w:tab/>
        <w:t>38.300</w:t>
      </w:r>
      <w:r w:rsidR="00E5193C" w:rsidRPr="00AE35F5">
        <w:rPr>
          <w:i/>
          <w:iCs/>
        </w:rPr>
        <w:tab/>
        <w:t>16.1.0</w:t>
      </w:r>
      <w:r w:rsidR="00E5193C" w:rsidRPr="00AE35F5">
        <w:rPr>
          <w:i/>
          <w:iCs/>
        </w:rPr>
        <w:tab/>
        <w:t>0210</w:t>
      </w:r>
      <w:r w:rsidR="00E5193C" w:rsidRPr="00AE35F5">
        <w:rPr>
          <w:i/>
          <w:iCs/>
        </w:rPr>
        <w:tab/>
        <w:t>-</w:t>
      </w:r>
      <w:r w:rsidR="00E5193C" w:rsidRPr="00AE35F5">
        <w:rPr>
          <w:i/>
          <w:iCs/>
        </w:rPr>
        <w:tab/>
        <w:t>B</w:t>
      </w:r>
      <w:r w:rsidR="00E5193C" w:rsidRPr="00AE35F5">
        <w:rPr>
          <w:i/>
          <w:iCs/>
        </w:rPr>
        <w:tab/>
        <w:t>NR_RF_FR2_req_enh</w:t>
      </w:r>
    </w:p>
    <w:p w14:paraId="75D1D24F" w14:textId="77777777" w:rsidR="00E5193C" w:rsidRPr="00DE78CC" w:rsidRDefault="00E5193C" w:rsidP="00E5193C">
      <w:pPr>
        <w:ind w:left="284" w:right="-22"/>
        <w:jc w:val="both"/>
        <w:rPr>
          <w:i/>
          <w:iCs/>
        </w:rPr>
      </w:pPr>
    </w:p>
    <w:p w14:paraId="47098AC2" w14:textId="77777777" w:rsidR="00E5193C" w:rsidRPr="00081A1B" w:rsidRDefault="00E5193C" w:rsidP="00FE2EE1">
      <w:pPr>
        <w:ind w:right="-22"/>
        <w:jc w:val="both"/>
      </w:pPr>
    </w:p>
    <w:p w14:paraId="7D302938" w14:textId="5D52C4E9" w:rsidR="00AD407E" w:rsidRPr="00081A1B" w:rsidRDefault="002D7D4A" w:rsidP="00FE2EE1">
      <w:pPr>
        <w:ind w:right="-22"/>
        <w:jc w:val="both"/>
      </w:pPr>
      <w:r w:rsidRPr="00081A1B">
        <w:t xml:space="preserve"> In this contribution</w:t>
      </w:r>
      <w:r w:rsidR="000F50C4" w:rsidRPr="00081A1B">
        <w:t xml:space="preserve"> we discuss how to progress with the </w:t>
      </w:r>
      <w:r w:rsidR="009750BE" w:rsidRPr="00081A1B">
        <w:t xml:space="preserve">UE FR2 MPE enhancements </w:t>
      </w:r>
      <w:r w:rsidR="000F50C4" w:rsidRPr="00081A1B">
        <w:t xml:space="preserve">based on the latest </w:t>
      </w:r>
      <w:r w:rsidR="009750BE" w:rsidRPr="00081A1B">
        <w:t>RAN4 LSs.</w:t>
      </w:r>
      <w:r w:rsidR="00485D89" w:rsidRPr="00081A1B">
        <w:rPr>
          <w:rFonts w:eastAsia="Calibri"/>
        </w:rPr>
        <w:t xml:space="preserve"> </w:t>
      </w:r>
    </w:p>
    <w:p w14:paraId="3BAA4F2B" w14:textId="77777777" w:rsidR="00AD407E" w:rsidRPr="00081A1B" w:rsidRDefault="0041057D" w:rsidP="006E7485">
      <w:pPr>
        <w:pStyle w:val="Heading1"/>
        <w:numPr>
          <w:ilvl w:val="0"/>
          <w:numId w:val="14"/>
        </w:numPr>
        <w:ind w:left="851" w:hanging="851"/>
        <w:jc w:val="both"/>
      </w:pPr>
      <w:r w:rsidRPr="00081A1B">
        <w:t xml:space="preserve">RAN4 decisions on </w:t>
      </w:r>
      <w:r w:rsidR="00563B7F" w:rsidRPr="00081A1B">
        <w:t xml:space="preserve">FR2 </w:t>
      </w:r>
      <w:r w:rsidR="00D3463C" w:rsidRPr="00081A1B">
        <w:t xml:space="preserve">UE </w:t>
      </w:r>
      <w:r w:rsidR="00563B7F" w:rsidRPr="00081A1B">
        <w:t xml:space="preserve">MPE </w:t>
      </w:r>
      <w:r w:rsidR="00697672" w:rsidRPr="00081A1B">
        <w:t>E</w:t>
      </w:r>
      <w:r w:rsidR="00563B7F" w:rsidRPr="00081A1B">
        <w:t>nhancements</w:t>
      </w:r>
    </w:p>
    <w:p w14:paraId="0FABE7FC" w14:textId="77777777" w:rsidR="0031207C" w:rsidRPr="00081A1B" w:rsidRDefault="0031207C" w:rsidP="00EB36FE">
      <w:pPr>
        <w:jc w:val="both"/>
      </w:pPr>
      <w:r w:rsidRPr="00081A1B">
        <w:t xml:space="preserve">RAN4 is developing FR2 UE MPE (Maximum Permissible Exposure) enhancements methods under the Rel-16 WID on NR RF Requirement Enhancements for FR2 in [1]. This work item has the following FR2 MPE objectives including RAN2 secondary responsibility.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1"/>
      </w:tblGrid>
      <w:tr w:rsidR="0031207C" w:rsidRPr="00081A1B" w14:paraId="40D2C851" w14:textId="77777777" w:rsidTr="00EE339D">
        <w:tc>
          <w:tcPr>
            <w:tcW w:w="9771" w:type="dxa"/>
            <w:shd w:val="clear" w:color="auto" w:fill="auto"/>
          </w:tcPr>
          <w:p w14:paraId="50EF6D56" w14:textId="77777777" w:rsidR="0031207C" w:rsidRPr="00081A1B" w:rsidRDefault="0031207C" w:rsidP="00EE339D">
            <w:pPr>
              <w:pStyle w:val="tah0"/>
              <w:numPr>
                <w:ilvl w:val="0"/>
                <w:numId w:val="19"/>
              </w:numPr>
              <w:rPr>
                <w:rFonts w:ascii="Times New Roman" w:hAnsi="Times New Roman"/>
                <w:sz w:val="20"/>
                <w:szCs w:val="20"/>
                <w:lang w:val="en-GB"/>
              </w:rPr>
            </w:pPr>
            <w:r w:rsidRPr="00081A1B">
              <w:rPr>
                <w:rFonts w:ascii="Times New Roman" w:hAnsi="Times New Roman"/>
                <w:sz w:val="20"/>
                <w:szCs w:val="20"/>
                <w:lang w:val="en-GB"/>
              </w:rPr>
              <w:t>Enhancements methods for avoiding radio link failures and connection releases due to significant and unpredictable UE P-MPRs due to the FR2 UE RF exposure compliance reasons [RAN4, RAN1, RAN2]</w:t>
            </w:r>
          </w:p>
          <w:p w14:paraId="0C425E54" w14:textId="77777777" w:rsidR="0031207C" w:rsidRPr="00081A1B" w:rsidRDefault="0031207C" w:rsidP="00EE339D">
            <w:pPr>
              <w:pStyle w:val="tah0"/>
              <w:numPr>
                <w:ilvl w:val="1"/>
                <w:numId w:val="19"/>
              </w:numPr>
              <w:rPr>
                <w:rFonts w:ascii="Times New Roman" w:hAnsi="Times New Roman"/>
                <w:sz w:val="20"/>
                <w:szCs w:val="20"/>
                <w:lang w:val="en-GB"/>
              </w:rPr>
            </w:pPr>
            <w:r w:rsidRPr="00081A1B">
              <w:rPr>
                <w:rFonts w:ascii="Times New Roman" w:hAnsi="Times New Roman"/>
                <w:sz w:val="20"/>
                <w:szCs w:val="20"/>
                <w:lang w:val="en-GB"/>
              </w:rPr>
              <w:t>This work is started after RAN#84 when the Rel-15 requirements are completed</w:t>
            </w:r>
          </w:p>
          <w:p w14:paraId="69296713" w14:textId="77777777" w:rsidR="0031207C" w:rsidRPr="00081A1B" w:rsidRDefault="0031207C" w:rsidP="00EE339D">
            <w:pPr>
              <w:pStyle w:val="tah0"/>
              <w:numPr>
                <w:ilvl w:val="1"/>
                <w:numId w:val="19"/>
              </w:numPr>
              <w:rPr>
                <w:rFonts w:ascii="Times New Roman" w:hAnsi="Times New Roman"/>
                <w:sz w:val="20"/>
                <w:szCs w:val="20"/>
                <w:lang w:val="en-GB"/>
              </w:rPr>
            </w:pPr>
            <w:r w:rsidRPr="00081A1B">
              <w:rPr>
                <w:rFonts w:ascii="Times New Roman" w:hAnsi="Times New Roman"/>
                <w:sz w:val="20"/>
                <w:szCs w:val="20"/>
                <w:lang w:val="en-GB"/>
              </w:rPr>
              <w:t xml:space="preserve">RAN4 will provide further details on the RAN4 agreed solution(s) to RAN1/RAN2 before RAN1/RAN2 start their work if RAN1/RAN2 help is needed. </w:t>
            </w:r>
          </w:p>
          <w:p w14:paraId="74642455" w14:textId="77777777" w:rsidR="0031207C" w:rsidRPr="00081A1B" w:rsidRDefault="0031207C" w:rsidP="00EE339D">
            <w:pPr>
              <w:pStyle w:val="tah0"/>
              <w:numPr>
                <w:ilvl w:val="1"/>
                <w:numId w:val="19"/>
              </w:numPr>
              <w:rPr>
                <w:lang w:val="en-GB"/>
              </w:rPr>
            </w:pPr>
            <w:r w:rsidRPr="00081A1B">
              <w:rPr>
                <w:rFonts w:ascii="Times New Roman" w:hAnsi="Times New Roman"/>
                <w:sz w:val="20"/>
                <w:szCs w:val="20"/>
                <w:lang w:val="en-GB"/>
              </w:rPr>
              <w:t>This objective does not aim to propose the same alternatives which were not agreed (i.e. Alt1, Alt2 and Alt3 not agreed in RAN1#98 under Rel-16 NR eMIMO work item)</w:t>
            </w:r>
          </w:p>
        </w:tc>
      </w:tr>
    </w:tbl>
    <w:p w14:paraId="715B9394" w14:textId="77777777" w:rsidR="0031207C" w:rsidRPr="00081A1B" w:rsidRDefault="0031207C" w:rsidP="00EB36FE">
      <w:pPr>
        <w:jc w:val="both"/>
      </w:pPr>
    </w:p>
    <w:p w14:paraId="613991E5" w14:textId="0C29E725" w:rsidR="001C3350" w:rsidRPr="00AE35F5" w:rsidRDefault="000D2E51" w:rsidP="00EB36FE">
      <w:pPr>
        <w:jc w:val="both"/>
      </w:pPr>
      <w:r w:rsidRPr="00081A1B">
        <w:t>In the RAN4 LS to RAN2 in [</w:t>
      </w:r>
      <w:r w:rsidR="00F355C8" w:rsidRPr="00081A1B">
        <w:t>2</w:t>
      </w:r>
      <w:r w:rsidRPr="00081A1B">
        <w:t xml:space="preserve">] RAN4 indicated </w:t>
      </w:r>
      <w:r w:rsidR="00F355C8" w:rsidRPr="00081A1B">
        <w:t>to RAN2 that it is expecting RAN2’s help to develop MAC-CE based signal</w:t>
      </w:r>
      <w:r w:rsidR="00DE78CC">
        <w:t>l</w:t>
      </w:r>
      <w:r w:rsidR="00F355C8" w:rsidRPr="00AE35F5">
        <w:t>ing for MPE solutions.</w:t>
      </w:r>
      <w:r w:rsidR="001C3350" w:rsidRPr="00AE35F5">
        <w:t xml:space="preserve"> In the second RAN4 LS on FR2 MPE enhancements in [</w:t>
      </w:r>
      <w:r w:rsidR="00806B2D" w:rsidRPr="00AE35F5">
        <w:t>8</w:t>
      </w:r>
      <w:r w:rsidR="001C3350" w:rsidRPr="00AE35F5">
        <w:t xml:space="preserve">] RAN4 provided further details for the needed </w:t>
      </w:r>
      <w:r w:rsidR="00DE78CC" w:rsidRPr="00DE78CC">
        <w:t>signalling</w:t>
      </w:r>
      <w:r w:rsidR="001C3350" w:rsidRPr="00AE35F5">
        <w:t xml:space="preserve"> as follows;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1"/>
      </w:tblGrid>
      <w:tr w:rsidR="00F355C8" w:rsidRPr="00DE78CC" w14:paraId="7744B124" w14:textId="77777777" w:rsidTr="00EE339D">
        <w:tc>
          <w:tcPr>
            <w:tcW w:w="9771" w:type="dxa"/>
            <w:shd w:val="clear" w:color="auto" w:fill="auto"/>
          </w:tcPr>
          <w:p w14:paraId="789EE537" w14:textId="77777777" w:rsidR="001C3350" w:rsidRPr="00234F4F" w:rsidRDefault="001C3350" w:rsidP="001C3350">
            <w:bookmarkStart w:id="1" w:name="_Hlk40865811"/>
            <w:r w:rsidRPr="00DE78CC">
              <w:t xml:space="preserve">RAN4 has agreed further details on Rel-16 FR2 MPE enhancement solutions to mitigate RLF due to sudden RAN4 would like to ask RAN2 to </w:t>
            </w:r>
            <w:r w:rsidRPr="00234F4F">
              <w:rPr>
                <w:highlight w:val="green"/>
              </w:rPr>
              <w:t>develop the following Rel-16 FR2 MPE signalling based on MAC-CE to ensure sufficiently short signalling delays:</w:t>
            </w:r>
          </w:p>
          <w:p w14:paraId="02CC65D2" w14:textId="77777777" w:rsidR="001C3350" w:rsidRPr="00DE78CC" w:rsidRDefault="001C3350" w:rsidP="001C3350">
            <w:pPr>
              <w:numPr>
                <w:ilvl w:val="0"/>
                <w:numId w:val="33"/>
              </w:numPr>
              <w:overflowPunct/>
              <w:autoSpaceDE/>
              <w:autoSpaceDN/>
              <w:adjustRightInd/>
              <w:spacing w:after="0"/>
              <w:textAlignment w:val="auto"/>
              <w:rPr>
                <w:highlight w:val="green"/>
              </w:rPr>
            </w:pPr>
            <w:r w:rsidRPr="00AE35F5">
              <w:rPr>
                <w:highlight w:val="green"/>
              </w:rPr>
              <w:t xml:space="preserve">at least UE’s P-MPR based event-triggered reporting including also reporting of the actual P-MPR level that UE needs for FR2 MPE reasons. </w:t>
            </w:r>
          </w:p>
          <w:p w14:paraId="766AE00F" w14:textId="77777777" w:rsidR="001C3350" w:rsidRPr="00DE78CC" w:rsidRDefault="001C3350" w:rsidP="001C3350">
            <w:pPr>
              <w:numPr>
                <w:ilvl w:val="0"/>
                <w:numId w:val="33"/>
              </w:numPr>
              <w:overflowPunct/>
              <w:autoSpaceDE/>
              <w:autoSpaceDN/>
              <w:adjustRightInd/>
              <w:spacing w:after="0"/>
              <w:textAlignment w:val="auto"/>
              <w:rPr>
                <w:highlight w:val="green"/>
              </w:rPr>
            </w:pPr>
            <w:r w:rsidRPr="00AE35F5">
              <w:rPr>
                <w:highlight w:val="green"/>
              </w:rPr>
              <w:t xml:space="preserve">Network configurable P-MPR reporting threshold </w:t>
            </w:r>
          </w:p>
          <w:p w14:paraId="7D22972F" w14:textId="77777777" w:rsidR="001C3350" w:rsidRPr="00DE78CC" w:rsidRDefault="001C3350" w:rsidP="001C3350">
            <w:pPr>
              <w:numPr>
                <w:ilvl w:val="0"/>
                <w:numId w:val="33"/>
              </w:numPr>
              <w:overflowPunct/>
              <w:autoSpaceDE/>
              <w:autoSpaceDN/>
              <w:adjustRightInd/>
              <w:spacing w:after="0"/>
              <w:textAlignment w:val="auto"/>
              <w:rPr>
                <w:highlight w:val="green"/>
              </w:rPr>
            </w:pPr>
            <w:r w:rsidRPr="00AE35F5">
              <w:rPr>
                <w:highlight w:val="green"/>
              </w:rPr>
              <w:t>A prohibit timer is enabled to be configured by network to trigger the P-MPR reporting</w:t>
            </w:r>
          </w:p>
          <w:p w14:paraId="330EE108" w14:textId="77777777" w:rsidR="001C3350" w:rsidRPr="00AE35F5" w:rsidRDefault="001C3350" w:rsidP="001C3350">
            <w:pPr>
              <w:numPr>
                <w:ilvl w:val="0"/>
                <w:numId w:val="33"/>
              </w:numPr>
              <w:overflowPunct/>
              <w:autoSpaceDE/>
              <w:autoSpaceDN/>
              <w:adjustRightInd/>
              <w:spacing w:after="0"/>
              <w:textAlignment w:val="auto"/>
              <w:rPr>
                <w:highlight w:val="green"/>
              </w:rPr>
            </w:pPr>
            <w:r w:rsidRPr="00DE78CC">
              <w:rPr>
                <w:highlight w:val="green"/>
              </w:rPr>
              <w:t>P-MPR reporting range and reporting granularity are still under discussion in RAN4.</w:t>
            </w:r>
          </w:p>
          <w:p w14:paraId="5CDBCC97" w14:textId="77777777" w:rsidR="001C3350" w:rsidRPr="00AE35F5" w:rsidRDefault="001C3350" w:rsidP="001C3350">
            <w:pPr>
              <w:overflowPunct/>
              <w:autoSpaceDE/>
              <w:autoSpaceDN/>
              <w:adjustRightInd/>
              <w:spacing w:after="0"/>
              <w:ind w:left="720"/>
              <w:textAlignment w:val="auto"/>
            </w:pPr>
          </w:p>
        </w:tc>
      </w:tr>
      <w:bookmarkEnd w:id="1"/>
    </w:tbl>
    <w:p w14:paraId="214CAEB0" w14:textId="77777777" w:rsidR="00F355C8" w:rsidRPr="00AE35F5" w:rsidRDefault="00F355C8" w:rsidP="00EB36FE">
      <w:pPr>
        <w:jc w:val="both"/>
      </w:pPr>
    </w:p>
    <w:p w14:paraId="0944572B" w14:textId="6E226AB9" w:rsidR="001C3350" w:rsidRPr="00AE35F5" w:rsidRDefault="009750BE" w:rsidP="00EB36FE">
      <w:pPr>
        <w:jc w:val="both"/>
      </w:pPr>
      <w:r w:rsidRPr="00AE35F5">
        <w:t>As noted in [</w:t>
      </w:r>
      <w:r w:rsidR="00806B2D" w:rsidRPr="00AE35F5">
        <w:t>8</w:t>
      </w:r>
      <w:r w:rsidRPr="00AE35F5">
        <w:t xml:space="preserve">], </w:t>
      </w:r>
      <w:r w:rsidR="001C3350" w:rsidRPr="00AE35F5">
        <w:t xml:space="preserve">RAN4 </w:t>
      </w:r>
      <w:r w:rsidR="00DE78CC" w:rsidRPr="00DE78CC">
        <w:t>was</w:t>
      </w:r>
      <w:r w:rsidR="001C3350" w:rsidRPr="00AE35F5">
        <w:t xml:space="preserve"> expected to provide the remaining details for the FR2 MPE enhancement </w:t>
      </w:r>
      <w:r w:rsidR="002E35FD" w:rsidRPr="002E35FD">
        <w:t>signalling</w:t>
      </w:r>
      <w:r w:rsidR="001C3350" w:rsidRPr="00AE35F5">
        <w:t xml:space="preserve"> in its next April e-meeting</w:t>
      </w:r>
      <w:r w:rsidR="000F50C4" w:rsidRPr="00AE35F5">
        <w:t xml:space="preserve">, and as consequence, </w:t>
      </w:r>
      <w:r w:rsidR="00E77E6E" w:rsidRPr="00AE35F5">
        <w:t xml:space="preserve">the WF </w:t>
      </w:r>
      <w:hyperlink r:id="rId22" w:history="1">
        <w:r w:rsidR="00AF1212" w:rsidRPr="00AE35F5">
          <w:rPr>
            <w:rStyle w:val="Hyperlink"/>
          </w:rPr>
          <w:t>R4-2005734</w:t>
        </w:r>
      </w:hyperlink>
      <w:r w:rsidR="00AF1212" w:rsidRPr="00AE35F5">
        <w:t xml:space="preserve"> was agreed and </w:t>
      </w:r>
      <w:r w:rsidR="000F50C4" w:rsidRPr="00AE35F5">
        <w:t xml:space="preserve">the LS in R2-2004341 [10] was </w:t>
      </w:r>
      <w:r w:rsidR="00AF1212" w:rsidRPr="00AE35F5">
        <w:t>sent to RAN2</w:t>
      </w:r>
      <w:r w:rsidR="000F50C4" w:rsidRPr="00AE35F5">
        <w:t xml:space="preserve"> stating the following</w:t>
      </w:r>
      <w:r w:rsidR="00DA7A22" w:rsidRPr="00AE35F5">
        <w:t xml:space="preserve"> on the details of the solution</w:t>
      </w:r>
      <w:r w:rsidR="000F50C4" w:rsidRPr="00AE35F5">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1"/>
      </w:tblGrid>
      <w:tr w:rsidR="000F50C4" w:rsidRPr="00DE78CC" w14:paraId="0B59515B" w14:textId="77777777" w:rsidTr="00754E33">
        <w:tc>
          <w:tcPr>
            <w:tcW w:w="9771" w:type="dxa"/>
            <w:shd w:val="clear" w:color="auto" w:fill="auto"/>
          </w:tcPr>
          <w:p w14:paraId="02708C8D" w14:textId="77777777" w:rsidR="000F50C4" w:rsidRPr="00234F4F" w:rsidRDefault="000F50C4" w:rsidP="000F50C4">
            <w:r w:rsidRPr="00DE78CC">
              <w:t>In addition to the previous details provided for the Rel-16 FR2 MPE enhancement signalling RAN4 would like to ask RAN2 to take the following additional details into account when developing MAC-CE based signalling for the FR2 MPE enhancements:</w:t>
            </w:r>
          </w:p>
          <w:p w14:paraId="32CCA4F0" w14:textId="77777777" w:rsidR="000F50C4" w:rsidRPr="00DE78CC" w:rsidRDefault="000F50C4" w:rsidP="000F50C4">
            <w:pPr>
              <w:numPr>
                <w:ilvl w:val="0"/>
                <w:numId w:val="33"/>
              </w:numPr>
              <w:rPr>
                <w:highlight w:val="yellow"/>
              </w:rPr>
            </w:pPr>
            <w:r w:rsidRPr="00DE78CC">
              <w:rPr>
                <w:highlight w:val="green"/>
              </w:rPr>
              <w:t>Network configured threshold for event-triggered FR2 MPE P-MPR reporting is defined based P-MPR being higher than a configurable threshold.</w:t>
            </w:r>
            <w:r w:rsidRPr="00DE78CC">
              <w:t xml:space="preserve"> </w:t>
            </w:r>
            <w:r w:rsidRPr="00DE78CC">
              <w:rPr>
                <w:highlight w:val="yellow"/>
              </w:rPr>
              <w:t>Whether an additionally relative threshold will be defined is still under discussion in RAN4 and RAN4 will inform RAN2 the outcome in the following meeting</w:t>
            </w:r>
          </w:p>
          <w:p w14:paraId="6FE04901" w14:textId="77777777" w:rsidR="000F50C4" w:rsidRPr="00DE78CC" w:rsidRDefault="000F50C4" w:rsidP="000F50C4">
            <w:pPr>
              <w:numPr>
                <w:ilvl w:val="0"/>
                <w:numId w:val="33"/>
              </w:numPr>
            </w:pPr>
            <w:r w:rsidRPr="00DE78CC">
              <w:rPr>
                <w:highlight w:val="green"/>
              </w:rPr>
              <w:t>P-MPR reporting range and reporting granularity will be defined in the next RAN4 meeting using [2…5] bits.</w:t>
            </w:r>
            <w:r w:rsidRPr="00DE78CC">
              <w:t xml:space="preserve"> </w:t>
            </w:r>
            <w:r w:rsidRPr="00DE78CC">
              <w:rPr>
                <w:highlight w:val="yellow"/>
              </w:rPr>
              <w:t>RAN4 will inform RAN2 the exact reporting range and reporting granularity in its next meeting.</w:t>
            </w:r>
          </w:p>
          <w:p w14:paraId="1475EEDD" w14:textId="7FBFC936" w:rsidR="000F50C4" w:rsidRPr="00DE78CC" w:rsidRDefault="000F50C4" w:rsidP="000F50C4">
            <w:pPr>
              <w:numPr>
                <w:ilvl w:val="0"/>
                <w:numId w:val="33"/>
              </w:numPr>
            </w:pPr>
            <w:r w:rsidRPr="00DE78CC">
              <w:rPr>
                <w:highlight w:val="green"/>
              </w:rPr>
              <w:t>P-MPR is reported by the UE after or on the grant and the exact details are up to UE implementation</w:t>
            </w:r>
            <w:r w:rsidRPr="00DE78CC">
              <w:t>.</w:t>
            </w:r>
          </w:p>
        </w:tc>
      </w:tr>
    </w:tbl>
    <w:p w14:paraId="335BF97C" w14:textId="2E6A7D86" w:rsidR="000F50C4" w:rsidRPr="00AE35F5" w:rsidRDefault="000F50C4" w:rsidP="00EB36FE">
      <w:pPr>
        <w:jc w:val="both"/>
      </w:pPr>
    </w:p>
    <w:p w14:paraId="465E54AC" w14:textId="0BD6E375" w:rsidR="000F50C4" w:rsidRPr="00AE35F5" w:rsidRDefault="000F50C4" w:rsidP="00EB36FE">
      <w:pPr>
        <w:jc w:val="both"/>
      </w:pPr>
      <w:r w:rsidRPr="00AE35F5">
        <w:t>Hence, RAN4 clarifies that the number of bits for the P-MPR reporting range is 2-5</w:t>
      </w:r>
      <w:r w:rsidR="00360313" w:rsidRPr="00AE35F5">
        <w:t>,</w:t>
      </w:r>
      <w:r w:rsidRPr="00AE35F5">
        <w:t xml:space="preserve"> </w:t>
      </w:r>
      <w:r w:rsidR="003F53DA" w:rsidRPr="00AE35F5">
        <w:t>with presumably something in between the extremes, i.e. 3 or 4 bits</w:t>
      </w:r>
      <w:r w:rsidR="00897575" w:rsidRPr="00AE35F5">
        <w:t xml:space="preserve"> as the RAN4 agreed WF in </w:t>
      </w:r>
      <w:hyperlink r:id="rId23" w:history="1">
        <w:r w:rsidR="00897575" w:rsidRPr="00AE35F5">
          <w:rPr>
            <w:rStyle w:val="Hyperlink"/>
          </w:rPr>
          <w:t>R4-2005734</w:t>
        </w:r>
      </w:hyperlink>
      <w:r w:rsidR="00897575" w:rsidRPr="00AE35F5">
        <w:t xml:space="preserve"> </w:t>
      </w:r>
      <w:r w:rsidR="00FD11CB" w:rsidRPr="00AE35F5">
        <w:t xml:space="preserve">[11] </w:t>
      </w:r>
      <w:r w:rsidR="00897575" w:rsidRPr="00AE35F5">
        <w:t>encourages a compromise Option 1 (5 bits) and Option 2 (2 bits).</w:t>
      </w:r>
      <w:r w:rsidR="001F3657" w:rsidRPr="00AE35F5">
        <w:t xml:space="preserve"> Once RAN4 decides on the </w:t>
      </w:r>
      <w:r w:rsidR="000B5895">
        <w:t>number</w:t>
      </w:r>
      <w:r w:rsidR="001F3657" w:rsidRPr="00AE35F5">
        <w:t xml:space="preserve"> of bits</w:t>
      </w:r>
      <w:r w:rsidR="008A133B" w:rsidRPr="00AE35F5">
        <w:t xml:space="preserve"> (as is expected to happen during their next meeting)</w:t>
      </w:r>
      <w:r w:rsidR="001F3657" w:rsidRPr="00AE35F5">
        <w:t xml:space="preserve">, they will </w:t>
      </w:r>
      <w:r w:rsidR="003F53DA" w:rsidRPr="00AE35F5">
        <w:t>inform RAN2</w:t>
      </w:r>
      <w:r w:rsidR="006A36EC" w:rsidRPr="00AE35F5">
        <w:t xml:space="preserve"> </w:t>
      </w:r>
      <w:r w:rsidR="008A133B" w:rsidRPr="00AE35F5">
        <w:t>via LS</w:t>
      </w:r>
      <w:r w:rsidR="00CB09A0" w:rsidRPr="00AE35F5">
        <w:t>, but in the meantime RAN2 has to consider that more than 2 bits may be needed for the P-MPR reporting</w:t>
      </w:r>
      <w:r w:rsidR="003F53DA" w:rsidRPr="00AE35F5">
        <w:t>. Additionally, it is clarified that absolute threshold is used for the MPE event (just as informed before), but relative comparisons may or may not be defined in addition. Finally, it seems RAN2 need not concern on the details of when UE applies the P-MPR as that is left up to UE implementation.</w:t>
      </w:r>
    </w:p>
    <w:p w14:paraId="188A3A04" w14:textId="1654007B" w:rsidR="00806B2D" w:rsidRPr="00AE35F5" w:rsidRDefault="00D0513F" w:rsidP="00806B2D">
      <w:pPr>
        <w:pStyle w:val="Heading1"/>
        <w:numPr>
          <w:ilvl w:val="0"/>
          <w:numId w:val="14"/>
        </w:numPr>
        <w:ind w:left="851" w:hanging="851"/>
        <w:jc w:val="both"/>
      </w:pPr>
      <w:r w:rsidRPr="00AE35F5">
        <w:t xml:space="preserve">FR2 MPE </w:t>
      </w:r>
      <w:r w:rsidR="00A02A9E" w:rsidRPr="00AE35F5">
        <w:t>P-MPR</w:t>
      </w:r>
      <w:r w:rsidR="000B36C9" w:rsidRPr="00AE35F5">
        <w:t xml:space="preserve"> </w:t>
      </w:r>
      <w:r w:rsidRPr="00AE35F5">
        <w:t>reporting</w:t>
      </w:r>
    </w:p>
    <w:p w14:paraId="09468EB6" w14:textId="77777777" w:rsidR="00B17CB0" w:rsidRPr="00AE35F5" w:rsidRDefault="008A244F" w:rsidP="00115D7C">
      <w:pPr>
        <w:jc w:val="both"/>
        <w:rPr>
          <w:rFonts w:eastAsia="Calibri"/>
        </w:rPr>
      </w:pPr>
      <w:r w:rsidRPr="00AE35F5">
        <w:rPr>
          <w:rFonts w:eastAsia="Calibri"/>
        </w:rPr>
        <w:t xml:space="preserve">As discussed in </w:t>
      </w:r>
      <w:r w:rsidR="007660A0" w:rsidRPr="00AE35F5">
        <w:rPr>
          <w:rFonts w:eastAsia="Calibri"/>
        </w:rPr>
        <w:t>R2-2002684 (see also some text repeated in Annex A) and in offline discussion [AT109bis-e][041][NR16 Other]</w:t>
      </w:r>
      <w:r w:rsidR="00B17CB0" w:rsidRPr="00AE35F5">
        <w:rPr>
          <w:rFonts w:eastAsia="Calibri"/>
        </w:rPr>
        <w:t xml:space="preserve">. Most companies wished to wait for RAN4 before progressing, as presumably there was a desire to do everything at once. The only thing companies could clearly agree was that only a single per-UE capability bit is needed for the reporting. </w:t>
      </w:r>
    </w:p>
    <w:p w14:paraId="59E25390" w14:textId="1087F410" w:rsidR="00B17CB0" w:rsidRPr="00AE35F5" w:rsidRDefault="00B17CB0" w:rsidP="00115D7C">
      <w:pPr>
        <w:jc w:val="both"/>
        <w:rPr>
          <w:rFonts w:eastAsia="Calibri"/>
          <w:b/>
          <w:bCs/>
        </w:rPr>
      </w:pPr>
      <w:r w:rsidRPr="00AE35F5">
        <w:rPr>
          <w:rFonts w:eastAsia="Calibri"/>
          <w:b/>
          <w:bCs/>
        </w:rPr>
        <w:t>Proposal 1: A per-UE capability bit is defined for the FR2 MPE P-MPR reporting within MAC-Parameters.</w:t>
      </w:r>
    </w:p>
    <w:p w14:paraId="00337BCD" w14:textId="64277C8F" w:rsidR="00D7517D" w:rsidRPr="00AE35F5" w:rsidRDefault="00B17CB0" w:rsidP="00115D7C">
      <w:pPr>
        <w:jc w:val="both"/>
        <w:rPr>
          <w:rFonts w:eastAsia="Calibri"/>
        </w:rPr>
      </w:pPr>
      <w:r w:rsidRPr="00AE35F5">
        <w:rPr>
          <w:rFonts w:eastAsia="Calibri"/>
        </w:rPr>
        <w:t>Given that the official ASN.1 freeze is approaching, we don’t think that is feasible as RAN2 must try to capture whatever has been agreed in RAN4 so far. Hence, we would propose to at least progress on the following</w:t>
      </w:r>
      <w:r w:rsidR="00EC6C09" w:rsidRPr="00AE35F5">
        <w:rPr>
          <w:rFonts w:eastAsia="Calibri"/>
        </w:rPr>
        <w:t xml:space="preserve"> for FR2 MPE P-MPR reporting</w:t>
      </w:r>
      <w:r w:rsidR="008A244F" w:rsidRPr="00AE35F5">
        <w:rPr>
          <w:rFonts w:eastAsia="Calibri"/>
        </w:rPr>
        <w:t>:</w:t>
      </w:r>
    </w:p>
    <w:p w14:paraId="52211062" w14:textId="7A3939B5" w:rsidR="008A244F" w:rsidRPr="00AE35F5" w:rsidRDefault="008A244F" w:rsidP="008A244F">
      <w:pPr>
        <w:numPr>
          <w:ilvl w:val="0"/>
          <w:numId w:val="34"/>
        </w:numPr>
        <w:jc w:val="both"/>
        <w:rPr>
          <w:rFonts w:eastAsia="Calibri"/>
        </w:rPr>
      </w:pPr>
      <w:r w:rsidRPr="00AE35F5">
        <w:rPr>
          <w:rFonts w:eastAsia="Calibri"/>
        </w:rPr>
        <w:t xml:space="preserve">Configuration of </w:t>
      </w:r>
      <w:r w:rsidR="00B17CB0" w:rsidRPr="00AE35F5">
        <w:rPr>
          <w:rFonts w:eastAsia="Calibri"/>
        </w:rPr>
        <w:t xml:space="preserve">event-triggered </w:t>
      </w:r>
      <w:r w:rsidR="00EC6C09" w:rsidRPr="00AE35F5">
        <w:rPr>
          <w:rFonts w:eastAsia="Calibri"/>
        </w:rPr>
        <w:t xml:space="preserve">FR2 MPE </w:t>
      </w:r>
      <w:r w:rsidR="00A02A9E" w:rsidRPr="00AE35F5">
        <w:rPr>
          <w:rFonts w:eastAsia="Calibri"/>
        </w:rPr>
        <w:t>P-MPR report</w:t>
      </w:r>
      <w:r w:rsidRPr="00AE35F5">
        <w:rPr>
          <w:rFonts w:eastAsia="Calibri"/>
        </w:rPr>
        <w:t xml:space="preserve">ing at UE </w:t>
      </w:r>
      <w:r w:rsidR="00B17CB0" w:rsidRPr="00AE35F5">
        <w:rPr>
          <w:rFonts w:eastAsia="Calibri"/>
        </w:rPr>
        <w:t xml:space="preserve">based on an absolute P-MPR threshold </w:t>
      </w:r>
      <w:r w:rsidRPr="00AE35F5">
        <w:rPr>
          <w:rFonts w:eastAsia="Calibri"/>
        </w:rPr>
        <w:t>(RRC)</w:t>
      </w:r>
      <w:r w:rsidR="00B17CB0" w:rsidRPr="00AE35F5">
        <w:rPr>
          <w:rFonts w:eastAsia="Calibri"/>
        </w:rPr>
        <w:t xml:space="preserve"> </w:t>
      </w:r>
      <w:r w:rsidR="009E072E" w:rsidRPr="00AE35F5">
        <w:rPr>
          <w:rFonts w:eastAsia="Calibri"/>
        </w:rPr>
        <w:t>;</w:t>
      </w:r>
    </w:p>
    <w:p w14:paraId="597E602F" w14:textId="790185C7" w:rsidR="008A244F" w:rsidRPr="00AE35F5" w:rsidRDefault="00523567" w:rsidP="008A244F">
      <w:pPr>
        <w:numPr>
          <w:ilvl w:val="0"/>
          <w:numId w:val="34"/>
        </w:numPr>
        <w:jc w:val="both"/>
        <w:rPr>
          <w:rFonts w:eastAsia="Calibri"/>
        </w:rPr>
      </w:pPr>
      <w:r w:rsidRPr="00AE35F5">
        <w:rPr>
          <w:rFonts w:eastAsia="Calibri"/>
        </w:rPr>
        <w:t xml:space="preserve">Reporting the FR2 </w:t>
      </w:r>
      <w:r w:rsidR="008A244F" w:rsidRPr="00AE35F5">
        <w:rPr>
          <w:rFonts w:eastAsia="Calibri"/>
        </w:rPr>
        <w:t>P-MPR</w:t>
      </w:r>
      <w:r w:rsidRPr="00AE35F5">
        <w:rPr>
          <w:rFonts w:eastAsia="Calibri"/>
        </w:rPr>
        <w:t xml:space="preserve"> according to the RRC configuration</w:t>
      </w:r>
      <w:r w:rsidR="008A244F" w:rsidRPr="00AE35F5">
        <w:rPr>
          <w:rFonts w:eastAsia="Calibri"/>
        </w:rPr>
        <w:t>, including prohibit timer</w:t>
      </w:r>
      <w:r w:rsidR="009E072E" w:rsidRPr="00AE35F5">
        <w:rPr>
          <w:rFonts w:eastAsia="Calibri"/>
        </w:rPr>
        <w:t xml:space="preserve"> for the reporting</w:t>
      </w:r>
      <w:r w:rsidR="008A244F" w:rsidRPr="00AE35F5">
        <w:rPr>
          <w:rFonts w:eastAsia="Calibri"/>
        </w:rPr>
        <w:t xml:space="preserve"> (MAC)</w:t>
      </w:r>
      <w:r w:rsidR="009E072E" w:rsidRPr="00AE35F5">
        <w:rPr>
          <w:rFonts w:eastAsia="Calibri"/>
        </w:rPr>
        <w:t>;</w:t>
      </w:r>
    </w:p>
    <w:p w14:paraId="603CD878" w14:textId="597548F3" w:rsidR="008A244F" w:rsidRPr="00AE35F5" w:rsidRDefault="008A244F" w:rsidP="008A244F">
      <w:pPr>
        <w:numPr>
          <w:ilvl w:val="0"/>
          <w:numId w:val="34"/>
        </w:numPr>
        <w:jc w:val="both"/>
        <w:rPr>
          <w:rFonts w:eastAsia="Calibri"/>
        </w:rPr>
      </w:pPr>
      <w:r w:rsidRPr="00AE35F5">
        <w:rPr>
          <w:rFonts w:eastAsia="Calibri"/>
        </w:rPr>
        <w:t xml:space="preserve">UE capabilities for </w:t>
      </w:r>
      <w:r w:rsidR="009E072E" w:rsidRPr="00AE35F5">
        <w:rPr>
          <w:rFonts w:eastAsia="Calibri"/>
        </w:rPr>
        <w:t xml:space="preserve">FR2 MPE </w:t>
      </w:r>
      <w:r w:rsidR="00A02A9E" w:rsidRPr="00AE35F5">
        <w:rPr>
          <w:rFonts w:eastAsia="Calibri"/>
        </w:rPr>
        <w:t>P-MPR report</w:t>
      </w:r>
      <w:r w:rsidRPr="00AE35F5">
        <w:rPr>
          <w:rFonts w:eastAsia="Calibri"/>
        </w:rPr>
        <w:t>ing (RRC and 38.306)</w:t>
      </w:r>
    </w:p>
    <w:p w14:paraId="345C2245" w14:textId="51BBB84C" w:rsidR="00B17CB0" w:rsidRPr="00AE35F5" w:rsidRDefault="00845D55" w:rsidP="008A244F">
      <w:pPr>
        <w:jc w:val="both"/>
        <w:rPr>
          <w:rFonts w:eastAsia="Calibri"/>
          <w:b/>
          <w:bCs/>
        </w:rPr>
      </w:pPr>
      <w:r w:rsidRPr="00AE35F5">
        <w:rPr>
          <w:rFonts w:eastAsia="Calibri"/>
          <w:b/>
          <w:bCs/>
        </w:rPr>
        <w:t>Observation</w:t>
      </w:r>
      <w:r w:rsidR="00B17CB0" w:rsidRPr="00AE35F5">
        <w:rPr>
          <w:rFonts w:eastAsia="Calibri"/>
          <w:b/>
          <w:bCs/>
        </w:rPr>
        <w:t xml:space="preserve"> 1: RAN2 </w:t>
      </w:r>
      <w:r w:rsidRPr="00AE35F5">
        <w:rPr>
          <w:rFonts w:eastAsia="Calibri"/>
          <w:b/>
          <w:bCs/>
        </w:rPr>
        <w:t xml:space="preserve">can </w:t>
      </w:r>
      <w:r w:rsidR="00B17CB0" w:rsidRPr="00AE35F5">
        <w:rPr>
          <w:rFonts w:eastAsia="Calibri"/>
          <w:b/>
          <w:bCs/>
        </w:rPr>
        <w:t xml:space="preserve">progress FR2 MPE P-MPR reporting based on event-triggered reporting based on an </w:t>
      </w:r>
      <w:r w:rsidRPr="00AE35F5">
        <w:rPr>
          <w:rFonts w:eastAsia="Calibri"/>
          <w:b/>
          <w:bCs/>
        </w:rPr>
        <w:t>absolute</w:t>
      </w:r>
      <w:r w:rsidR="00B17CB0" w:rsidRPr="00AE35F5">
        <w:rPr>
          <w:rFonts w:eastAsia="Calibri"/>
          <w:b/>
          <w:bCs/>
        </w:rPr>
        <w:t xml:space="preserve"> P-MPR threshold for the MAC CE reporting the P-MPR, with a separate prohibit timer</w:t>
      </w:r>
      <w:r w:rsidRPr="00AE35F5">
        <w:rPr>
          <w:rFonts w:eastAsia="Calibri"/>
          <w:b/>
          <w:bCs/>
        </w:rPr>
        <w:t>.</w:t>
      </w:r>
    </w:p>
    <w:p w14:paraId="194954EE" w14:textId="4428F459" w:rsidR="008A244F" w:rsidRPr="00AE35F5" w:rsidRDefault="00845D55" w:rsidP="008A244F">
      <w:pPr>
        <w:jc w:val="both"/>
        <w:rPr>
          <w:rFonts w:eastAsia="Calibri"/>
        </w:rPr>
      </w:pPr>
      <w:r w:rsidRPr="00AE35F5">
        <w:rPr>
          <w:rFonts w:eastAsia="Calibri"/>
        </w:rPr>
        <w:t>One thing we would like to highlight is that RAN4 has requested a prohibit timer for the P-MPR reporting: This is for similar reasons as for many other MAC</w:t>
      </w:r>
      <w:r w:rsidR="00F36265" w:rsidRPr="00AE35F5">
        <w:rPr>
          <w:rFonts w:eastAsia="Calibri"/>
        </w:rPr>
        <w:t xml:space="preserve"> </w:t>
      </w:r>
      <w:r w:rsidRPr="00AE35F5">
        <w:rPr>
          <w:rFonts w:eastAsia="Calibri"/>
        </w:rPr>
        <w:t xml:space="preserve">CEs, i.e. to avoid UE from repeating the same information to network unnecessarily often. If the P-MPR reporting is done via a new MAC CE, this obviously causes a new prohibit timer to be created for that MAC CE without affecting any existing prohibit timers. However, if e.g. PHR were extended to contain the P-MPR, the existing prohibit timer would not work for the P-MPR as it might prevent UE from indicating the P-MPR information to network. </w:t>
      </w:r>
    </w:p>
    <w:p w14:paraId="5922E500" w14:textId="1ECE0630" w:rsidR="00374FA0" w:rsidRPr="00AE35F5" w:rsidRDefault="00374FA0" w:rsidP="00374FA0">
      <w:pPr>
        <w:jc w:val="both"/>
        <w:rPr>
          <w:rFonts w:eastAsia="Calibri"/>
          <w:b/>
          <w:bCs/>
        </w:rPr>
      </w:pPr>
      <w:r w:rsidRPr="00AE35F5">
        <w:rPr>
          <w:rFonts w:eastAsia="Calibri"/>
          <w:b/>
          <w:bCs/>
        </w:rPr>
        <w:t xml:space="preserve">Proposal 2:  </w:t>
      </w:r>
      <w:r w:rsidR="00845D55" w:rsidRPr="00AE35F5">
        <w:rPr>
          <w:rFonts w:eastAsia="Calibri"/>
          <w:b/>
          <w:bCs/>
        </w:rPr>
        <w:t>Defined a dedicated</w:t>
      </w:r>
      <w:r w:rsidRPr="00AE35F5">
        <w:rPr>
          <w:rFonts w:eastAsia="Calibri"/>
          <w:b/>
          <w:bCs/>
        </w:rPr>
        <w:t xml:space="preserve"> prohibit timer</w:t>
      </w:r>
      <w:r w:rsidR="00845D55" w:rsidRPr="00AE35F5">
        <w:rPr>
          <w:rFonts w:eastAsia="Calibri"/>
          <w:b/>
          <w:bCs/>
        </w:rPr>
        <w:t xml:space="preserve"> for the FR2 MPE P-MPR reporting</w:t>
      </w:r>
      <w:r w:rsidRPr="00AE35F5">
        <w:rPr>
          <w:rFonts w:eastAsia="Calibri"/>
          <w:b/>
          <w:bCs/>
        </w:rPr>
        <w:t xml:space="preserve"> in MAC</w:t>
      </w:r>
      <w:r w:rsidR="00845D55" w:rsidRPr="00AE35F5">
        <w:rPr>
          <w:rFonts w:eastAsia="Calibri"/>
          <w:b/>
          <w:bCs/>
        </w:rPr>
        <w:t>.</w:t>
      </w:r>
    </w:p>
    <w:p w14:paraId="761D47ED" w14:textId="4DE0B48D" w:rsidR="00F759E5" w:rsidRPr="00AE35F5" w:rsidRDefault="00374FA0" w:rsidP="00F759E5">
      <w:pPr>
        <w:jc w:val="both"/>
        <w:rPr>
          <w:rFonts w:eastAsia="Calibri"/>
        </w:rPr>
      </w:pPr>
      <w:r w:rsidRPr="00AE35F5">
        <w:rPr>
          <w:rFonts w:eastAsia="Calibri"/>
        </w:rPr>
        <w:t xml:space="preserve">Considering the applicability, the MPE is only applicable for FR2 serving cells, but could potentially be applied differently for different serving cells. </w:t>
      </w:r>
      <w:r w:rsidR="00F759E5" w:rsidRPr="00AE35F5">
        <w:rPr>
          <w:rFonts w:eastAsia="Calibri"/>
        </w:rPr>
        <w:t xml:space="preserve">However, since the </w:t>
      </w:r>
      <w:r w:rsidR="008518A1" w:rsidRPr="008518A1">
        <w:rPr>
          <w:rFonts w:eastAsia="Calibri"/>
        </w:rPr>
        <w:t>functionality</w:t>
      </w:r>
      <w:r w:rsidR="00F759E5" w:rsidRPr="00AE35F5">
        <w:rPr>
          <w:rFonts w:eastAsia="Calibri"/>
        </w:rPr>
        <w:t xml:space="preserve"> is applicable for FR2 only and resides in MAC, it can be configured per MAC entity but should be applicable only for FR2 cells in any MAC entity.</w:t>
      </w:r>
    </w:p>
    <w:p w14:paraId="2AB827C3" w14:textId="7EB0E9AF" w:rsidR="00374FA0" w:rsidRPr="00AE35F5" w:rsidRDefault="00374FA0" w:rsidP="00374FA0">
      <w:pPr>
        <w:jc w:val="both"/>
        <w:rPr>
          <w:rFonts w:eastAsia="Calibri"/>
          <w:b/>
          <w:bCs/>
        </w:rPr>
      </w:pPr>
      <w:r w:rsidRPr="00AE35F5">
        <w:rPr>
          <w:rFonts w:eastAsia="Calibri"/>
          <w:b/>
          <w:bCs/>
        </w:rPr>
        <w:t xml:space="preserve">Proposal 3:  </w:t>
      </w:r>
      <w:r w:rsidR="00A23508" w:rsidRPr="00AE35F5">
        <w:rPr>
          <w:rFonts w:eastAsia="Calibri"/>
          <w:b/>
          <w:bCs/>
        </w:rPr>
        <w:t xml:space="preserve">FR2 MPE </w:t>
      </w:r>
      <w:r w:rsidR="00A02A9E" w:rsidRPr="00AE35F5">
        <w:rPr>
          <w:rFonts w:eastAsia="Calibri"/>
          <w:b/>
          <w:bCs/>
        </w:rPr>
        <w:t>P-MPR report</w:t>
      </w:r>
      <w:r w:rsidRPr="00AE35F5">
        <w:rPr>
          <w:rFonts w:eastAsia="Calibri"/>
          <w:b/>
          <w:bCs/>
        </w:rPr>
        <w:t xml:space="preserve">ing is configured per </w:t>
      </w:r>
      <w:r w:rsidR="00AE61F4" w:rsidRPr="00AE35F5">
        <w:rPr>
          <w:rFonts w:eastAsia="Calibri"/>
          <w:b/>
          <w:bCs/>
        </w:rPr>
        <w:t xml:space="preserve">MAC entity but is only applicable for FR2 </w:t>
      </w:r>
      <w:r w:rsidRPr="00AE35F5">
        <w:rPr>
          <w:rFonts w:eastAsia="Calibri"/>
          <w:b/>
          <w:bCs/>
        </w:rPr>
        <w:t>serving cell</w:t>
      </w:r>
      <w:r w:rsidR="00AE61F4" w:rsidRPr="00AE35F5">
        <w:rPr>
          <w:rFonts w:eastAsia="Calibri"/>
          <w:b/>
          <w:bCs/>
        </w:rPr>
        <w:t>s</w:t>
      </w:r>
      <w:r w:rsidR="00845D55" w:rsidRPr="00AE35F5">
        <w:rPr>
          <w:rFonts w:eastAsia="Calibri"/>
          <w:b/>
          <w:bCs/>
        </w:rPr>
        <w:t xml:space="preserve"> in any MAC entity</w:t>
      </w:r>
      <w:r w:rsidRPr="00AE35F5">
        <w:rPr>
          <w:rFonts w:eastAsia="Calibri"/>
          <w:b/>
          <w:bCs/>
        </w:rPr>
        <w:t>.</w:t>
      </w:r>
    </w:p>
    <w:p w14:paraId="3010EF6A" w14:textId="491DCA88" w:rsidR="00CE5947" w:rsidRPr="00AE35F5" w:rsidRDefault="00F2495B" w:rsidP="00F2495B">
      <w:pPr>
        <w:jc w:val="both"/>
        <w:rPr>
          <w:rFonts w:eastAsia="Calibri"/>
        </w:rPr>
      </w:pPr>
      <w:r w:rsidRPr="00AE35F5">
        <w:rPr>
          <w:rFonts w:eastAsia="Calibri"/>
        </w:rPr>
        <w:t>Based on the RAN4 decisions, UE should report the MPE situation when the applied P-MPR is expected to become larger than a given threshold.</w:t>
      </w:r>
      <w:r w:rsidR="00D57107" w:rsidRPr="00AE35F5">
        <w:rPr>
          <w:rFonts w:eastAsia="Calibri"/>
        </w:rPr>
        <w:t xml:space="preserve"> This would be based on the RRC configuration</w:t>
      </w:r>
      <w:r w:rsidR="00CE5947" w:rsidRPr="00AE35F5">
        <w:rPr>
          <w:rFonts w:eastAsia="Calibri"/>
        </w:rPr>
        <w:t xml:space="preserve">. Similar to RRM reporting, it would also be possible to specify a periodic reporting of MPE situation, but as this has not been requested by RAN4 </w:t>
      </w:r>
      <w:r w:rsidR="004D7C65" w:rsidRPr="00AE35F5">
        <w:rPr>
          <w:rFonts w:eastAsia="Calibri"/>
        </w:rPr>
        <w:t xml:space="preserve">yet (it is still under discussion, </w:t>
      </w:r>
      <w:r w:rsidR="00CE5947" w:rsidRPr="00AE35F5">
        <w:rPr>
          <w:rFonts w:eastAsia="Calibri"/>
        </w:rPr>
        <w:t xml:space="preserve">and would </w:t>
      </w:r>
      <w:r w:rsidR="004D7C65" w:rsidRPr="00AE35F5">
        <w:rPr>
          <w:rFonts w:eastAsia="Calibri"/>
        </w:rPr>
        <w:t xml:space="preserve">definitely </w:t>
      </w:r>
      <w:r w:rsidR="00CE5947" w:rsidRPr="00AE35F5">
        <w:rPr>
          <w:rFonts w:eastAsia="Calibri"/>
        </w:rPr>
        <w:t xml:space="preserve">cause more MAC CE signalling), we would propose to only consider event-based </w:t>
      </w:r>
      <w:r w:rsidR="00373D95" w:rsidRPr="00AE35F5">
        <w:rPr>
          <w:rFonts w:eastAsia="Calibri"/>
        </w:rPr>
        <w:t xml:space="preserve">FR2 MPE </w:t>
      </w:r>
      <w:r w:rsidR="00A02A9E" w:rsidRPr="00AE35F5">
        <w:rPr>
          <w:rFonts w:eastAsia="Calibri"/>
        </w:rPr>
        <w:t>P-MPR report</w:t>
      </w:r>
      <w:r w:rsidR="00CE5947" w:rsidRPr="00AE35F5">
        <w:rPr>
          <w:rFonts w:eastAsia="Calibri"/>
        </w:rPr>
        <w:t>ing</w:t>
      </w:r>
      <w:r w:rsidR="004D7C65" w:rsidRPr="00AE35F5">
        <w:rPr>
          <w:rFonts w:eastAsia="Calibri"/>
        </w:rPr>
        <w:t xml:space="preserve"> unless RAN4 indicates otherwise</w:t>
      </w:r>
      <w:r w:rsidR="00CE5947" w:rsidRPr="00AE35F5">
        <w:rPr>
          <w:rFonts w:eastAsia="Calibri"/>
        </w:rPr>
        <w:t>.</w:t>
      </w:r>
    </w:p>
    <w:p w14:paraId="2CC3EB6B" w14:textId="299A2F3A" w:rsidR="00C9687C" w:rsidRPr="00AE35F5" w:rsidRDefault="00CE5947" w:rsidP="00F2495B">
      <w:pPr>
        <w:jc w:val="both"/>
        <w:rPr>
          <w:rFonts w:eastAsia="Calibri"/>
          <w:b/>
          <w:bCs/>
        </w:rPr>
      </w:pPr>
      <w:r w:rsidRPr="00AE35F5">
        <w:rPr>
          <w:rFonts w:eastAsia="Calibri"/>
          <w:b/>
          <w:bCs/>
        </w:rPr>
        <w:t xml:space="preserve">Proposal </w:t>
      </w:r>
      <w:r w:rsidR="00374FA0" w:rsidRPr="00AE35F5">
        <w:rPr>
          <w:rFonts w:eastAsia="Calibri"/>
          <w:b/>
          <w:bCs/>
        </w:rPr>
        <w:t>4</w:t>
      </w:r>
      <w:r w:rsidRPr="00AE35F5">
        <w:rPr>
          <w:rFonts w:eastAsia="Calibri"/>
          <w:b/>
          <w:bCs/>
        </w:rPr>
        <w:t xml:space="preserve">: Define event-based </w:t>
      </w:r>
      <w:r w:rsidR="00373D95" w:rsidRPr="00AE35F5">
        <w:rPr>
          <w:rFonts w:eastAsia="Calibri"/>
          <w:b/>
          <w:bCs/>
        </w:rPr>
        <w:t xml:space="preserve">FR2 MPE </w:t>
      </w:r>
      <w:r w:rsidR="00A02A9E" w:rsidRPr="00AE35F5">
        <w:rPr>
          <w:rFonts w:eastAsia="Calibri"/>
          <w:b/>
          <w:bCs/>
        </w:rPr>
        <w:t>P-MPR report</w:t>
      </w:r>
      <w:r w:rsidRPr="00AE35F5">
        <w:rPr>
          <w:rFonts w:eastAsia="Calibri"/>
          <w:b/>
          <w:bCs/>
        </w:rPr>
        <w:t xml:space="preserve">ing in MAC that triggers when P-MPR &gt; P-MPR_Threshold (MPE event occurs) or when P-MPR &lt; P-MPR_Threshold (e.g. similar to </w:t>
      </w:r>
      <w:r w:rsidRPr="00AE35F5">
        <w:rPr>
          <w:rFonts w:eastAsia="Calibri"/>
          <w:b/>
          <w:bCs/>
          <w:i/>
          <w:iCs/>
        </w:rPr>
        <w:t>reportOnLeave</w:t>
      </w:r>
      <w:r w:rsidRPr="00AE35F5">
        <w:rPr>
          <w:rFonts w:eastAsia="Calibri"/>
          <w:b/>
          <w:bCs/>
        </w:rPr>
        <w:t xml:space="preserve"> for RRM).</w:t>
      </w:r>
    </w:p>
    <w:p w14:paraId="1B1281F7" w14:textId="13C1E921" w:rsidR="00845D55" w:rsidRPr="00AE35F5" w:rsidRDefault="00845D55" w:rsidP="00845D55">
      <w:pPr>
        <w:jc w:val="both"/>
        <w:rPr>
          <w:rFonts w:eastAsia="Calibri"/>
        </w:rPr>
      </w:pPr>
      <w:r w:rsidRPr="00AE35F5">
        <w:rPr>
          <w:rFonts w:eastAsia="Calibri"/>
        </w:rPr>
        <w:t>We would also note that one particular network reaction to the MPE event is to release the SCG entirely, in which case the MPE information could no longer be conveyed to the network in case the MPE event ceases to be valid. Therefore, we think that it should be possible to configure either RRC or MAC entity to report when the MPE event stops being valid. Even if the UE is not currently configured with FR2 serving cells, it will still have to monitor the MPE events due to regulatory requirements, so the information would be available to the UE.</w:t>
      </w:r>
    </w:p>
    <w:p w14:paraId="032E14CF" w14:textId="7D1CA86C" w:rsidR="00845D55" w:rsidRPr="00AE35F5" w:rsidRDefault="00845D55" w:rsidP="00F2495B">
      <w:pPr>
        <w:jc w:val="both"/>
        <w:rPr>
          <w:rFonts w:eastAsia="Calibri"/>
          <w:b/>
          <w:bCs/>
        </w:rPr>
      </w:pPr>
      <w:r w:rsidRPr="00AE35F5">
        <w:rPr>
          <w:rFonts w:eastAsia="Calibri"/>
          <w:b/>
          <w:bCs/>
        </w:rPr>
        <w:t>Proposal 5: Allow network to request UE to report the FR2 MPE status even when not configured with FR2 serving cells.</w:t>
      </w:r>
    </w:p>
    <w:p w14:paraId="3C92F06D" w14:textId="2C94F568" w:rsidR="007660A0" w:rsidRPr="00AE35F5" w:rsidRDefault="00F656B4" w:rsidP="007660A0">
      <w:pPr>
        <w:jc w:val="both"/>
        <w:rPr>
          <w:rFonts w:eastAsia="Calibri"/>
        </w:rPr>
      </w:pPr>
      <w:r w:rsidRPr="00AE35F5">
        <w:rPr>
          <w:rFonts w:eastAsia="Calibri"/>
        </w:rPr>
        <w:t>We also note that w</w:t>
      </w:r>
      <w:r w:rsidR="007660A0" w:rsidRPr="00AE35F5">
        <w:rPr>
          <w:rFonts w:eastAsia="Calibri"/>
        </w:rPr>
        <w:t xml:space="preserve">hen the MAC CE about P-MPR is triggered, </w:t>
      </w:r>
      <w:r w:rsidRPr="00AE35F5">
        <w:rPr>
          <w:rFonts w:eastAsia="Calibri"/>
        </w:rPr>
        <w:t xml:space="preserve">UE only sends the MAC CE when it has a valid UL grant and BSR (and hence SR) is not triggered by only a MAC CE. Hence, it may be that the FR2 MPE P-MPR reporting is delayed because of this. Similar to the </w:t>
      </w:r>
      <w:r w:rsidR="007660A0" w:rsidRPr="00AE35F5">
        <w:rPr>
          <w:rFonts w:eastAsia="Calibri"/>
        </w:rPr>
        <w:t>BFR/LBT MAC CEs introduced in Rel-16</w:t>
      </w:r>
      <w:r w:rsidRPr="00AE35F5">
        <w:rPr>
          <w:rFonts w:eastAsia="Calibri"/>
        </w:rPr>
        <w:t>, this can be handled by allowing the FR2 MPE P-MPR reporting MAC CE</w:t>
      </w:r>
      <w:r w:rsidR="007660A0" w:rsidRPr="00AE35F5">
        <w:rPr>
          <w:rFonts w:eastAsia="Calibri"/>
        </w:rPr>
        <w:t xml:space="preserve"> </w:t>
      </w:r>
      <w:r w:rsidRPr="00AE35F5">
        <w:rPr>
          <w:rFonts w:eastAsia="Calibri"/>
        </w:rPr>
        <w:t xml:space="preserve">to also </w:t>
      </w:r>
      <w:r w:rsidR="007660A0" w:rsidRPr="00AE35F5">
        <w:rPr>
          <w:rFonts w:eastAsia="Calibri"/>
        </w:rPr>
        <w:t>trigger</w:t>
      </w:r>
      <w:r w:rsidRPr="00AE35F5">
        <w:rPr>
          <w:rFonts w:eastAsia="Calibri"/>
        </w:rPr>
        <w:t xml:space="preserve"> an</w:t>
      </w:r>
      <w:r w:rsidR="007660A0" w:rsidRPr="00AE35F5">
        <w:rPr>
          <w:rFonts w:eastAsia="Calibri"/>
        </w:rPr>
        <w:t xml:space="preserve"> SR</w:t>
      </w:r>
      <w:r w:rsidRPr="00AE35F5">
        <w:rPr>
          <w:rFonts w:eastAsia="Calibri"/>
        </w:rPr>
        <w:t xml:space="preserve"> (or random access in case SR resources are not configured).</w:t>
      </w:r>
      <w:r w:rsidR="003207EB" w:rsidRPr="00AE35F5">
        <w:rPr>
          <w:rFonts w:eastAsia="Calibri"/>
        </w:rPr>
        <w:t xml:space="preserve"> There could even be an additional threshold provided for the triggering of the SR </w:t>
      </w:r>
      <w:r w:rsidR="00F36265" w:rsidRPr="00AE35F5">
        <w:rPr>
          <w:rFonts w:eastAsia="Calibri"/>
        </w:rPr>
        <w:t>since the P-MPR threshold might be put to a lower value to get an “early warning” from the UE. This could also allow UE to apply smaller P-MPR initially while sending the report and then applying larger P-MPR once the initial report has been sent.</w:t>
      </w:r>
    </w:p>
    <w:p w14:paraId="0A71365B" w14:textId="4972A423" w:rsidR="00F656B4" w:rsidRPr="00AE35F5" w:rsidRDefault="00F656B4" w:rsidP="007660A0">
      <w:pPr>
        <w:jc w:val="both"/>
        <w:rPr>
          <w:rFonts w:eastAsia="Calibri"/>
          <w:b/>
          <w:bCs/>
        </w:rPr>
      </w:pPr>
      <w:r w:rsidRPr="00AE35F5">
        <w:rPr>
          <w:rFonts w:eastAsia="Calibri"/>
          <w:b/>
          <w:bCs/>
        </w:rPr>
        <w:t>Proposal 6: Allow FR2 MPE P-MPR MAC CE to trigger SR</w:t>
      </w:r>
      <w:r w:rsidR="00F36265" w:rsidRPr="00AE35F5">
        <w:rPr>
          <w:rFonts w:eastAsia="Calibri"/>
          <w:b/>
          <w:bCs/>
        </w:rPr>
        <w:t xml:space="preserve"> if the P-MPR value &gt; SR_threshold</w:t>
      </w:r>
      <w:r w:rsidRPr="00AE35F5">
        <w:rPr>
          <w:rFonts w:eastAsia="Calibri"/>
          <w:b/>
          <w:bCs/>
        </w:rPr>
        <w:t>.</w:t>
      </w:r>
    </w:p>
    <w:p w14:paraId="73C42C98" w14:textId="6DB574DF" w:rsidR="00F759E5" w:rsidRPr="00AE35F5" w:rsidRDefault="00F759E5" w:rsidP="00F759E5">
      <w:pPr>
        <w:jc w:val="both"/>
        <w:rPr>
          <w:rFonts w:eastAsia="Calibri"/>
        </w:rPr>
      </w:pPr>
      <w:r w:rsidRPr="00AE35F5">
        <w:rPr>
          <w:rFonts w:eastAsia="Calibri"/>
        </w:rPr>
        <w:t>Finally, in the RAN2#109bis-e meeting, some companies were claiming that the existing PHR MAC CE could be used for this reporting: However, that has several drawbacks:</w:t>
      </w:r>
    </w:p>
    <w:p w14:paraId="47EFBEB3" w14:textId="77777777" w:rsidR="00F759E5" w:rsidRPr="00AE35F5" w:rsidRDefault="00F759E5" w:rsidP="00F759E5">
      <w:pPr>
        <w:pStyle w:val="ListParagraph"/>
        <w:numPr>
          <w:ilvl w:val="0"/>
          <w:numId w:val="39"/>
        </w:numPr>
        <w:jc w:val="both"/>
        <w:rPr>
          <w:rFonts w:eastAsia="Calibri"/>
        </w:rPr>
      </w:pPr>
      <w:r w:rsidRPr="00AE35F5">
        <w:rPr>
          <w:rFonts w:eastAsia="Calibri"/>
        </w:rPr>
        <w:t>The existing multi-entry PHR MAC CE can be quite big and lacks spare R-bits needed for extensions</w:t>
      </w:r>
    </w:p>
    <w:p w14:paraId="5373C00E" w14:textId="2F7980AD" w:rsidR="00F759E5" w:rsidRPr="00AE35F5" w:rsidRDefault="00F759E5" w:rsidP="00AC761E">
      <w:pPr>
        <w:pStyle w:val="ListParagraph"/>
        <w:numPr>
          <w:ilvl w:val="0"/>
          <w:numId w:val="39"/>
        </w:numPr>
        <w:jc w:val="both"/>
        <w:rPr>
          <w:rFonts w:eastAsia="Calibri"/>
        </w:rPr>
      </w:pPr>
      <w:r w:rsidRPr="00AE35F5">
        <w:rPr>
          <w:rFonts w:eastAsia="Calibri"/>
        </w:rPr>
        <w:t xml:space="preserve">The single-entry PHR MAC CE is extendible, but the fields </w:t>
      </w:r>
      <w:r w:rsidRPr="00DE78CC">
        <w:rPr>
          <w:lang w:eastAsia="ko-KR"/>
        </w:rPr>
        <w:t>P</w:t>
      </w:r>
      <w:r w:rsidRPr="00DE78CC">
        <w:rPr>
          <w:vertAlign w:val="subscript"/>
          <w:lang w:eastAsia="ko-KR"/>
        </w:rPr>
        <w:t>CMAX,f,c</w:t>
      </w:r>
      <w:r w:rsidRPr="002E35FD">
        <w:rPr>
          <w:lang w:eastAsia="ko-KR"/>
        </w:rPr>
        <w:t xml:space="preserve"> </w:t>
      </w:r>
      <w:r w:rsidRPr="00AE35F5">
        <w:rPr>
          <w:rFonts w:eastAsia="Calibri"/>
        </w:rPr>
        <w:t xml:space="preserve">and PH are not necessarily needed in the MPE event case (when it’s quite likely that the UE PH = 0 in any case). </w:t>
      </w:r>
      <w:r w:rsidR="00B370EE" w:rsidRPr="00AE35F5">
        <w:rPr>
          <w:rFonts w:eastAsia="Calibri"/>
        </w:rPr>
        <w:t>Further, RAN4 already decided (as per [11]) that a reference PCMAX will not be introduced</w:t>
      </w:r>
      <w:r w:rsidR="00AC761E" w:rsidRPr="00AE35F5">
        <w:rPr>
          <w:rFonts w:eastAsia="Calibri"/>
        </w:rPr>
        <w:t xml:space="preserve"> for the P-MPR reporting, so the PCMAX in the PHR report is not useful in any case. </w:t>
      </w:r>
      <w:r w:rsidRPr="00AE35F5">
        <w:rPr>
          <w:rFonts w:eastAsia="Calibri"/>
        </w:rPr>
        <w:t>Therefore, using the single-entry PHR would require either redefining the existing content or adding more content to increase the size of the PHR. The first one would be equivalent to defining a new MAC CE, and the second one is not desirable to ensure the MAC CE can be sent as efficiently as possible.</w:t>
      </w:r>
    </w:p>
    <w:p w14:paraId="1A9BA990" w14:textId="5B7012A7" w:rsidR="00F759E5" w:rsidRPr="00AE35F5" w:rsidRDefault="00F759E5" w:rsidP="00F759E5">
      <w:pPr>
        <w:pStyle w:val="ListParagraph"/>
        <w:numPr>
          <w:ilvl w:val="0"/>
          <w:numId w:val="39"/>
        </w:numPr>
        <w:jc w:val="both"/>
        <w:rPr>
          <w:rFonts w:eastAsia="Calibri"/>
        </w:rPr>
      </w:pPr>
      <w:r w:rsidRPr="00AE35F5">
        <w:rPr>
          <w:rFonts w:eastAsia="Calibri"/>
        </w:rPr>
        <w:t xml:space="preserve">RAN4 is currently considering 2-5 bits for the P-MPR value, </w:t>
      </w:r>
      <w:r w:rsidR="00E05839" w:rsidRPr="00AE35F5">
        <w:rPr>
          <w:rFonts w:eastAsia="Calibri"/>
        </w:rPr>
        <w:t xml:space="preserve">which means that it is likely that more than 2 bits will be needed, </w:t>
      </w:r>
      <w:r w:rsidRPr="00AE35F5">
        <w:rPr>
          <w:rFonts w:eastAsia="Calibri"/>
        </w:rPr>
        <w:t>which will not fit within the existing single- or multi-entry PHR without a new byte addition (</w:t>
      </w:r>
      <w:r w:rsidR="000064EF" w:rsidRPr="00AE35F5">
        <w:rPr>
          <w:rFonts w:eastAsia="Calibri"/>
        </w:rPr>
        <w:t xml:space="preserve">without  reinterpretation of </w:t>
      </w:r>
      <w:r w:rsidRPr="00AE35F5">
        <w:rPr>
          <w:rFonts w:eastAsia="Calibri"/>
        </w:rPr>
        <w:t>existing bytes</w:t>
      </w:r>
      <w:r w:rsidR="000064EF" w:rsidRPr="00AE35F5">
        <w:rPr>
          <w:rFonts w:eastAsia="Calibri"/>
        </w:rPr>
        <w:t>, which is usually not done</w:t>
      </w:r>
      <w:r w:rsidRPr="00AE35F5">
        <w:rPr>
          <w:rFonts w:eastAsia="Calibri"/>
        </w:rPr>
        <w:t xml:space="preserve">). </w:t>
      </w:r>
      <w:r w:rsidR="00081A1B">
        <w:rPr>
          <w:rFonts w:eastAsia="Calibri"/>
        </w:rPr>
        <w:t xml:space="preserve">It should also be noted that the </w:t>
      </w:r>
      <w:r w:rsidR="00CC4970">
        <w:rPr>
          <w:rFonts w:eastAsia="Calibri"/>
        </w:rPr>
        <w:t>number</w:t>
      </w:r>
      <w:r w:rsidR="00081A1B">
        <w:rPr>
          <w:rFonts w:eastAsia="Calibri"/>
        </w:rPr>
        <w:t xml:space="preserve"> of bits </w:t>
      </w:r>
      <w:r w:rsidR="00943E99">
        <w:rPr>
          <w:rFonts w:eastAsia="Calibri"/>
        </w:rPr>
        <w:t>should</w:t>
      </w:r>
      <w:r w:rsidR="00A10CA7">
        <w:rPr>
          <w:rFonts w:eastAsia="Calibri"/>
        </w:rPr>
        <w:t xml:space="preserve"> be based on the need</w:t>
      </w:r>
      <w:r w:rsidR="00943E99">
        <w:rPr>
          <w:rFonts w:eastAsia="Calibri"/>
        </w:rPr>
        <w:t xml:space="preserve"> to signal information and </w:t>
      </w:r>
      <w:r w:rsidR="00A10CA7">
        <w:rPr>
          <w:rFonts w:eastAsia="Calibri"/>
        </w:rPr>
        <w:t>not on what fits in existing MAC CE formats.</w:t>
      </w:r>
    </w:p>
    <w:p w14:paraId="60C4AFEF" w14:textId="758866C2" w:rsidR="00F759E5" w:rsidRPr="00AE35F5" w:rsidRDefault="00F759E5" w:rsidP="00F759E5">
      <w:pPr>
        <w:pStyle w:val="ListParagraph"/>
        <w:numPr>
          <w:ilvl w:val="0"/>
          <w:numId w:val="39"/>
        </w:numPr>
        <w:jc w:val="both"/>
        <w:rPr>
          <w:rFonts w:eastAsia="Calibri"/>
        </w:rPr>
      </w:pPr>
      <w:r w:rsidRPr="00AE35F5">
        <w:rPr>
          <w:rFonts w:eastAsia="Calibri"/>
        </w:rPr>
        <w:t>The current procedural text for PHR reporting only considers the case when UE already has UL data to send, which is not ideal for the P-MPR reporting since it has to be sent quickly (</w:t>
      </w:r>
      <w:r w:rsidR="00943E99">
        <w:rPr>
          <w:rFonts w:eastAsia="Calibri"/>
        </w:rPr>
        <w:t xml:space="preserve">as discussed in </w:t>
      </w:r>
      <w:r w:rsidR="00C34796">
        <w:rPr>
          <w:rFonts w:eastAsia="Calibri"/>
        </w:rPr>
        <w:t xml:space="preserve">text above for </w:t>
      </w:r>
      <w:r w:rsidR="00076338">
        <w:rPr>
          <w:rFonts w:eastAsia="Calibri"/>
        </w:rPr>
        <w:t>p</w:t>
      </w:r>
      <w:r w:rsidR="00943E99">
        <w:rPr>
          <w:rFonts w:eastAsia="Calibri"/>
        </w:rPr>
        <w:t>roposal 6</w:t>
      </w:r>
      <w:r w:rsidRPr="00AE35F5">
        <w:rPr>
          <w:rFonts w:eastAsia="Calibri"/>
        </w:rPr>
        <w:t>).</w:t>
      </w:r>
    </w:p>
    <w:p w14:paraId="749E4D9F" w14:textId="555ACE6D" w:rsidR="00F759E5" w:rsidRPr="00AE35F5" w:rsidRDefault="00F759E5" w:rsidP="00F759E5">
      <w:pPr>
        <w:pStyle w:val="ListParagraph"/>
        <w:numPr>
          <w:ilvl w:val="0"/>
          <w:numId w:val="39"/>
        </w:numPr>
        <w:jc w:val="both"/>
        <w:rPr>
          <w:rFonts w:eastAsia="Calibri"/>
        </w:rPr>
      </w:pPr>
      <w:r w:rsidRPr="00AE35F5">
        <w:rPr>
          <w:rFonts w:eastAsia="Calibri"/>
        </w:rPr>
        <w:t>Reusing PHR format will require considering how the P-MPR reporting works together with existing PHR triggers, including PHR cancellation events</w:t>
      </w:r>
      <w:r w:rsidR="00F27CF6">
        <w:rPr>
          <w:rFonts w:eastAsia="Calibri"/>
        </w:rPr>
        <w:t>, which will complicate the MAC specification text as backward compatibility needs to be</w:t>
      </w:r>
      <w:r w:rsidR="00575062">
        <w:rPr>
          <w:rFonts w:eastAsia="Calibri"/>
        </w:rPr>
        <w:t xml:space="preserve"> ensured</w:t>
      </w:r>
      <w:r w:rsidR="00F24421">
        <w:rPr>
          <w:rFonts w:eastAsia="Calibri"/>
        </w:rPr>
        <w:t xml:space="preserve">, unlike with new MAC CE where the procedural text can be </w:t>
      </w:r>
      <w:r w:rsidR="009E61E3">
        <w:rPr>
          <w:rFonts w:eastAsia="Calibri"/>
        </w:rPr>
        <w:t>created only for the FR2 MPE P-MPR reporting purpose</w:t>
      </w:r>
      <w:r w:rsidRPr="00AE35F5">
        <w:rPr>
          <w:rFonts w:eastAsia="Calibri"/>
        </w:rPr>
        <w:t>.</w:t>
      </w:r>
    </w:p>
    <w:p w14:paraId="7814B8E1" w14:textId="0CDB155E" w:rsidR="00F759E5" w:rsidRPr="00AE35F5" w:rsidRDefault="00F759E5" w:rsidP="00F759E5">
      <w:pPr>
        <w:jc w:val="both"/>
        <w:rPr>
          <w:rFonts w:eastAsia="Calibri"/>
        </w:rPr>
      </w:pPr>
      <w:r w:rsidRPr="00AE35F5">
        <w:rPr>
          <w:rFonts w:eastAsia="Calibri"/>
        </w:rPr>
        <w:t>Due to all of these factors, we think that havi</w:t>
      </w:r>
      <w:bookmarkStart w:id="2" w:name="_GoBack"/>
      <w:bookmarkEnd w:id="2"/>
      <w:r w:rsidRPr="00AE35F5">
        <w:rPr>
          <w:rFonts w:eastAsia="Calibri"/>
        </w:rPr>
        <w:t>ng a new MAC CE is far cleaner and more robust solution since it has less impacts to existing procedures and can be more easily isolated as a feature. This also allows for easier UE and network implementation of the feature.</w:t>
      </w:r>
    </w:p>
    <w:p w14:paraId="1DEEF89C" w14:textId="6BAC8D3D" w:rsidR="00F759E5" w:rsidRPr="00AE35F5" w:rsidRDefault="00F759E5" w:rsidP="007660A0">
      <w:pPr>
        <w:jc w:val="both"/>
        <w:rPr>
          <w:rFonts w:eastAsia="Calibri"/>
          <w:b/>
          <w:bCs/>
        </w:rPr>
      </w:pPr>
      <w:r w:rsidRPr="00AE35F5">
        <w:rPr>
          <w:rFonts w:eastAsia="Calibri"/>
          <w:b/>
          <w:bCs/>
        </w:rPr>
        <w:t>Proposal 7: Define a new MAC CE for the FR2 MPE P-MPR reporting in Rel-16.</w:t>
      </w:r>
    </w:p>
    <w:p w14:paraId="4532B965" w14:textId="0BFCA8F0" w:rsidR="00845D55" w:rsidRPr="00AE35F5" w:rsidRDefault="00845D55" w:rsidP="00845D55">
      <w:pPr>
        <w:jc w:val="both"/>
        <w:rPr>
          <w:rFonts w:eastAsia="Calibri"/>
        </w:rPr>
      </w:pPr>
      <w:r w:rsidRPr="00AE35F5">
        <w:rPr>
          <w:rFonts w:eastAsia="Calibri"/>
        </w:rPr>
        <w:t xml:space="preserve">To illustrate how these </w:t>
      </w:r>
      <w:r w:rsidR="003207EB" w:rsidRPr="00AE35F5">
        <w:rPr>
          <w:rFonts w:eastAsia="Calibri"/>
        </w:rPr>
        <w:t xml:space="preserve">proposals can be captured in specifications, </w:t>
      </w:r>
      <w:r w:rsidRPr="00AE35F5">
        <w:rPr>
          <w:rFonts w:eastAsia="Calibri"/>
        </w:rPr>
        <w:t xml:space="preserve">we have provided </w:t>
      </w:r>
      <w:r w:rsidR="003207EB" w:rsidRPr="00AE35F5">
        <w:rPr>
          <w:rFonts w:eastAsia="Calibri"/>
        </w:rPr>
        <w:t>example CRs</w:t>
      </w:r>
      <w:r w:rsidR="000350F5">
        <w:rPr>
          <w:rFonts w:eastAsia="Calibri"/>
        </w:rPr>
        <w:t xml:space="preserve"> </w:t>
      </w:r>
      <w:r w:rsidRPr="00AE35F5">
        <w:rPr>
          <w:rFonts w:eastAsia="Calibri"/>
        </w:rPr>
        <w:t xml:space="preserve">in </w:t>
      </w:r>
      <w:hyperlink r:id="rId24" w:history="1">
        <w:r w:rsidRPr="00AE35F5">
          <w:rPr>
            <w:rStyle w:val="Hyperlink"/>
            <w:rFonts w:eastAsia="Calibri"/>
          </w:rPr>
          <w:t>R2-2002688</w:t>
        </w:r>
      </w:hyperlink>
      <w:r w:rsidRPr="00AE35F5">
        <w:rPr>
          <w:rFonts w:eastAsia="Calibri"/>
        </w:rPr>
        <w:t xml:space="preserve"> (38.300), </w:t>
      </w:r>
      <w:hyperlink r:id="rId25" w:history="1">
        <w:r w:rsidRPr="00AE35F5">
          <w:rPr>
            <w:rStyle w:val="Hyperlink"/>
            <w:rFonts w:eastAsia="Calibri"/>
          </w:rPr>
          <w:t>R2-2002685</w:t>
        </w:r>
      </w:hyperlink>
      <w:r w:rsidRPr="00AE35F5">
        <w:rPr>
          <w:rFonts w:eastAsia="Calibri"/>
        </w:rPr>
        <w:t xml:space="preserve"> (38.331), </w:t>
      </w:r>
      <w:hyperlink r:id="rId26" w:history="1">
        <w:r w:rsidRPr="00AE35F5">
          <w:rPr>
            <w:rStyle w:val="Hyperlink"/>
            <w:rFonts w:eastAsia="Calibri"/>
          </w:rPr>
          <w:t>R2-2002686</w:t>
        </w:r>
      </w:hyperlink>
      <w:r w:rsidRPr="00AE35F5">
        <w:rPr>
          <w:rFonts w:eastAsia="Calibri"/>
        </w:rPr>
        <w:t xml:space="preserve"> (38.321) and </w:t>
      </w:r>
      <w:hyperlink r:id="rId27" w:history="1">
        <w:r w:rsidRPr="00AE35F5">
          <w:rPr>
            <w:rStyle w:val="Hyperlink"/>
            <w:rFonts w:eastAsia="Calibri"/>
          </w:rPr>
          <w:t>R2-2002687</w:t>
        </w:r>
      </w:hyperlink>
      <w:r w:rsidRPr="00AE35F5">
        <w:rPr>
          <w:rFonts w:eastAsia="Calibri"/>
        </w:rPr>
        <w:t xml:space="preserve"> (38.306).</w:t>
      </w:r>
    </w:p>
    <w:p w14:paraId="45FF4024" w14:textId="4917D7B5" w:rsidR="00845D55" w:rsidRPr="00AE35F5" w:rsidRDefault="00845D55" w:rsidP="00845D55">
      <w:pPr>
        <w:jc w:val="both"/>
        <w:rPr>
          <w:rFonts w:eastAsia="Calibri"/>
          <w:b/>
          <w:bCs/>
        </w:rPr>
      </w:pPr>
      <w:r w:rsidRPr="00AE35F5">
        <w:rPr>
          <w:rFonts w:eastAsia="Calibri"/>
          <w:b/>
          <w:bCs/>
        </w:rPr>
        <w:t xml:space="preserve">Proposal </w:t>
      </w:r>
      <w:r w:rsidR="00F759E5" w:rsidRPr="00AE35F5">
        <w:rPr>
          <w:rFonts w:eastAsia="Calibri"/>
          <w:b/>
          <w:bCs/>
        </w:rPr>
        <w:t>8</w:t>
      </w:r>
      <w:r w:rsidRPr="00AE35F5">
        <w:rPr>
          <w:rFonts w:eastAsia="Calibri"/>
          <w:b/>
          <w:bCs/>
        </w:rPr>
        <w:t xml:space="preserve">: </w:t>
      </w:r>
      <w:r w:rsidR="003207EB" w:rsidRPr="00AE35F5">
        <w:rPr>
          <w:rFonts w:eastAsia="Calibri"/>
          <w:b/>
          <w:bCs/>
        </w:rPr>
        <w:t>Agree to</w:t>
      </w:r>
      <w:r w:rsidRPr="00AE35F5">
        <w:rPr>
          <w:rFonts w:eastAsia="Calibri"/>
          <w:b/>
          <w:bCs/>
        </w:rPr>
        <w:t xml:space="preserve"> the CRs in CRs in </w:t>
      </w:r>
      <w:bookmarkStart w:id="3" w:name="_Hlk37319410"/>
      <w:r w:rsidRPr="00DE78CC">
        <w:fldChar w:fldCharType="begin"/>
      </w:r>
      <w:r w:rsidRPr="00DE78CC">
        <w:instrText>HYPERLINK "http://www.3gpp.org/ftp/tsg_ran/wg2_rl2/tsgr2_109bis_e/docs/R2-2002688.zip"</w:instrText>
      </w:r>
      <w:r w:rsidRPr="00AE35F5">
        <w:fldChar w:fldCharType="separate"/>
      </w:r>
      <w:r w:rsidRPr="00AE35F5">
        <w:rPr>
          <w:rStyle w:val="Hyperlink"/>
          <w:rFonts w:eastAsia="Calibri"/>
          <w:b/>
          <w:bCs/>
        </w:rPr>
        <w:t>R2-2002688</w:t>
      </w:r>
      <w:r w:rsidRPr="00AE35F5">
        <w:rPr>
          <w:rStyle w:val="Hyperlink"/>
          <w:rFonts w:eastAsia="Calibri"/>
          <w:b/>
          <w:bCs/>
        </w:rPr>
        <w:fldChar w:fldCharType="end"/>
      </w:r>
      <w:r w:rsidRPr="00AE35F5">
        <w:rPr>
          <w:rFonts w:eastAsia="Calibri"/>
          <w:b/>
          <w:bCs/>
        </w:rPr>
        <w:t xml:space="preserve"> (38.300), </w:t>
      </w:r>
      <w:hyperlink r:id="rId28" w:history="1">
        <w:r w:rsidRPr="00AE35F5">
          <w:rPr>
            <w:rStyle w:val="Hyperlink"/>
            <w:rFonts w:eastAsia="Calibri"/>
            <w:b/>
            <w:bCs/>
          </w:rPr>
          <w:t>R2-2002685</w:t>
        </w:r>
      </w:hyperlink>
      <w:r w:rsidRPr="00AE35F5">
        <w:rPr>
          <w:rFonts w:eastAsia="Calibri"/>
          <w:b/>
          <w:bCs/>
        </w:rPr>
        <w:t xml:space="preserve"> (38.331), </w:t>
      </w:r>
      <w:hyperlink r:id="rId29" w:history="1">
        <w:r w:rsidRPr="00AE35F5">
          <w:rPr>
            <w:rStyle w:val="Hyperlink"/>
            <w:rFonts w:eastAsia="Calibri"/>
            <w:b/>
            <w:bCs/>
          </w:rPr>
          <w:t>R2-2002686</w:t>
        </w:r>
      </w:hyperlink>
      <w:r w:rsidRPr="00AE35F5">
        <w:rPr>
          <w:rFonts w:eastAsia="Calibri"/>
          <w:b/>
          <w:bCs/>
        </w:rPr>
        <w:t xml:space="preserve"> (38.321) and </w:t>
      </w:r>
      <w:hyperlink r:id="rId30" w:history="1">
        <w:r w:rsidRPr="00AE35F5">
          <w:rPr>
            <w:rStyle w:val="Hyperlink"/>
            <w:rFonts w:eastAsia="Calibri"/>
            <w:b/>
            <w:bCs/>
          </w:rPr>
          <w:t>R2-2002687</w:t>
        </w:r>
      </w:hyperlink>
      <w:r w:rsidRPr="00AE35F5">
        <w:rPr>
          <w:rFonts w:eastAsia="Calibri"/>
          <w:b/>
          <w:bCs/>
        </w:rPr>
        <w:t xml:space="preserve"> (38.306) </w:t>
      </w:r>
      <w:bookmarkEnd w:id="3"/>
      <w:r w:rsidRPr="00AE35F5">
        <w:rPr>
          <w:rFonts w:eastAsia="Calibri"/>
          <w:b/>
          <w:bCs/>
        </w:rPr>
        <w:t>as baseline</w:t>
      </w:r>
      <w:r w:rsidR="003207EB" w:rsidRPr="00AE35F5">
        <w:rPr>
          <w:rFonts w:eastAsia="Calibri"/>
          <w:b/>
          <w:bCs/>
        </w:rPr>
        <w:t>.</w:t>
      </w:r>
    </w:p>
    <w:p w14:paraId="4FD8A4AF" w14:textId="24239EE2" w:rsidR="00845D55" w:rsidRPr="00AE35F5" w:rsidRDefault="003207EB" w:rsidP="007660A0">
      <w:pPr>
        <w:jc w:val="both"/>
        <w:rPr>
          <w:rFonts w:eastAsia="Calibri"/>
        </w:rPr>
      </w:pPr>
      <w:r w:rsidRPr="00AE35F5">
        <w:rPr>
          <w:rFonts w:eastAsia="Calibri"/>
        </w:rPr>
        <w:t>In case RAN4 still progresses their work, the remaining changes can then be considered in the August meeting.</w:t>
      </w:r>
    </w:p>
    <w:p w14:paraId="5AB6151F" w14:textId="77777777" w:rsidR="00AD407E" w:rsidRPr="00AE35F5" w:rsidRDefault="00AD407E" w:rsidP="00A303C6">
      <w:pPr>
        <w:pStyle w:val="Heading1"/>
        <w:numPr>
          <w:ilvl w:val="0"/>
          <w:numId w:val="14"/>
        </w:numPr>
        <w:ind w:left="851" w:hanging="851"/>
      </w:pPr>
      <w:r w:rsidRPr="00AE35F5">
        <w:t>Conclusion</w:t>
      </w:r>
      <w:r w:rsidR="00D54079" w:rsidRPr="00AE35F5">
        <w:t>s</w:t>
      </w:r>
    </w:p>
    <w:p w14:paraId="16551A1C" w14:textId="602E6729" w:rsidR="00494AAB" w:rsidRPr="00AE35F5" w:rsidRDefault="00494AAB" w:rsidP="00B941A1">
      <w:r w:rsidRPr="00AE35F5">
        <w:t xml:space="preserve">In this contribution we have provided background for the RAN4 work of Rel-16 FR2 UE MPE enhancements and needed MAC-CE </w:t>
      </w:r>
      <w:r w:rsidR="00FC1B66" w:rsidRPr="00FC1B66">
        <w:t>signalling</w:t>
      </w:r>
      <w:r w:rsidRPr="00AE35F5">
        <w:t xml:space="preserve"> solutions indicated in the RAN4 LS</w:t>
      </w:r>
      <w:r w:rsidR="000B36C9" w:rsidRPr="00AE35F5">
        <w:t>s</w:t>
      </w:r>
      <w:r w:rsidRPr="00AE35F5">
        <w:t xml:space="preserve"> in [2]</w:t>
      </w:r>
      <w:r w:rsidR="00F36265" w:rsidRPr="00AE35F5">
        <w:t>,</w:t>
      </w:r>
      <w:r w:rsidR="000B36C9" w:rsidRPr="00AE35F5">
        <w:t>[8]</w:t>
      </w:r>
      <w:r w:rsidR="00F36265" w:rsidRPr="00AE35F5">
        <w:t xml:space="preserve"> and [10]</w:t>
      </w:r>
      <w:r w:rsidRPr="00AE35F5">
        <w:t xml:space="preserve">. </w:t>
      </w:r>
    </w:p>
    <w:p w14:paraId="3B1CC4AC" w14:textId="77777777" w:rsidR="00F36265" w:rsidRPr="00AE35F5" w:rsidRDefault="00F36265" w:rsidP="00F36265">
      <w:pPr>
        <w:jc w:val="both"/>
        <w:rPr>
          <w:rFonts w:eastAsia="Calibri"/>
          <w:b/>
          <w:bCs/>
        </w:rPr>
      </w:pPr>
      <w:r w:rsidRPr="00AE35F5">
        <w:rPr>
          <w:rFonts w:eastAsia="Calibri"/>
          <w:b/>
          <w:bCs/>
        </w:rPr>
        <w:t>Observation 1: RAN2 can progress FR2 MPE P-MPR reporting based on event-triggered reporting based on an absolute P-MPR threshold for the MAC CE reporting the P-MPR, with a separate prohibit timer.</w:t>
      </w:r>
    </w:p>
    <w:p w14:paraId="7A073B0B" w14:textId="77777777" w:rsidR="003207EB" w:rsidRPr="00AE35F5" w:rsidRDefault="003207EB" w:rsidP="003207EB">
      <w:pPr>
        <w:jc w:val="both"/>
        <w:rPr>
          <w:rFonts w:eastAsia="Calibri"/>
          <w:b/>
          <w:bCs/>
        </w:rPr>
      </w:pPr>
      <w:r w:rsidRPr="00AE35F5">
        <w:rPr>
          <w:rFonts w:eastAsia="Calibri"/>
          <w:b/>
          <w:bCs/>
        </w:rPr>
        <w:t>Proposal 1: A per-UE capability bit is defined for the FR2 MPE P-MPR reporting within MAC-Parameters.</w:t>
      </w:r>
    </w:p>
    <w:p w14:paraId="4661219F" w14:textId="77777777" w:rsidR="003207EB" w:rsidRPr="00AE35F5" w:rsidRDefault="003207EB" w:rsidP="003207EB">
      <w:pPr>
        <w:jc w:val="both"/>
        <w:rPr>
          <w:rFonts w:eastAsia="Calibri"/>
          <w:b/>
          <w:bCs/>
        </w:rPr>
      </w:pPr>
      <w:r w:rsidRPr="00AE35F5">
        <w:rPr>
          <w:rFonts w:eastAsia="Calibri"/>
          <w:b/>
          <w:bCs/>
        </w:rPr>
        <w:t>Proposal 2:  Defined a dedicated prohibit timer for the FR2 MPE P-MPR reporting in MAC.</w:t>
      </w:r>
    </w:p>
    <w:p w14:paraId="1753A18A" w14:textId="77777777" w:rsidR="003207EB" w:rsidRPr="00AE35F5" w:rsidRDefault="003207EB" w:rsidP="003207EB">
      <w:pPr>
        <w:jc w:val="both"/>
        <w:rPr>
          <w:rFonts w:eastAsia="Calibri"/>
          <w:b/>
          <w:bCs/>
        </w:rPr>
      </w:pPr>
      <w:r w:rsidRPr="00AE35F5">
        <w:rPr>
          <w:rFonts w:eastAsia="Calibri"/>
          <w:b/>
          <w:bCs/>
        </w:rPr>
        <w:t>Proposal 3:  FR2 MPE P-MPR reporting is configured per MAC entity but is only applicable for FR2 serving cells in any MAC entity.</w:t>
      </w:r>
    </w:p>
    <w:p w14:paraId="7E68EE44" w14:textId="77777777" w:rsidR="003207EB" w:rsidRPr="00AE35F5" w:rsidRDefault="003207EB" w:rsidP="003207EB">
      <w:pPr>
        <w:jc w:val="both"/>
        <w:rPr>
          <w:rFonts w:eastAsia="Calibri"/>
          <w:b/>
          <w:bCs/>
        </w:rPr>
      </w:pPr>
      <w:r w:rsidRPr="00AE35F5">
        <w:rPr>
          <w:rFonts w:eastAsia="Calibri"/>
          <w:b/>
          <w:bCs/>
        </w:rPr>
        <w:t xml:space="preserve">Proposal 4: Define event-based FR2 MPE P-MPR reporting in MAC that triggers when P-MPR &gt; P-MPR_Threshold (MPE event occurs) or when P-MPR &lt; P-MPR_Threshold (e.g. similar to </w:t>
      </w:r>
      <w:r w:rsidRPr="00AE35F5">
        <w:rPr>
          <w:rFonts w:eastAsia="Calibri"/>
          <w:b/>
          <w:bCs/>
          <w:i/>
          <w:iCs/>
        </w:rPr>
        <w:t>reportOnLeave</w:t>
      </w:r>
      <w:r w:rsidRPr="00AE35F5">
        <w:rPr>
          <w:rFonts w:eastAsia="Calibri"/>
          <w:b/>
          <w:bCs/>
        </w:rPr>
        <w:t xml:space="preserve"> for RRM).</w:t>
      </w:r>
    </w:p>
    <w:p w14:paraId="1A899D51" w14:textId="77777777" w:rsidR="003207EB" w:rsidRPr="00AE35F5" w:rsidRDefault="003207EB" w:rsidP="003207EB">
      <w:pPr>
        <w:jc w:val="both"/>
        <w:rPr>
          <w:rFonts w:eastAsia="Calibri"/>
          <w:b/>
          <w:bCs/>
        </w:rPr>
      </w:pPr>
      <w:r w:rsidRPr="00AE35F5">
        <w:rPr>
          <w:rFonts w:eastAsia="Calibri"/>
          <w:b/>
          <w:bCs/>
        </w:rPr>
        <w:t>Proposal 5: Allow network to request UE to report the FR2 MPE status even when not configured with FR2 serving cells.</w:t>
      </w:r>
    </w:p>
    <w:p w14:paraId="3CCFD89F" w14:textId="77777777" w:rsidR="00F36265" w:rsidRPr="00AE35F5" w:rsidRDefault="00F36265" w:rsidP="00F36265">
      <w:pPr>
        <w:jc w:val="both"/>
        <w:rPr>
          <w:rFonts w:eastAsia="Calibri"/>
          <w:b/>
          <w:bCs/>
        </w:rPr>
      </w:pPr>
      <w:r w:rsidRPr="00AE35F5">
        <w:rPr>
          <w:rFonts w:eastAsia="Calibri"/>
          <w:b/>
          <w:bCs/>
        </w:rPr>
        <w:t>Proposal 6: Allow FR2 MPE P-MPR MAC CE to trigger SR if the P-MPR value &gt; SR_threshold.</w:t>
      </w:r>
    </w:p>
    <w:p w14:paraId="5879DF80" w14:textId="77777777" w:rsidR="00F759E5" w:rsidRPr="00AE35F5" w:rsidRDefault="00F759E5" w:rsidP="00F759E5">
      <w:pPr>
        <w:jc w:val="both"/>
        <w:rPr>
          <w:rFonts w:eastAsia="Calibri"/>
          <w:b/>
          <w:bCs/>
        </w:rPr>
      </w:pPr>
      <w:r w:rsidRPr="00AE35F5">
        <w:rPr>
          <w:rFonts w:eastAsia="Calibri"/>
          <w:b/>
          <w:bCs/>
        </w:rPr>
        <w:t>Proposal 7: Define a new MAC CE for the FR2 MPE P-MPR reporting in Rel-16.</w:t>
      </w:r>
    </w:p>
    <w:p w14:paraId="3807CEE6" w14:textId="60E2F7FF" w:rsidR="003207EB" w:rsidRPr="00AE35F5" w:rsidRDefault="003207EB" w:rsidP="003207EB">
      <w:pPr>
        <w:jc w:val="both"/>
        <w:rPr>
          <w:rFonts w:eastAsia="Calibri"/>
          <w:b/>
          <w:bCs/>
        </w:rPr>
      </w:pPr>
      <w:r w:rsidRPr="00AE35F5">
        <w:rPr>
          <w:rFonts w:eastAsia="Calibri"/>
          <w:b/>
          <w:bCs/>
        </w:rPr>
        <w:t xml:space="preserve">Proposal : Agree to the CRs in CRs in </w:t>
      </w:r>
      <w:hyperlink r:id="rId31" w:history="1">
        <w:r w:rsidRPr="00AE35F5">
          <w:rPr>
            <w:rStyle w:val="Hyperlink"/>
            <w:rFonts w:eastAsia="Calibri"/>
            <w:b/>
            <w:bCs/>
          </w:rPr>
          <w:t>R2-200</w:t>
        </w:r>
        <w:r w:rsidR="006A00C8">
          <w:rPr>
            <w:rStyle w:val="Hyperlink"/>
            <w:rFonts w:eastAsia="Calibri"/>
            <w:b/>
            <w:bCs/>
          </w:rPr>
          <w:t>xxxx</w:t>
        </w:r>
      </w:hyperlink>
      <w:r w:rsidRPr="00AE35F5">
        <w:rPr>
          <w:rFonts w:eastAsia="Calibri"/>
          <w:b/>
          <w:bCs/>
        </w:rPr>
        <w:t xml:space="preserve"> (38.300), </w:t>
      </w:r>
      <w:hyperlink r:id="rId32" w:history="1">
        <w:r w:rsidRPr="00AE35F5">
          <w:rPr>
            <w:rStyle w:val="Hyperlink"/>
            <w:rFonts w:eastAsia="Calibri"/>
            <w:b/>
            <w:bCs/>
          </w:rPr>
          <w:t>R2-200</w:t>
        </w:r>
        <w:r w:rsidR="006A00C8">
          <w:rPr>
            <w:rStyle w:val="Hyperlink"/>
            <w:rFonts w:eastAsia="Calibri"/>
            <w:b/>
            <w:bCs/>
          </w:rPr>
          <w:t>xxxx</w:t>
        </w:r>
      </w:hyperlink>
      <w:r w:rsidRPr="00AE35F5">
        <w:rPr>
          <w:rFonts w:eastAsia="Calibri"/>
          <w:b/>
          <w:bCs/>
        </w:rPr>
        <w:t xml:space="preserve"> (38.331), </w:t>
      </w:r>
      <w:hyperlink r:id="rId33" w:history="1">
        <w:r w:rsidRPr="00AE35F5">
          <w:rPr>
            <w:rStyle w:val="Hyperlink"/>
            <w:rFonts w:eastAsia="Calibri"/>
            <w:b/>
            <w:bCs/>
          </w:rPr>
          <w:t>R2-200</w:t>
        </w:r>
        <w:r w:rsidR="006A00C8">
          <w:rPr>
            <w:rStyle w:val="Hyperlink"/>
            <w:rFonts w:eastAsia="Calibri"/>
            <w:b/>
            <w:bCs/>
          </w:rPr>
          <w:t>xxxx</w:t>
        </w:r>
      </w:hyperlink>
      <w:r w:rsidRPr="00AE35F5">
        <w:rPr>
          <w:rFonts w:eastAsia="Calibri"/>
          <w:b/>
          <w:bCs/>
        </w:rPr>
        <w:t xml:space="preserve"> (38.321) and </w:t>
      </w:r>
      <w:hyperlink r:id="rId34" w:history="1">
        <w:r w:rsidRPr="00AE35F5">
          <w:rPr>
            <w:rStyle w:val="Hyperlink"/>
            <w:rFonts w:eastAsia="Calibri"/>
            <w:b/>
            <w:bCs/>
          </w:rPr>
          <w:t>R2-200</w:t>
        </w:r>
        <w:r w:rsidR="006A00C8">
          <w:rPr>
            <w:rStyle w:val="Hyperlink"/>
            <w:rFonts w:eastAsia="Calibri"/>
            <w:b/>
            <w:bCs/>
          </w:rPr>
          <w:t>xxxx</w:t>
        </w:r>
      </w:hyperlink>
      <w:r w:rsidRPr="00AE35F5">
        <w:rPr>
          <w:rFonts w:eastAsia="Calibri"/>
          <w:b/>
          <w:bCs/>
        </w:rPr>
        <w:t xml:space="preserve"> (38.306) as baseline.</w:t>
      </w:r>
    </w:p>
    <w:p w14:paraId="59D76176" w14:textId="77777777" w:rsidR="00AD407E" w:rsidRPr="00AE35F5" w:rsidRDefault="00AD407E" w:rsidP="00E703D6">
      <w:pPr>
        <w:pStyle w:val="Heading1"/>
        <w:jc w:val="both"/>
      </w:pPr>
      <w:r w:rsidRPr="00AE35F5">
        <w:t>References</w:t>
      </w:r>
    </w:p>
    <w:p w14:paraId="36C2DC09" w14:textId="77777777" w:rsidR="00BC1B38" w:rsidRPr="00AE35F5" w:rsidRDefault="00754E33" w:rsidP="006769EA">
      <w:pPr>
        <w:numPr>
          <w:ilvl w:val="0"/>
          <w:numId w:val="13"/>
        </w:numPr>
        <w:overflowPunct/>
        <w:autoSpaceDE/>
        <w:autoSpaceDN/>
        <w:adjustRightInd/>
        <w:spacing w:after="160" w:line="259" w:lineRule="auto"/>
        <w:jc w:val="both"/>
        <w:textAlignment w:val="auto"/>
      </w:pPr>
      <w:hyperlink r:id="rId35" w:history="1">
        <w:r w:rsidR="007D0866" w:rsidRPr="00DE78CC">
          <w:rPr>
            <w:rStyle w:val="Hyperlink"/>
            <w:rFonts w:cs="Arial"/>
          </w:rPr>
          <w:t>RP-200246</w:t>
        </w:r>
      </w:hyperlink>
      <w:r w:rsidR="006769EA" w:rsidRPr="00AE35F5">
        <w:t>, Revised WID on NR RF Requirement Enhancements for FR2, Nokia, Nokia Shanghai Bell</w:t>
      </w:r>
    </w:p>
    <w:p w14:paraId="6C801BE2" w14:textId="112783C2" w:rsidR="00F355C8" w:rsidRPr="00AE35F5" w:rsidRDefault="00754E33" w:rsidP="00F355C8">
      <w:pPr>
        <w:numPr>
          <w:ilvl w:val="0"/>
          <w:numId w:val="13"/>
        </w:numPr>
        <w:overflowPunct/>
        <w:autoSpaceDE/>
        <w:autoSpaceDN/>
        <w:adjustRightInd/>
        <w:spacing w:after="160" w:line="259" w:lineRule="auto"/>
        <w:jc w:val="both"/>
        <w:textAlignment w:val="auto"/>
      </w:pPr>
      <w:hyperlink r:id="rId36" w:history="1">
        <w:r w:rsidR="005C6303" w:rsidRPr="00AE35F5">
          <w:rPr>
            <w:rStyle w:val="Hyperlink"/>
          </w:rPr>
          <w:t>R2-2000046 (R4-1916183)</w:t>
        </w:r>
      </w:hyperlink>
      <w:r w:rsidR="00F355C8" w:rsidRPr="00AE35F5">
        <w:t>, LS to RAN2 on MPE, RAN4</w:t>
      </w:r>
    </w:p>
    <w:p w14:paraId="09BAAC69" w14:textId="513E4FA6" w:rsidR="00F355C8" w:rsidRPr="00AE35F5" w:rsidRDefault="00F64ADE" w:rsidP="00F355C8">
      <w:pPr>
        <w:numPr>
          <w:ilvl w:val="0"/>
          <w:numId w:val="13"/>
        </w:numPr>
        <w:overflowPunct/>
        <w:autoSpaceDE/>
        <w:autoSpaceDN/>
        <w:adjustRightInd/>
        <w:spacing w:after="160" w:line="259" w:lineRule="auto"/>
        <w:jc w:val="both"/>
        <w:textAlignment w:val="auto"/>
      </w:pPr>
      <w:hyperlink r:id="rId37" w:history="1">
        <w:r w:rsidR="00F355C8" w:rsidRPr="00AE35F5">
          <w:rPr>
            <w:rStyle w:val="Hyperlink"/>
          </w:rPr>
          <w:t>R4-1913057</w:t>
        </w:r>
      </w:hyperlink>
      <w:r w:rsidR="00F355C8" w:rsidRPr="00AE35F5">
        <w:t>, WF on FR2 MPE Enhancement, Qualcomm Incorporated</w:t>
      </w:r>
    </w:p>
    <w:p w14:paraId="5974DCA2" w14:textId="4E9E82EC" w:rsidR="00EF39D7" w:rsidRPr="00AE35F5" w:rsidRDefault="00F64ADE" w:rsidP="001A6C55">
      <w:pPr>
        <w:numPr>
          <w:ilvl w:val="0"/>
          <w:numId w:val="13"/>
        </w:numPr>
        <w:overflowPunct/>
        <w:autoSpaceDE/>
        <w:autoSpaceDN/>
        <w:adjustRightInd/>
        <w:spacing w:after="160" w:line="259" w:lineRule="auto"/>
        <w:jc w:val="both"/>
        <w:textAlignment w:val="auto"/>
      </w:pPr>
      <w:hyperlink r:id="rId38" w:history="1">
        <w:r w:rsidR="00EF39D7" w:rsidRPr="00AE35F5">
          <w:rPr>
            <w:rStyle w:val="Hyperlink"/>
          </w:rPr>
          <w:t>R4-1916170</w:t>
        </w:r>
      </w:hyperlink>
      <w:r w:rsidR="00B941A1" w:rsidRPr="00AE35F5">
        <w:t>,</w:t>
      </w:r>
      <w:r w:rsidR="00EF39D7" w:rsidRPr="00AE35F5">
        <w:t xml:space="preserve"> WF on MPE enhancement on FR2, Qualcomm</w:t>
      </w:r>
    </w:p>
    <w:p w14:paraId="73411E4C" w14:textId="263FBE3F" w:rsidR="00C75C83" w:rsidRPr="00AE35F5" w:rsidRDefault="00F64ADE" w:rsidP="00C75C83">
      <w:pPr>
        <w:numPr>
          <w:ilvl w:val="0"/>
          <w:numId w:val="13"/>
        </w:numPr>
        <w:overflowPunct/>
        <w:autoSpaceDE/>
        <w:autoSpaceDN/>
        <w:adjustRightInd/>
        <w:spacing w:after="160" w:line="259" w:lineRule="auto"/>
        <w:textAlignment w:val="auto"/>
      </w:pPr>
      <w:hyperlink r:id="rId39" w:history="1">
        <w:r w:rsidR="00C75C83" w:rsidRPr="00AE35F5">
          <w:rPr>
            <w:rStyle w:val="Hyperlink"/>
          </w:rPr>
          <w:t>R4-1911526</w:t>
        </w:r>
      </w:hyperlink>
      <w:r w:rsidR="00C75C83" w:rsidRPr="00AE35F5">
        <w:t>, FR2 MPE mitigation solutions, Nokia, Nokia Shanghai Bell</w:t>
      </w:r>
    </w:p>
    <w:p w14:paraId="24343595" w14:textId="1CFA2128" w:rsidR="00C24EBF" w:rsidRPr="00AE35F5" w:rsidRDefault="00F64ADE" w:rsidP="00C24EBF">
      <w:pPr>
        <w:numPr>
          <w:ilvl w:val="0"/>
          <w:numId w:val="13"/>
        </w:numPr>
        <w:overflowPunct/>
        <w:autoSpaceDE/>
        <w:autoSpaceDN/>
        <w:adjustRightInd/>
        <w:spacing w:after="160" w:line="259" w:lineRule="auto"/>
        <w:jc w:val="both"/>
        <w:textAlignment w:val="auto"/>
      </w:pPr>
      <w:hyperlink r:id="rId40" w:history="1">
        <w:r w:rsidR="00C24EBF" w:rsidRPr="00AE35F5">
          <w:rPr>
            <w:rStyle w:val="Hyperlink"/>
          </w:rPr>
          <w:t>R4-1910278</w:t>
        </w:r>
      </w:hyperlink>
      <w:r w:rsidR="00C24EBF" w:rsidRPr="00AE35F5">
        <w:t>, Mitigating Radio Link Failures due to MPE on FR2, Nokia, Nokia Shanghai Bell</w:t>
      </w:r>
    </w:p>
    <w:p w14:paraId="01F8653B" w14:textId="416764E8" w:rsidR="00C24EBF" w:rsidRPr="00AE35F5" w:rsidRDefault="00F64ADE" w:rsidP="00EE339D">
      <w:pPr>
        <w:numPr>
          <w:ilvl w:val="0"/>
          <w:numId w:val="13"/>
        </w:numPr>
        <w:overflowPunct/>
        <w:autoSpaceDE/>
        <w:autoSpaceDN/>
        <w:adjustRightInd/>
        <w:spacing w:after="160" w:line="259" w:lineRule="auto"/>
        <w:jc w:val="both"/>
        <w:textAlignment w:val="auto"/>
      </w:pPr>
      <w:hyperlink r:id="rId41" w:history="1">
        <w:r w:rsidR="00CC325B" w:rsidRPr="00AE35F5">
          <w:rPr>
            <w:rStyle w:val="Hyperlink"/>
          </w:rPr>
          <w:t>R4-1907994</w:t>
        </w:r>
      </w:hyperlink>
      <w:r w:rsidR="00CC325B" w:rsidRPr="00AE35F5">
        <w:t xml:space="preserve">, Improving connection reliability with increased communications about RX exposure situation, </w:t>
      </w:r>
      <w:r w:rsidR="00CC325B" w:rsidRPr="00DE78CC">
        <w:t>Qualcomm Incorporated</w:t>
      </w:r>
    </w:p>
    <w:p w14:paraId="31504294" w14:textId="14D74485" w:rsidR="00806B2D" w:rsidRPr="00AE35F5" w:rsidRDefault="00F64ADE" w:rsidP="00806B2D">
      <w:pPr>
        <w:numPr>
          <w:ilvl w:val="0"/>
          <w:numId w:val="13"/>
        </w:numPr>
        <w:overflowPunct/>
        <w:autoSpaceDE/>
        <w:autoSpaceDN/>
        <w:adjustRightInd/>
        <w:spacing w:after="160" w:line="259" w:lineRule="auto"/>
        <w:jc w:val="both"/>
        <w:textAlignment w:val="auto"/>
      </w:pPr>
      <w:hyperlink r:id="rId42" w:history="1">
        <w:r w:rsidR="00806B2D" w:rsidRPr="00AE35F5">
          <w:rPr>
            <w:rStyle w:val="Hyperlink"/>
          </w:rPr>
          <w:t>R4-2002916</w:t>
        </w:r>
      </w:hyperlink>
      <w:r w:rsidR="00806B2D" w:rsidRPr="00AE35F5">
        <w:t>, LS on MPE enhancements, RAN4</w:t>
      </w:r>
    </w:p>
    <w:p w14:paraId="6F16FFCE" w14:textId="4559CC5E" w:rsidR="00E75919" w:rsidRPr="00AE35F5" w:rsidRDefault="00F64ADE" w:rsidP="00E75919">
      <w:pPr>
        <w:numPr>
          <w:ilvl w:val="0"/>
          <w:numId w:val="13"/>
        </w:numPr>
        <w:overflowPunct/>
        <w:autoSpaceDE/>
        <w:autoSpaceDN/>
        <w:adjustRightInd/>
        <w:spacing w:after="160" w:line="259" w:lineRule="auto"/>
        <w:jc w:val="both"/>
        <w:textAlignment w:val="auto"/>
      </w:pPr>
      <w:hyperlink r:id="rId43" w:history="1">
        <w:r w:rsidR="00E75919" w:rsidRPr="00AE35F5">
          <w:rPr>
            <w:rStyle w:val="Hyperlink"/>
          </w:rPr>
          <w:t>R4-2002819</w:t>
        </w:r>
      </w:hyperlink>
      <w:r w:rsidR="00E75919" w:rsidRPr="00AE35F5">
        <w:t>, WF on MPE solutions, OPPO</w:t>
      </w:r>
    </w:p>
    <w:p w14:paraId="223DB153" w14:textId="41448603" w:rsidR="000F50C4" w:rsidRPr="00F476C4" w:rsidRDefault="00F64ADE" w:rsidP="00E75919">
      <w:pPr>
        <w:numPr>
          <w:ilvl w:val="0"/>
          <w:numId w:val="13"/>
        </w:numPr>
        <w:overflowPunct/>
        <w:autoSpaceDE/>
        <w:autoSpaceDN/>
        <w:adjustRightInd/>
        <w:spacing w:after="160" w:line="259" w:lineRule="auto"/>
        <w:jc w:val="both"/>
        <w:textAlignment w:val="auto"/>
      </w:pPr>
      <w:hyperlink r:id="rId44" w:history="1">
        <w:r w:rsidR="000F50C4" w:rsidRPr="00AE35F5">
          <w:rPr>
            <w:rStyle w:val="Hyperlink"/>
          </w:rPr>
          <w:t>R2-2004341</w:t>
        </w:r>
      </w:hyperlink>
      <w:r w:rsidR="000F50C4" w:rsidRPr="00AE35F5">
        <w:t xml:space="preserve"> (</w:t>
      </w:r>
      <w:hyperlink r:id="rId45" w:history="1">
        <w:r w:rsidR="000F50C4" w:rsidRPr="00AE35F5">
          <w:rPr>
            <w:rStyle w:val="Hyperlink"/>
          </w:rPr>
          <w:t>R4-2005670</w:t>
        </w:r>
      </w:hyperlink>
      <w:r w:rsidR="000F50C4" w:rsidRPr="00AE35F5">
        <w:t xml:space="preserve">), </w:t>
      </w:r>
      <w:r w:rsidR="000F50C4" w:rsidRPr="00DE78CC">
        <w:t>LS on MPE enhancements, RAN4</w:t>
      </w:r>
    </w:p>
    <w:p w14:paraId="0D936DED" w14:textId="0F6A7A8A" w:rsidR="00AC761E" w:rsidRPr="00AE35F5" w:rsidRDefault="000F29CB" w:rsidP="00E75919">
      <w:pPr>
        <w:numPr>
          <w:ilvl w:val="0"/>
          <w:numId w:val="13"/>
        </w:numPr>
        <w:overflowPunct/>
        <w:autoSpaceDE/>
        <w:autoSpaceDN/>
        <w:adjustRightInd/>
        <w:spacing w:after="160" w:line="259" w:lineRule="auto"/>
        <w:jc w:val="both"/>
        <w:textAlignment w:val="auto"/>
      </w:pPr>
      <w:hyperlink r:id="rId46" w:history="1">
        <w:r w:rsidR="00AC761E" w:rsidRPr="00AE35F5">
          <w:rPr>
            <w:rStyle w:val="Hyperlink"/>
          </w:rPr>
          <w:t>R4-2005734</w:t>
        </w:r>
      </w:hyperlink>
      <w:r w:rsidR="00AC761E" w:rsidRPr="00AE35F5">
        <w:t xml:space="preserve">, </w:t>
      </w:r>
      <w:r w:rsidR="009720B2" w:rsidRPr="00AE35F5">
        <w:t>WF on MPE enhancements</w:t>
      </w:r>
      <w:r w:rsidR="00AC761E" w:rsidRPr="00AE35F5">
        <w:t>,</w:t>
      </w:r>
      <w:r w:rsidR="00AF1212" w:rsidRPr="00AE35F5">
        <w:t xml:space="preserve"> </w:t>
      </w:r>
      <w:r w:rsidR="00AC761E" w:rsidRPr="00AE35F5">
        <w:t>OPPO</w:t>
      </w:r>
    </w:p>
    <w:p w14:paraId="4903A643" w14:textId="2C0E249E" w:rsidR="003F53DA" w:rsidRPr="00DE78CC" w:rsidRDefault="003F53DA" w:rsidP="003F53DA">
      <w:pPr>
        <w:overflowPunct/>
        <w:autoSpaceDE/>
        <w:autoSpaceDN/>
        <w:adjustRightInd/>
        <w:spacing w:after="160" w:line="259" w:lineRule="auto"/>
        <w:jc w:val="both"/>
        <w:textAlignment w:val="auto"/>
      </w:pPr>
    </w:p>
    <w:p w14:paraId="3B90212B" w14:textId="77777777" w:rsidR="0072640A" w:rsidRPr="00AE35F5" w:rsidRDefault="0072640A">
      <w:pPr>
        <w:overflowPunct/>
        <w:autoSpaceDE/>
        <w:autoSpaceDN/>
        <w:adjustRightInd/>
        <w:spacing w:after="0"/>
        <w:textAlignment w:val="auto"/>
        <w:rPr>
          <w:rFonts w:ascii="Arial" w:hAnsi="Arial"/>
          <w:sz w:val="36"/>
        </w:rPr>
      </w:pPr>
      <w:r w:rsidRPr="00AE35F5">
        <w:br w:type="page"/>
      </w:r>
    </w:p>
    <w:p w14:paraId="4B238277" w14:textId="0F0B322A" w:rsidR="003F53DA" w:rsidRPr="00AE35F5" w:rsidRDefault="003F53DA" w:rsidP="003F53DA">
      <w:pPr>
        <w:pStyle w:val="Heading1"/>
        <w:jc w:val="both"/>
      </w:pPr>
      <w:r w:rsidRPr="00AE35F5">
        <w:t>Annex A: Background for FR2 UE MPE challenges and solutions</w:t>
      </w:r>
    </w:p>
    <w:p w14:paraId="4A73B21E" w14:textId="3E917184" w:rsidR="007660A0" w:rsidRPr="00AE35F5" w:rsidRDefault="003F53DA" w:rsidP="003F53DA">
      <w:pPr>
        <w:jc w:val="both"/>
        <w:rPr>
          <w:b/>
          <w:bCs/>
          <w:u w:val="single"/>
        </w:rPr>
      </w:pPr>
      <w:r w:rsidRPr="00AE35F5">
        <w:rPr>
          <w:b/>
          <w:bCs/>
          <w:u w:val="single"/>
        </w:rPr>
        <w:t xml:space="preserve">Note: This annex repeats the </w:t>
      </w:r>
      <w:r w:rsidR="007660A0" w:rsidRPr="00AE35F5">
        <w:rPr>
          <w:b/>
          <w:bCs/>
          <w:u w:val="single"/>
        </w:rPr>
        <w:t>text from R2-2002684 to illustrate the background for the MPE work so as to highlight its importance.</w:t>
      </w:r>
    </w:p>
    <w:p w14:paraId="2C50E3AD" w14:textId="70FAC53A" w:rsidR="003F53DA" w:rsidRPr="00DE78CC" w:rsidRDefault="003F53DA" w:rsidP="003F53DA">
      <w:pPr>
        <w:jc w:val="both"/>
        <w:rPr>
          <w:rFonts w:eastAsia="Calibri"/>
        </w:rPr>
      </w:pPr>
      <w:r w:rsidRPr="00AE35F5">
        <w:t xml:space="preserve">The Maximum Permissible Exposure (MPE) limit set by FCC aims at restricting the UE Tx power averaged over a defined period of time for limiting RF exposure on human body. For the UE FR2 MPE compliance the </w:t>
      </w:r>
      <w:r w:rsidRPr="00AE35F5">
        <w:rPr>
          <w:rFonts w:eastAsia="Calibri"/>
        </w:rPr>
        <w:t xml:space="preserve">Rel-15 specifications have defined P-MPR and </w:t>
      </w:r>
      <w:r w:rsidRPr="00AE35F5">
        <w:rPr>
          <w:rFonts w:eastAsia="Calibri"/>
          <w:i/>
        </w:rPr>
        <w:t>maxUplinkDutyCycle-FR2</w:t>
      </w:r>
      <w:r w:rsidRPr="00AE35F5">
        <w:rPr>
          <w:rFonts w:eastAsia="Calibri"/>
        </w:rPr>
        <w:t xml:space="preserve"> to allow UE to reduce transmit power as needed ( using P-MPR) and indicate its static UE capability </w:t>
      </w:r>
      <w:r w:rsidRPr="00DE78CC">
        <w:rPr>
          <w:i/>
        </w:rPr>
        <w:t xml:space="preserve">maxUplinkDutyCycle-FR2 </w:t>
      </w:r>
      <w:r w:rsidRPr="00FC1B66">
        <w:t xml:space="preserve">for </w:t>
      </w:r>
      <w:r w:rsidR="00C13438">
        <w:t>number</w:t>
      </w:r>
      <w:r w:rsidR="00C13438" w:rsidRPr="00795CB0">
        <w:t xml:space="preserve"> </w:t>
      </w:r>
      <w:r w:rsidRPr="00795CB0">
        <w:t>of uplink symbols the UE can transmit within any 1 s</w:t>
      </w:r>
      <w:r w:rsidR="00795CB0">
        <w:t>econd</w:t>
      </w:r>
      <w:r w:rsidRPr="00795CB0">
        <w:t xml:space="preserve"> evaluation period.  However, if the percentage of uplink symbols</w:t>
      </w:r>
      <w:r w:rsidRPr="008D4067">
        <w:t xml:space="preserve">, </w:t>
      </w:r>
      <w:r w:rsidRPr="00974207">
        <w:t xml:space="preserve">that needs to be </w:t>
      </w:r>
      <w:r w:rsidRPr="00CC4970">
        <w:t>transmitted within any 1 s evaluation period</w:t>
      </w:r>
      <w:r w:rsidRPr="00C13438">
        <w:t xml:space="preserve">, is larger than </w:t>
      </w:r>
      <w:r w:rsidRPr="00C13438">
        <w:rPr>
          <w:i/>
        </w:rPr>
        <w:t>maxUplinkDutyCycle-FR2</w:t>
      </w:r>
      <w:r w:rsidRPr="00C13438">
        <w:t>, the UE follows the uplink scheduling and can apply P-MPR</w:t>
      </w:r>
      <w:r w:rsidRPr="00234F4F">
        <w:t xml:space="preserve"> </w:t>
      </w:r>
      <w:r w:rsidRPr="00234F4F">
        <w:rPr>
          <w:rFonts w:eastAsia="Calibri"/>
        </w:rPr>
        <w:t>for the MPE compliance.</w:t>
      </w:r>
    </w:p>
    <w:p w14:paraId="363B3286" w14:textId="77777777" w:rsidR="003F53DA" w:rsidRPr="00AE35F5" w:rsidRDefault="003F53DA" w:rsidP="003F53DA">
      <w:pPr>
        <w:jc w:val="both"/>
      </w:pPr>
      <w:r w:rsidRPr="00AE35F5">
        <w:t>The main concern with significant and unpredictable P-MPR restrictions is a high risk for RLFs, that occur often and are unpredictable. Depending on the array size, the distance at which an MPE event is triggered varies, as well as the power back-off value. For example, a 2x2 array requires at least 20 dB of power back-off when a user is located a few millimeters away from the antenna. Moreover, the MPE event is already triggered when the user is located 14 cm away from the serving panel, on the path of maximum power [6]. Given the large triggering distance of MPE events, power back-offs might happen rather frequently. Moreover, even UEs that can only meet the minimum requirement for PC3 may still require significant restriction on P-MPR and PC4 UEs require nearly 30 dB power reduction to be MPE compliant [2]. However, it would be desirable that FR2 practical UEs would perform better the minimum requirement, which means that these better UEs are also likely require larger P-MPR for MPE compliance when a user is located close to the device.</w:t>
      </w:r>
    </w:p>
    <w:p w14:paraId="180E0DE2" w14:textId="330C5C8A" w:rsidR="003F53DA" w:rsidRPr="00AE35F5" w:rsidRDefault="003F53DA" w:rsidP="003F53DA">
      <w:pPr>
        <w:jc w:val="both"/>
        <w:rPr>
          <w:b/>
        </w:rPr>
      </w:pPr>
      <w:r w:rsidRPr="00AE35F5">
        <w:rPr>
          <w:b/>
        </w:rPr>
        <w:t>Observation A: For FR2 UEs P-MPR restrictions due to MPE scenarios are significant, frequent and will likely lead to RLFs without mitigation solutions.</w:t>
      </w:r>
    </w:p>
    <w:p w14:paraId="6E374A5A" w14:textId="77777777" w:rsidR="003F53DA" w:rsidRPr="00AE35F5" w:rsidRDefault="003F53DA" w:rsidP="003F53DA">
      <w:pPr>
        <w:jc w:val="both"/>
        <w:rPr>
          <w:rFonts w:eastAsia="SimSun"/>
          <w:color w:val="000000"/>
          <w:kern w:val="2"/>
          <w:lang w:eastAsia="zh-CN"/>
        </w:rPr>
      </w:pPr>
      <w:r w:rsidRPr="00AE35F5">
        <w:t xml:space="preserve">In Rel-15 P-MPR and </w:t>
      </w:r>
      <w:r w:rsidRPr="00AE35F5">
        <w:rPr>
          <w:rFonts w:eastAsia="SimSun"/>
          <w:i/>
          <w:color w:val="000000"/>
          <w:kern w:val="2"/>
          <w:lang w:eastAsia="zh-CN"/>
        </w:rPr>
        <w:t xml:space="preserve">maxUplinkDutyCycle-FR2 </w:t>
      </w:r>
      <w:r w:rsidRPr="00AE35F5">
        <w:t xml:space="preserve">have been specified as mechanisms for the UE to meet the requirements on MPE. The UE might use a restriction on P-MPR or on </w:t>
      </w:r>
      <w:r w:rsidRPr="00AE35F5">
        <w:rPr>
          <w:rFonts w:eastAsia="SimSun"/>
          <w:i/>
          <w:color w:val="000000"/>
          <w:kern w:val="2"/>
          <w:lang w:eastAsia="zh-CN"/>
        </w:rPr>
        <w:t>maxUplinkDutyCycle-FR2</w:t>
      </w:r>
      <w:r w:rsidRPr="00AE35F5">
        <w:t xml:space="preserve"> to address MPE limits, or on both simultaneously. Nevertheless, MPE being a time averaged limit, for a required power back-off as high as 20 dB, even reducing the </w:t>
      </w:r>
      <w:r w:rsidRPr="00AE35F5">
        <w:rPr>
          <w:rFonts w:eastAsia="SimSun"/>
          <w:i/>
          <w:color w:val="000000"/>
          <w:kern w:val="2"/>
          <w:lang w:eastAsia="zh-CN"/>
        </w:rPr>
        <w:t>maxUplinkDutyCycle-FR2</w:t>
      </w:r>
      <w:r w:rsidRPr="00AE35F5">
        <w:rPr>
          <w:rFonts w:eastAsia="SimSun"/>
          <w:color w:val="000000"/>
          <w:kern w:val="2"/>
          <w:lang w:eastAsia="zh-CN"/>
        </w:rPr>
        <w:t xml:space="preserve"> to 25% would only help the P-MPR restriction by 6 dB, thus 14 dB of power back-off are still required to comply with MPE. This UL power drop is still likely to cause an RLF. </w:t>
      </w:r>
    </w:p>
    <w:p w14:paraId="5A2C41D3" w14:textId="4655A84C" w:rsidR="003F53DA" w:rsidRPr="00AE35F5" w:rsidRDefault="003F53DA" w:rsidP="003F53DA">
      <w:pPr>
        <w:jc w:val="both"/>
        <w:rPr>
          <w:b/>
        </w:rPr>
      </w:pPr>
      <w:r w:rsidRPr="00AE35F5">
        <w:rPr>
          <w:b/>
        </w:rPr>
        <w:t xml:space="preserve">Observation B: UL Duty cycle restriction alone is not always enough to address MPE requirements. In most cases, a P-MPR restriction needs to be applied on top of the </w:t>
      </w:r>
      <w:r w:rsidRPr="00AE35F5">
        <w:rPr>
          <w:b/>
          <w:i/>
        </w:rPr>
        <w:t xml:space="preserve">maxUplinkDutyCycle-FR2 </w:t>
      </w:r>
      <w:r w:rsidRPr="00AE35F5">
        <w:rPr>
          <w:b/>
        </w:rPr>
        <w:t>restriction.</w:t>
      </w:r>
    </w:p>
    <w:p w14:paraId="6EE6217A" w14:textId="77777777" w:rsidR="003F53DA" w:rsidRPr="00AE35F5" w:rsidRDefault="003F53DA" w:rsidP="003F53DA">
      <w:pPr>
        <w:jc w:val="both"/>
      </w:pPr>
      <w:r w:rsidRPr="00AE35F5">
        <w:t>Figure 1 relates the distance between the user and the antenna to the maximum allowed EIRP to comply with MPE; it further relates the allowed EIRP to the UE range in a Line-Of-Sight (LOS) scenario at 28 GHz (</w:t>
      </w:r>
      <w:r w:rsidRPr="00DE78CC">
        <w:t xml:space="preserve">n257, </w:t>
      </w:r>
      <w:r w:rsidRPr="00FC1B66">
        <w:t xml:space="preserve">n258 and </w:t>
      </w:r>
      <w:r w:rsidRPr="00795CB0">
        <w:t>n261)</w:t>
      </w:r>
      <w:r w:rsidRPr="00AE35F5">
        <w:t>. PC3 UEs are capable of EIRP between 22.4 dBm and 34 dBm. The values plotted below are for realistic EIRP capabilities in the near future and exemplifies a UE exhibiting 28 dBm max EIRP.</w:t>
      </w:r>
    </w:p>
    <w:p w14:paraId="0D9F3FC2" w14:textId="77777777" w:rsidR="003F53DA" w:rsidRPr="00AE35F5" w:rsidRDefault="003F53DA" w:rsidP="003F53DA">
      <w:pPr>
        <w:ind w:left="1136" w:hanging="1136"/>
        <w:jc w:val="center"/>
      </w:pPr>
      <w:r w:rsidRPr="00AE35F5">
        <w:rPr>
          <w:noProof/>
        </w:rPr>
        <mc:AlternateContent>
          <mc:Choice Requires="wps">
            <w:drawing>
              <wp:anchor distT="0" distB="0" distL="114300" distR="114300" simplePos="0" relativeHeight="251658240" behindDoc="0" locked="0" layoutInCell="1" allowOverlap="1" wp14:anchorId="1A03BAD9" wp14:editId="1C23D76C">
                <wp:simplePos x="0" y="0"/>
                <wp:positionH relativeFrom="column">
                  <wp:posOffset>1404620</wp:posOffset>
                </wp:positionH>
                <wp:positionV relativeFrom="paragraph">
                  <wp:posOffset>2069465</wp:posOffset>
                </wp:positionV>
                <wp:extent cx="336550" cy="260350"/>
                <wp:effectExtent l="12700" t="11430" r="12700" b="1397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6550" cy="260350"/>
                        </a:xfrm>
                        <a:prstGeom prst="rect">
                          <a:avLst/>
                        </a:prstGeom>
                        <a:noFill/>
                        <a:ln w="9525">
                          <a:solidFill>
                            <a:srgbClr val="000000">
                              <a:alpha val="0"/>
                            </a:srgbClr>
                          </a:solidFill>
                          <a:miter lim="800000"/>
                          <a:headEnd/>
                          <a:tailEnd/>
                        </a:ln>
                        <a:extLst>
                          <a:ext uri="{909E8E84-426E-40DD-AFC4-6F175D3DCCD1}">
                            <a14:hiddenFill xmlns:a14="http://schemas.microsoft.com/office/drawing/2010/main">
                              <a:solidFill>
                                <a:srgbClr val="FFFFFF"/>
                              </a:solidFill>
                            </a14:hiddenFill>
                          </a:ext>
                        </a:extLst>
                      </wps:spPr>
                      <wps:txbx>
                        <w:txbxContent>
                          <w:p w14:paraId="468F0AC8" w14:textId="77777777" w:rsidR="003F53DA" w:rsidRPr="00234F90" w:rsidRDefault="003F53DA" w:rsidP="003F53DA">
                            <w:pPr>
                              <w:rPr>
                                <w:lang w:val="da-DK"/>
                              </w:rPr>
                            </w:pPr>
                            <w:r>
                              <w:rPr>
                                <w:lang w:val="da-DK"/>
                              </w:rPr>
                              <w:t>(a)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A03BAD9" id="_x0000_t202" coordsize="21600,21600" o:spt="202" path="m,l,21600r21600,l21600,xe">
                <v:stroke joinstyle="miter"/>
                <v:path gradientshapeok="t" o:connecttype="rect"/>
              </v:shapetype>
              <v:shape id="Text Box 2" o:spid="_x0000_s1026" type="#_x0000_t202" style="position:absolute;left:0;text-align:left;margin-left:110.6pt;margin-top:162.95pt;width:26.5pt;height:2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" filled="f">
                <v:stroke opacity="0"/>
                <v:textbox>
                  <w:txbxContent>
                    <w:p w14:paraId="468F0AC8" w14:textId="77777777" w:rsidR="003F53DA" w:rsidRPr="00234F90" w:rsidRDefault="003F53DA" w:rsidP="003F53DA">
                      <w:pPr>
                        <w:rPr>
                          <w:lang w:val="da-DK"/>
                        </w:rPr>
                      </w:pPr>
                      <w:r>
                        <w:rPr>
                          <w:lang w:val="da-DK"/>
                        </w:rPr>
                        <w:t>(a)</w:t>
                      </w:r>
                    </w:p>
                  </w:txbxContent>
                </v:textbox>
              </v:shape>
            </w:pict>
          </mc:Fallback>
        </mc:AlternateContent>
      </w:r>
      <w:r w:rsidRPr="00AE35F5">
        <w:rPr>
          <w:noProof/>
        </w:rPr>
        <mc:AlternateContent>
          <mc:Choice Requires="wps">
            <w:drawing>
              <wp:anchor distT="0" distB="0" distL="114300" distR="114300" simplePos="0" relativeHeight="251658241" behindDoc="0" locked="0" layoutInCell="1" allowOverlap="1" wp14:anchorId="260C13BE" wp14:editId="385E1AC5">
                <wp:simplePos x="0" y="0"/>
                <wp:positionH relativeFrom="column">
                  <wp:posOffset>4662170</wp:posOffset>
                </wp:positionH>
                <wp:positionV relativeFrom="paragraph">
                  <wp:posOffset>2075815</wp:posOffset>
                </wp:positionV>
                <wp:extent cx="374650" cy="260350"/>
                <wp:effectExtent l="12700" t="8255" r="12700" b="762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4650" cy="260350"/>
                        </a:xfrm>
                        <a:prstGeom prst="rect">
                          <a:avLst/>
                        </a:prstGeom>
                        <a:noFill/>
                        <a:ln w="9525">
                          <a:solidFill>
                            <a:srgbClr val="000000">
                              <a:alpha val="0"/>
                            </a:srgbClr>
                          </a:solidFill>
                          <a:miter lim="800000"/>
                          <a:headEnd/>
                          <a:tailEnd/>
                        </a:ln>
                        <a:extLst>
                          <a:ext uri="{909E8E84-426E-40DD-AFC4-6F175D3DCCD1}">
                            <a14:hiddenFill xmlns:a14="http://schemas.microsoft.com/office/drawing/2010/main">
                              <a:solidFill>
                                <a:srgbClr val="FFFFFF"/>
                              </a:solidFill>
                            </a14:hiddenFill>
                          </a:ext>
                        </a:extLst>
                      </wps:spPr>
                      <wps:txbx>
                        <w:txbxContent>
                          <w:p w14:paraId="789D71CB" w14:textId="77777777" w:rsidR="003F53DA" w:rsidRPr="00234F90" w:rsidRDefault="003F53DA" w:rsidP="003F53DA">
                            <w:pPr>
                              <w:rPr>
                                <w:lang w:val="da-DK"/>
                              </w:rPr>
                            </w:pPr>
                            <w:r>
                              <w:rPr>
                                <w:lang w:val="da-DK"/>
                              </w:rPr>
                              <w:t>(b)</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0C13BE" id="Text Box 3" o:spid="_x0000_s1027" type="#_x0000_t202" style="position:absolute;left:0;text-align:left;margin-left:367.1pt;margin-top:163.45pt;width:29.5pt;height:20.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" filled="f">
                <v:stroke opacity="0"/>
                <v:textbox>
                  <w:txbxContent>
                    <w:p w14:paraId="789D71CB" w14:textId="77777777" w:rsidR="003F53DA" w:rsidRPr="00234F90" w:rsidRDefault="003F53DA" w:rsidP="003F53DA">
                      <w:pPr>
                        <w:rPr>
                          <w:lang w:val="da-DK"/>
                        </w:rPr>
                      </w:pPr>
                      <w:r>
                        <w:rPr>
                          <w:lang w:val="da-DK"/>
                        </w:rPr>
                        <w:t>(b)</w:t>
                      </w:r>
                    </w:p>
                  </w:txbxContent>
                </v:textbox>
              </v:shape>
            </w:pict>
          </mc:Fallback>
        </mc:AlternateContent>
      </w:r>
      <w:r w:rsidRPr="00DE78CC">
        <w:rPr>
          <w:noProof/>
        </w:rPr>
        <w:drawing>
          <wp:inline distT="0" distB="0" distL="0" distR="0" wp14:anchorId="0D35BAA1" wp14:editId="61457BC4">
            <wp:extent cx="2879090" cy="2124075"/>
            <wp:effectExtent l="0" t="0" r="0" b="0"/>
            <wp:docPr id="1"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47"/>
              </a:graphicData>
            </a:graphic>
          </wp:inline>
        </w:drawing>
      </w:r>
      <w:r w:rsidRPr="00AE35F5">
        <w:t xml:space="preserve"> </w:t>
      </w:r>
      <w:r w:rsidRPr="00AE35F5">
        <w:rPr>
          <w:noProof/>
        </w:rPr>
        <w:drawing>
          <wp:inline distT="0" distB="0" distL="0" distR="0" wp14:anchorId="41AA00C5" wp14:editId="31EC54FE">
            <wp:extent cx="3153410" cy="2133600"/>
            <wp:effectExtent l="0" t="0" r="0" b="0"/>
            <wp:docPr id="2"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48"/>
              </a:graphicData>
            </a:graphic>
          </wp:inline>
        </w:drawing>
      </w:r>
    </w:p>
    <w:p w14:paraId="315DA176" w14:textId="77777777" w:rsidR="003F53DA" w:rsidRPr="00AE35F5" w:rsidRDefault="003F53DA" w:rsidP="003F53DA">
      <w:pPr>
        <w:pStyle w:val="Caption"/>
        <w:spacing w:after="0"/>
        <w:jc w:val="center"/>
      </w:pPr>
      <w:r w:rsidRPr="00AE35F5">
        <w:t xml:space="preserve">Figure </w:t>
      </w:r>
      <w:fldSimple w:instr=" SEQ Figure \* ARABIC ">
        <w:r w:rsidRPr="00AE35F5">
          <w:t>1</w:t>
        </w:r>
      </w:fldSimple>
      <w:r w:rsidRPr="00AE35F5">
        <w:t xml:space="preserve">: Impact of maximum allowed EIRP on UE range in LOS under MPE power restrictions. </w:t>
      </w:r>
    </w:p>
    <w:p w14:paraId="7007F73E" w14:textId="77777777" w:rsidR="003F53DA" w:rsidRPr="00AE35F5" w:rsidRDefault="003F53DA" w:rsidP="003F53DA">
      <w:pPr>
        <w:pStyle w:val="Caption"/>
        <w:spacing w:before="0"/>
        <w:jc w:val="center"/>
        <w:rPr>
          <w:b w:val="0"/>
          <w:i/>
        </w:rPr>
      </w:pPr>
      <w:r w:rsidRPr="00AE35F5">
        <w:rPr>
          <w:b w:val="0"/>
          <w:i/>
        </w:rPr>
        <w:t>(In this example at 28 GHz, the maximum capability of the UE is an EIRP of 28 dBm)</w:t>
      </w:r>
    </w:p>
    <w:p w14:paraId="7CA4FB62" w14:textId="77777777" w:rsidR="003F53DA" w:rsidRPr="00AE35F5" w:rsidRDefault="003F53DA" w:rsidP="003F53DA">
      <w:pPr>
        <w:jc w:val="both"/>
      </w:pPr>
      <w:r w:rsidRPr="00AE35F5">
        <w:t xml:space="preserve">Figure 1 (a) plots the maximum allowed EIRP as a function of the distance separating a user from the active antenna array. In this example, a UE with a maximum EIRP capability of 28 dBm is considered. In some cases, the duty cycle restriction will be enough to comply with MPE: e.g. for a UE operating at EIRP 28 dBm, if a user is located within 7 cm and 3.5 cm away from the antenna, a </w:t>
      </w:r>
      <w:r w:rsidRPr="00AE35F5">
        <w:rPr>
          <w:rFonts w:eastAsia="SimSun"/>
          <w:i/>
          <w:color w:val="000000"/>
          <w:kern w:val="2"/>
          <w:lang w:eastAsia="zh-CN"/>
        </w:rPr>
        <w:t>maxUplinkDutyCycle-FR2</w:t>
      </w:r>
      <w:r w:rsidRPr="00AE35F5">
        <w:t xml:space="preserve"> restriction of 25 % will be enough to be MPE compliant (i.e. 6 dB reduction in Tx power over MPE averaged period of time, if frame is fully reserved for UL, e.g. Format 1 in 38.213-Table 11.1.1-1). </w:t>
      </w:r>
    </w:p>
    <w:p w14:paraId="604CD42A" w14:textId="77777777" w:rsidR="003F53DA" w:rsidRPr="00AE35F5" w:rsidRDefault="003F53DA" w:rsidP="003F53DA">
      <w:pPr>
        <w:jc w:val="both"/>
      </w:pPr>
      <w:r w:rsidRPr="00AE35F5">
        <w:t xml:space="preserve">However, as soon as the user comes closer to the antenna, further </w:t>
      </w:r>
      <w:r w:rsidRPr="00AE35F5">
        <w:rPr>
          <w:rFonts w:eastAsia="SimSun"/>
          <w:i/>
          <w:color w:val="000000"/>
          <w:kern w:val="2"/>
          <w:lang w:eastAsia="zh-CN"/>
        </w:rPr>
        <w:t>maxUplinkDutyCycle-FR2</w:t>
      </w:r>
      <w:r w:rsidRPr="00AE35F5">
        <w:t xml:space="preserve"> restriction needs to be applied – which might lead to RLF – or P-MPR restriction needs to be triggered to comply with MPE. Restricting P-MPR will affect the range of the UE significantly, as illustrated in Figure 1 (b). At 28 GHz, a 10dB power drop effectively reduces the UE range by nearly 70 %, hence, likely leading to RLFs. Body loss and shadowing might further reduce then range and degrade the link quality.</w:t>
      </w:r>
    </w:p>
    <w:p w14:paraId="7E7428F2" w14:textId="4852DA20" w:rsidR="003F53DA" w:rsidRPr="00AE35F5" w:rsidRDefault="003F53DA" w:rsidP="003F53DA">
      <w:pPr>
        <w:jc w:val="both"/>
      </w:pPr>
      <w:r w:rsidRPr="00AE35F5">
        <w:rPr>
          <w:rFonts w:eastAsia="SimSun"/>
          <w:color w:val="000000"/>
          <w:kern w:val="2"/>
          <w:lang w:eastAsia="zh-CN"/>
        </w:rPr>
        <w:t xml:space="preserve">To sum up, for a user nearly touching the antenna (less than 1 cm away from the antenna), restricting the duty cycle to the smallest </w:t>
      </w:r>
      <w:r w:rsidR="00974207" w:rsidRPr="00974207">
        <w:rPr>
          <w:rFonts w:eastAsia="SimSun"/>
          <w:color w:val="000000"/>
          <w:kern w:val="2"/>
          <w:lang w:eastAsia="zh-CN"/>
        </w:rPr>
        <w:t>signalling</w:t>
      </w:r>
      <w:r w:rsidRPr="00AE35F5">
        <w:rPr>
          <w:rFonts w:eastAsia="SimSun"/>
          <w:color w:val="000000"/>
          <w:kern w:val="2"/>
          <w:lang w:eastAsia="zh-CN"/>
        </w:rPr>
        <w:t xml:space="preserve"> value of 15% (represents 7.5% of a frame equally shared between UL and DL) would effectively only compensate for 8.2 dB of the required power back-off. Thus, for every phone capable of transmitting more than 20 dBm = 12 dBm (max allowed EIRP at 1 cm) + 8 dB (assuming UL duty cycle restriction of 15 %), P-MPR restriction is needed on top of a maximum </w:t>
      </w:r>
      <w:r w:rsidRPr="00AE35F5">
        <w:rPr>
          <w:rFonts w:eastAsia="SimSun"/>
          <w:i/>
          <w:color w:val="000000"/>
          <w:kern w:val="2"/>
          <w:lang w:eastAsia="zh-CN"/>
        </w:rPr>
        <w:t xml:space="preserve">maxUplinkDutyCycle-FR2 </w:t>
      </w:r>
      <w:r w:rsidRPr="00AE35F5">
        <w:rPr>
          <w:rFonts w:eastAsia="SimSun"/>
          <w:color w:val="000000"/>
          <w:kern w:val="2"/>
          <w:lang w:eastAsia="zh-CN"/>
        </w:rPr>
        <w:t>restriction. That is to say, for all PC3 UEs.</w:t>
      </w:r>
    </w:p>
    <w:p w14:paraId="4953B603" w14:textId="5990E677" w:rsidR="003F53DA" w:rsidRPr="00AE35F5" w:rsidRDefault="003F53DA" w:rsidP="003F53DA">
      <w:pPr>
        <w:jc w:val="both"/>
        <w:rPr>
          <w:b/>
        </w:rPr>
      </w:pPr>
      <w:r w:rsidRPr="00AE35F5">
        <w:rPr>
          <w:b/>
        </w:rPr>
        <w:t xml:space="preserve">Observation C: With users nearly touching the antenna, P-MPR restrictions are required on top of maximum </w:t>
      </w:r>
      <w:r w:rsidRPr="00AE35F5">
        <w:rPr>
          <w:b/>
          <w:i/>
        </w:rPr>
        <w:t xml:space="preserve">maxUplinkDutyCycle-FR2 </w:t>
      </w:r>
      <w:r w:rsidRPr="00AE35F5">
        <w:rPr>
          <w:b/>
        </w:rPr>
        <w:t>restrictions for PC3 UEs to be compliant with MPE.</w:t>
      </w:r>
    </w:p>
    <w:p w14:paraId="2B7A72B9" w14:textId="2D86D212" w:rsidR="003F53DA" w:rsidRPr="00AE35F5" w:rsidRDefault="003F53DA" w:rsidP="003F53DA">
      <w:pPr>
        <w:jc w:val="both"/>
        <w:rPr>
          <w:b/>
        </w:rPr>
      </w:pPr>
      <w:r w:rsidRPr="00AE35F5">
        <w:rPr>
          <w:b/>
        </w:rPr>
        <w:t xml:space="preserve">Observation D: P-MPR restrictions significantly affect the range of the UE and will likely lead to RLFs without MPE enhancement solutions and </w:t>
      </w:r>
      <w:r w:rsidR="00974207" w:rsidRPr="00974207">
        <w:rPr>
          <w:b/>
        </w:rPr>
        <w:t>signalling</w:t>
      </w:r>
    </w:p>
    <w:p w14:paraId="138FF0B0" w14:textId="540BB7BF" w:rsidR="003F53DA" w:rsidRPr="00AE35F5" w:rsidRDefault="003F53DA" w:rsidP="003F53DA">
      <w:pPr>
        <w:jc w:val="both"/>
      </w:pPr>
      <w:r w:rsidRPr="00AE35F5">
        <w:rPr>
          <w:rFonts w:eastAsia="SimSun"/>
          <w:color w:val="000000"/>
          <w:kern w:val="2"/>
          <w:lang w:eastAsia="zh-CN"/>
        </w:rPr>
        <w:t xml:space="preserve">As discussed above, </w:t>
      </w:r>
      <w:r w:rsidRPr="00AE35F5">
        <w:rPr>
          <w:rFonts w:eastAsia="SimSun"/>
          <w:i/>
          <w:color w:val="000000"/>
          <w:kern w:val="2"/>
          <w:lang w:eastAsia="zh-CN"/>
        </w:rPr>
        <w:t>maxUplinkDutyCycle-FR2</w:t>
      </w:r>
      <w:r w:rsidRPr="00AE35F5">
        <w:t xml:space="preserve"> restriction is not enough to address all MPE situations. Therefore, dynamic UL duty cycle UE capability, which has also been considered in RAN4 earlier, would not be enough. Furthermore, even if UL duty cycle capability was changed from the current static UE capability to dynamic UE capability, it is unlikely that RRC </w:t>
      </w:r>
      <w:r w:rsidR="00642221" w:rsidRPr="00642221">
        <w:t>signalling</w:t>
      </w:r>
      <w:r w:rsidRPr="00AE35F5">
        <w:t xml:space="preserve"> based capability </w:t>
      </w:r>
      <w:r w:rsidR="00642221" w:rsidRPr="00642221">
        <w:t>signalling</w:t>
      </w:r>
      <w:r w:rsidRPr="00AE35F5">
        <w:t xml:space="preserve"> and corresponding network actions would be sufficiently fast and efficient for UEs to rely on for MPE compliance. Challenges with dynamic UL duty cycle reporting as MPE mitigation solutions are also </w:t>
      </w:r>
      <w:r w:rsidR="00642221" w:rsidRPr="00642221">
        <w:t>analysed</w:t>
      </w:r>
      <w:r w:rsidRPr="00AE35F5">
        <w:t xml:space="preserve"> in [7]. Therefore, as discussed and agreed in RAN4 we see that fast </w:t>
      </w:r>
      <w:r w:rsidR="00642221" w:rsidRPr="00642221">
        <w:t>signalling</w:t>
      </w:r>
      <w:r w:rsidRPr="00AE35F5">
        <w:t xml:space="preserve"> mechanisms for the UE to indicate its MPE situation (event) to the network is necessary to allow the network to take timely actions for MPE mitigation. As time averaging is used in MPE evaluation and compliance verification, we see that fast MAC-CE based </w:t>
      </w:r>
      <w:r w:rsidR="00642221" w:rsidRPr="00642221">
        <w:t>signalling</w:t>
      </w:r>
      <w:r w:rsidRPr="00AE35F5">
        <w:t xml:space="preserve"> of MPE event to network could be done before UE restricts its UL transmission. For ensuring that the gNB receives the user detection information, it is important that the UE is able to send this MPE event indication to the network before using P-MPR to reduce </w:t>
      </w:r>
      <w:r w:rsidR="009F44A4">
        <w:t xml:space="preserve">the </w:t>
      </w:r>
      <w:r w:rsidRPr="00AE35F5">
        <w:t>transmit power. It is still under discussion in RAN4 [9] if the P-MPR is applied before or after sending the MPE indication i.e. P-MPR report to the network.</w:t>
      </w:r>
    </w:p>
    <w:p w14:paraId="14113C5F" w14:textId="6094FC2B" w:rsidR="003F53DA" w:rsidRPr="00AE35F5" w:rsidRDefault="003F53DA" w:rsidP="003F53DA">
      <w:pPr>
        <w:jc w:val="both"/>
      </w:pPr>
      <w:r w:rsidRPr="00AE35F5">
        <w:t xml:space="preserve">In order for the network to understand the severity of the MPE situation of the UE, it is important that the UE can be </w:t>
      </w:r>
      <w:r w:rsidR="00081A1B" w:rsidRPr="00081A1B">
        <w:t>requested</w:t>
      </w:r>
      <w:r w:rsidRPr="00AE35F5">
        <w:t xml:space="preserve"> to report its Tx power restrictions (P-MPR) in the context of an MPE event. Furthermore, if the network knows how much transmit power the UE needs to reduce for MPE compliance, the network would be able to better decide suitable actions for a given UE.  For example, the network could take one of the following actions to help the UE;</w:t>
      </w:r>
    </w:p>
    <w:p w14:paraId="7445D755" w14:textId="4E9AD908" w:rsidR="003F53DA" w:rsidRPr="00AE35F5" w:rsidRDefault="003F53DA" w:rsidP="003F53DA">
      <w:pPr>
        <w:numPr>
          <w:ilvl w:val="0"/>
          <w:numId w:val="15"/>
        </w:numPr>
        <w:jc w:val="both"/>
      </w:pPr>
      <w:r w:rsidRPr="00AE35F5">
        <w:t xml:space="preserve">   Keeping only small amount of UL traffic on FR2 to ensure that at least necessary UL control </w:t>
      </w:r>
      <w:r w:rsidR="00081A1B" w:rsidRPr="00081A1B">
        <w:t>signalling</w:t>
      </w:r>
      <w:r w:rsidRPr="00AE35F5">
        <w:t xml:space="preserve"> related to FR2 DL traffic can get through and thus, allowing successful use of FR2 for DL traffic and then moving rest of the UL data traffic to E-UTRA during EN-DC operations </w:t>
      </w:r>
    </w:p>
    <w:p w14:paraId="3662DB61" w14:textId="2584F8D3" w:rsidR="003F53DA" w:rsidRPr="00AE35F5" w:rsidRDefault="003F53DA" w:rsidP="003F53DA">
      <w:pPr>
        <w:numPr>
          <w:ilvl w:val="0"/>
          <w:numId w:val="15"/>
        </w:numPr>
        <w:jc w:val="both"/>
      </w:pPr>
      <w:r w:rsidRPr="00AE35F5">
        <w:t xml:space="preserve">   Keeping only small amount of UL traffic on FR2 to ensure that at least necessary UL control </w:t>
      </w:r>
      <w:r w:rsidR="00081A1B" w:rsidRPr="00081A1B">
        <w:t>signalling</w:t>
      </w:r>
      <w:r w:rsidRPr="00AE35F5">
        <w:t xml:space="preserve"> related to FR2 DL traffic can get through and thus, allowing successful use of FR2 for DL traffic and then moving rest of the UL data traffic to FR1 during NR DC operations</w:t>
      </w:r>
    </w:p>
    <w:p w14:paraId="0986E9B0" w14:textId="77777777" w:rsidR="003F53DA" w:rsidRPr="00AE35F5" w:rsidRDefault="003F53DA" w:rsidP="003F53DA">
      <w:pPr>
        <w:numPr>
          <w:ilvl w:val="0"/>
          <w:numId w:val="15"/>
        </w:numPr>
        <w:jc w:val="both"/>
      </w:pPr>
      <w:r w:rsidRPr="00AE35F5">
        <w:t xml:space="preserve">   Handover to E-UTRA or to FR1 during FR2 NR standalone operations </w:t>
      </w:r>
      <w:r w:rsidRPr="00AE35F5">
        <w:tab/>
      </w:r>
    </w:p>
    <w:p w14:paraId="17BFC96D" w14:textId="77777777" w:rsidR="003F53DA" w:rsidRPr="00AE35F5" w:rsidRDefault="003F53DA" w:rsidP="003F53DA">
      <w:pPr>
        <w:jc w:val="both"/>
      </w:pPr>
      <w:r w:rsidRPr="00AE35F5">
        <w:t>By receiving MPE event indication e.g. P-MPR event-triggered reporting from UE the network knows that if the UE disappears in UL it is not because of normal severe radio conditions but due to MPE compliance, which means that different actions can be taken in the network. The RLF would happen if the gNB is not aware of what causes the extreme UL degradation. If the MPE event is communicated to the gNB, the gNB can try to prevent a radio link failure.</w:t>
      </w:r>
    </w:p>
    <w:p w14:paraId="339F0ED3" w14:textId="77777777" w:rsidR="003F53DA" w:rsidRPr="00AE35F5" w:rsidRDefault="003F53DA" w:rsidP="003F53DA">
      <w:pPr>
        <w:jc w:val="both"/>
      </w:pPr>
      <w:r w:rsidRPr="00AE35F5">
        <w:t xml:space="preserve">UE Tx power restrictions (P-MPR) due to MPE compliance reasons will give to the network the flexibility to configure the UE to best fit the current conditions, e.g. best compromise between UE Tx power back-off (P-MPR), amount of UL data transmitted on FR2, potential UL scheduling constraints or schedule multiple grants with reduced UL power. In this way it is possible for the network to better maximize the use of FR2 carrier at least for DL traffic instead of FR2 RLF and connection release. At the same time these MPE enhancement solutions will also help UE with the FR2 MPE compliance. </w:t>
      </w:r>
    </w:p>
    <w:p w14:paraId="78087F47" w14:textId="6D308058" w:rsidR="003F53DA" w:rsidRPr="00AE35F5" w:rsidRDefault="003F53DA" w:rsidP="003F53DA">
      <w:pPr>
        <w:jc w:val="both"/>
        <w:rPr>
          <w:b/>
          <w:bCs/>
        </w:rPr>
      </w:pPr>
      <w:r w:rsidRPr="00DE78CC">
        <w:rPr>
          <w:b/>
        </w:rPr>
        <w:t>Observation E</w:t>
      </w:r>
      <w:r w:rsidRPr="00974207">
        <w:rPr>
          <w:b/>
        </w:rPr>
        <w:t>:  Fast MAC-CE signalling mechanism for UE to inform</w:t>
      </w:r>
      <w:r w:rsidRPr="00AE35F5">
        <w:rPr>
          <w:b/>
        </w:rPr>
        <w:t xml:space="preserve"> gNB of MPE event i.e. a user detection and needed UE Tx power restrictions (P-MPR) are important for deciding suitable network actions to avoid RLF and connection release due to FR2 MPE compliance.</w:t>
      </w:r>
    </w:p>
    <w:p w14:paraId="7907C3B2" w14:textId="5C7CE57F" w:rsidR="003F53DA" w:rsidRPr="00AE35F5" w:rsidRDefault="003F53DA" w:rsidP="003F53DA">
      <w:pPr>
        <w:jc w:val="both"/>
        <w:rPr>
          <w:b/>
        </w:rPr>
      </w:pPr>
      <w:r w:rsidRPr="00AE35F5">
        <w:rPr>
          <w:b/>
        </w:rPr>
        <w:t>Observation F: MPE enhancement solutions allow the network to better maximize the use of FR2 spectrum at least for DL traffic and help UE with MPE compliance.</w:t>
      </w:r>
    </w:p>
    <w:sectPr w:rsidR="003F53DA" w:rsidRPr="00AE35F5" w:rsidSect="00595C12">
      <w:footnotePr>
        <w:numRestart w:val="eachSect"/>
      </w:footnotePr>
      <w:pgSz w:w="11907" w:h="16840" w:code="9"/>
      <w:pgMar w:top="1411" w:right="1138"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E9F57C" w14:textId="77777777" w:rsidR="002A087B" w:rsidRDefault="002A087B">
      <w:r>
        <w:separator/>
      </w:r>
    </w:p>
    <w:p w14:paraId="737B6E4F" w14:textId="77777777" w:rsidR="002A087B" w:rsidRDefault="002A087B"/>
  </w:endnote>
  <w:endnote w:type="continuationSeparator" w:id="0">
    <w:p w14:paraId="00F04D7B" w14:textId="77777777" w:rsidR="002A087B" w:rsidRDefault="002A087B">
      <w:r>
        <w:continuationSeparator/>
      </w:r>
    </w:p>
    <w:p w14:paraId="1DD90EA6" w14:textId="77777777" w:rsidR="002A087B" w:rsidRDefault="002A087B"/>
  </w:endnote>
  <w:endnote w:type="continuationNotice" w:id="1">
    <w:p w14:paraId="2F001CD4" w14:textId="77777777" w:rsidR="002A087B" w:rsidRDefault="002A087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kia Sans">
    <w:altName w:val="Arial"/>
    <w:charset w:val="00"/>
    <w:family w:val="swiss"/>
    <w:pitch w:val="variable"/>
    <w:sig w:usb0="00000001" w:usb1="00000000" w:usb2="00000000" w:usb3="00000000" w:csb0="0000019F" w:csb1="00000000"/>
  </w:font>
  <w:font w:name="Calibri">
    <w:panose1 w:val="020F0502020204030204"/>
    <w:charset w:val="00"/>
    <w:family w:val="swiss"/>
    <w:pitch w:val="variable"/>
    <w:sig w:usb0="E0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okia Pure Text">
    <w:charset w:val="00"/>
    <w:family w:val="swiss"/>
    <w:pitch w:val="variable"/>
    <w:sig w:usb0="A00002FF" w:usb1="700078FB" w:usb2="0001000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roman"/>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pitch w:val="fixed"/>
    <w:sig w:usb0="00000001" w:usb1="09060000" w:usb2="00000010" w:usb3="00000000" w:csb0="00080000"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panose1 w:val="00000000000000000000"/>
    <w:charset w:val="8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264F99" w14:textId="77777777" w:rsidR="002A087B" w:rsidRDefault="002A087B">
      <w:r>
        <w:separator/>
      </w:r>
    </w:p>
    <w:p w14:paraId="56C85914" w14:textId="77777777" w:rsidR="002A087B" w:rsidRDefault="002A087B"/>
  </w:footnote>
  <w:footnote w:type="continuationSeparator" w:id="0">
    <w:p w14:paraId="3DCC5653" w14:textId="77777777" w:rsidR="002A087B" w:rsidRDefault="002A087B">
      <w:r>
        <w:continuationSeparator/>
      </w:r>
    </w:p>
    <w:p w14:paraId="6318957A" w14:textId="77777777" w:rsidR="002A087B" w:rsidRDefault="002A087B"/>
  </w:footnote>
  <w:footnote w:type="continuationNotice" w:id="1">
    <w:p w14:paraId="36824DA0" w14:textId="77777777" w:rsidR="002A087B" w:rsidRDefault="002A087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9A4CC8"/>
    <w:multiLevelType w:val="hybridMultilevel"/>
    <w:tmpl w:val="A1A23FAE"/>
    <w:lvl w:ilvl="0" w:tplc="604E17C2">
      <w:start w:val="1"/>
      <w:numFmt w:val="bullet"/>
      <w:lvlText w:val="•"/>
      <w:lvlJc w:val="left"/>
      <w:pPr>
        <w:tabs>
          <w:tab w:val="num" w:pos="720"/>
        </w:tabs>
        <w:ind w:left="720" w:hanging="360"/>
      </w:pPr>
      <w:rPr>
        <w:rFonts w:ascii="Arial" w:hAnsi="Arial" w:hint="default"/>
      </w:rPr>
    </w:lvl>
    <w:lvl w:ilvl="1" w:tplc="CC964D7A">
      <w:start w:val="1"/>
      <w:numFmt w:val="bullet"/>
      <w:lvlText w:val="•"/>
      <w:lvlJc w:val="left"/>
      <w:pPr>
        <w:tabs>
          <w:tab w:val="num" w:pos="1440"/>
        </w:tabs>
        <w:ind w:left="1440" w:hanging="360"/>
      </w:pPr>
      <w:rPr>
        <w:rFonts w:ascii="Arial" w:hAnsi="Arial" w:hint="default"/>
      </w:rPr>
    </w:lvl>
    <w:lvl w:ilvl="2" w:tplc="C1624252">
      <w:start w:val="247"/>
      <w:numFmt w:val="bullet"/>
      <w:lvlText w:val="•"/>
      <w:lvlJc w:val="left"/>
      <w:pPr>
        <w:tabs>
          <w:tab w:val="num" w:pos="2160"/>
        </w:tabs>
        <w:ind w:left="2160" w:hanging="360"/>
      </w:pPr>
      <w:rPr>
        <w:rFonts w:ascii="Arial" w:hAnsi="Arial" w:hint="default"/>
      </w:rPr>
    </w:lvl>
    <w:lvl w:ilvl="3" w:tplc="C18A7BAE">
      <w:start w:val="247"/>
      <w:numFmt w:val="bullet"/>
      <w:lvlText w:val="•"/>
      <w:lvlJc w:val="left"/>
      <w:pPr>
        <w:tabs>
          <w:tab w:val="num" w:pos="2880"/>
        </w:tabs>
        <w:ind w:left="2880" w:hanging="360"/>
      </w:pPr>
      <w:rPr>
        <w:rFonts w:ascii="Arial" w:hAnsi="Arial" w:hint="default"/>
      </w:rPr>
    </w:lvl>
    <w:lvl w:ilvl="4" w:tplc="589CDF16" w:tentative="1">
      <w:start w:val="1"/>
      <w:numFmt w:val="bullet"/>
      <w:lvlText w:val="•"/>
      <w:lvlJc w:val="left"/>
      <w:pPr>
        <w:tabs>
          <w:tab w:val="num" w:pos="3600"/>
        </w:tabs>
        <w:ind w:left="3600" w:hanging="360"/>
      </w:pPr>
      <w:rPr>
        <w:rFonts w:ascii="Arial" w:hAnsi="Arial" w:hint="default"/>
      </w:rPr>
    </w:lvl>
    <w:lvl w:ilvl="5" w:tplc="F3640194" w:tentative="1">
      <w:start w:val="1"/>
      <w:numFmt w:val="bullet"/>
      <w:lvlText w:val="•"/>
      <w:lvlJc w:val="left"/>
      <w:pPr>
        <w:tabs>
          <w:tab w:val="num" w:pos="4320"/>
        </w:tabs>
        <w:ind w:left="4320" w:hanging="360"/>
      </w:pPr>
      <w:rPr>
        <w:rFonts w:ascii="Arial" w:hAnsi="Arial" w:hint="default"/>
      </w:rPr>
    </w:lvl>
    <w:lvl w:ilvl="6" w:tplc="09A2EC96" w:tentative="1">
      <w:start w:val="1"/>
      <w:numFmt w:val="bullet"/>
      <w:lvlText w:val="•"/>
      <w:lvlJc w:val="left"/>
      <w:pPr>
        <w:tabs>
          <w:tab w:val="num" w:pos="5040"/>
        </w:tabs>
        <w:ind w:left="5040" w:hanging="360"/>
      </w:pPr>
      <w:rPr>
        <w:rFonts w:ascii="Arial" w:hAnsi="Arial" w:hint="default"/>
      </w:rPr>
    </w:lvl>
    <w:lvl w:ilvl="7" w:tplc="F190CD2C" w:tentative="1">
      <w:start w:val="1"/>
      <w:numFmt w:val="bullet"/>
      <w:lvlText w:val="•"/>
      <w:lvlJc w:val="left"/>
      <w:pPr>
        <w:tabs>
          <w:tab w:val="num" w:pos="5760"/>
        </w:tabs>
        <w:ind w:left="5760" w:hanging="360"/>
      </w:pPr>
      <w:rPr>
        <w:rFonts w:ascii="Arial" w:hAnsi="Arial" w:hint="default"/>
      </w:rPr>
    </w:lvl>
    <w:lvl w:ilvl="8" w:tplc="B300774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7E6F84"/>
    <w:multiLevelType w:val="hybridMultilevel"/>
    <w:tmpl w:val="E6A03C6A"/>
    <w:lvl w:ilvl="0" w:tplc="038C791E">
      <w:start w:val="1"/>
      <w:numFmt w:val="bullet"/>
      <w:lvlText w:val="•"/>
      <w:lvlJc w:val="left"/>
      <w:pPr>
        <w:tabs>
          <w:tab w:val="num" w:pos="720"/>
        </w:tabs>
        <w:ind w:left="720" w:hanging="360"/>
      </w:pPr>
      <w:rPr>
        <w:rFonts w:ascii="Arial" w:hAnsi="Arial" w:hint="default"/>
      </w:rPr>
    </w:lvl>
    <w:lvl w:ilvl="1" w:tplc="FBBC25F8">
      <w:start w:val="247"/>
      <w:numFmt w:val="bullet"/>
      <w:lvlText w:val="•"/>
      <w:lvlJc w:val="left"/>
      <w:pPr>
        <w:tabs>
          <w:tab w:val="num" w:pos="1440"/>
        </w:tabs>
        <w:ind w:left="1440" w:hanging="360"/>
      </w:pPr>
      <w:rPr>
        <w:rFonts w:ascii="Arial" w:hAnsi="Arial" w:hint="default"/>
      </w:rPr>
    </w:lvl>
    <w:lvl w:ilvl="2" w:tplc="E42E5CC0">
      <w:start w:val="247"/>
      <w:numFmt w:val="bullet"/>
      <w:lvlText w:val="•"/>
      <w:lvlJc w:val="left"/>
      <w:pPr>
        <w:tabs>
          <w:tab w:val="num" w:pos="2160"/>
        </w:tabs>
        <w:ind w:left="2160" w:hanging="360"/>
      </w:pPr>
      <w:rPr>
        <w:rFonts w:ascii="Arial" w:hAnsi="Arial" w:hint="default"/>
      </w:rPr>
    </w:lvl>
    <w:lvl w:ilvl="3" w:tplc="B2587822" w:tentative="1">
      <w:start w:val="1"/>
      <w:numFmt w:val="bullet"/>
      <w:lvlText w:val="•"/>
      <w:lvlJc w:val="left"/>
      <w:pPr>
        <w:tabs>
          <w:tab w:val="num" w:pos="2880"/>
        </w:tabs>
        <w:ind w:left="2880" w:hanging="360"/>
      </w:pPr>
      <w:rPr>
        <w:rFonts w:ascii="Arial" w:hAnsi="Arial" w:hint="default"/>
      </w:rPr>
    </w:lvl>
    <w:lvl w:ilvl="4" w:tplc="525ACD92" w:tentative="1">
      <w:start w:val="1"/>
      <w:numFmt w:val="bullet"/>
      <w:lvlText w:val="•"/>
      <w:lvlJc w:val="left"/>
      <w:pPr>
        <w:tabs>
          <w:tab w:val="num" w:pos="3600"/>
        </w:tabs>
        <w:ind w:left="3600" w:hanging="360"/>
      </w:pPr>
      <w:rPr>
        <w:rFonts w:ascii="Arial" w:hAnsi="Arial" w:hint="default"/>
      </w:rPr>
    </w:lvl>
    <w:lvl w:ilvl="5" w:tplc="F5BE0754" w:tentative="1">
      <w:start w:val="1"/>
      <w:numFmt w:val="bullet"/>
      <w:lvlText w:val="•"/>
      <w:lvlJc w:val="left"/>
      <w:pPr>
        <w:tabs>
          <w:tab w:val="num" w:pos="4320"/>
        </w:tabs>
        <w:ind w:left="4320" w:hanging="360"/>
      </w:pPr>
      <w:rPr>
        <w:rFonts w:ascii="Arial" w:hAnsi="Arial" w:hint="default"/>
      </w:rPr>
    </w:lvl>
    <w:lvl w:ilvl="6" w:tplc="5DEA394E" w:tentative="1">
      <w:start w:val="1"/>
      <w:numFmt w:val="bullet"/>
      <w:lvlText w:val="•"/>
      <w:lvlJc w:val="left"/>
      <w:pPr>
        <w:tabs>
          <w:tab w:val="num" w:pos="5040"/>
        </w:tabs>
        <w:ind w:left="5040" w:hanging="360"/>
      </w:pPr>
      <w:rPr>
        <w:rFonts w:ascii="Arial" w:hAnsi="Arial" w:hint="default"/>
      </w:rPr>
    </w:lvl>
    <w:lvl w:ilvl="7" w:tplc="EABE39B6" w:tentative="1">
      <w:start w:val="1"/>
      <w:numFmt w:val="bullet"/>
      <w:lvlText w:val="•"/>
      <w:lvlJc w:val="left"/>
      <w:pPr>
        <w:tabs>
          <w:tab w:val="num" w:pos="5760"/>
        </w:tabs>
        <w:ind w:left="5760" w:hanging="360"/>
      </w:pPr>
      <w:rPr>
        <w:rFonts w:ascii="Arial" w:hAnsi="Arial" w:hint="default"/>
      </w:rPr>
    </w:lvl>
    <w:lvl w:ilvl="8" w:tplc="8E2EEFC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490E54"/>
    <w:multiLevelType w:val="hybridMultilevel"/>
    <w:tmpl w:val="B7048F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33646F"/>
    <w:multiLevelType w:val="hybridMultilevel"/>
    <w:tmpl w:val="6DB078A0"/>
    <w:lvl w:ilvl="0" w:tplc="1B7E1420">
      <w:start w:val="1"/>
      <w:numFmt w:val="bullet"/>
      <w:lvlText w:val="•"/>
      <w:lvlJc w:val="left"/>
      <w:pPr>
        <w:tabs>
          <w:tab w:val="num" w:pos="720"/>
        </w:tabs>
        <w:ind w:left="720" w:hanging="360"/>
      </w:pPr>
      <w:rPr>
        <w:rFonts w:ascii="Arial" w:hAnsi="Arial" w:hint="default"/>
      </w:rPr>
    </w:lvl>
    <w:lvl w:ilvl="1" w:tplc="70D2CBFA" w:tentative="1">
      <w:start w:val="1"/>
      <w:numFmt w:val="bullet"/>
      <w:lvlText w:val="•"/>
      <w:lvlJc w:val="left"/>
      <w:pPr>
        <w:tabs>
          <w:tab w:val="num" w:pos="1440"/>
        </w:tabs>
        <w:ind w:left="1440" w:hanging="360"/>
      </w:pPr>
      <w:rPr>
        <w:rFonts w:ascii="Arial" w:hAnsi="Arial" w:hint="default"/>
      </w:rPr>
    </w:lvl>
    <w:lvl w:ilvl="2" w:tplc="B374E972">
      <w:start w:val="1"/>
      <w:numFmt w:val="bullet"/>
      <w:lvlText w:val="•"/>
      <w:lvlJc w:val="left"/>
      <w:pPr>
        <w:tabs>
          <w:tab w:val="num" w:pos="2160"/>
        </w:tabs>
        <w:ind w:left="2160" w:hanging="360"/>
      </w:pPr>
      <w:rPr>
        <w:rFonts w:ascii="Arial" w:hAnsi="Arial" w:hint="default"/>
      </w:rPr>
    </w:lvl>
    <w:lvl w:ilvl="3" w:tplc="7EDA0016" w:tentative="1">
      <w:start w:val="1"/>
      <w:numFmt w:val="bullet"/>
      <w:lvlText w:val="•"/>
      <w:lvlJc w:val="left"/>
      <w:pPr>
        <w:tabs>
          <w:tab w:val="num" w:pos="2880"/>
        </w:tabs>
        <w:ind w:left="2880" w:hanging="360"/>
      </w:pPr>
      <w:rPr>
        <w:rFonts w:ascii="Arial" w:hAnsi="Arial" w:hint="default"/>
      </w:rPr>
    </w:lvl>
    <w:lvl w:ilvl="4" w:tplc="AEB87F38" w:tentative="1">
      <w:start w:val="1"/>
      <w:numFmt w:val="bullet"/>
      <w:lvlText w:val="•"/>
      <w:lvlJc w:val="left"/>
      <w:pPr>
        <w:tabs>
          <w:tab w:val="num" w:pos="3600"/>
        </w:tabs>
        <w:ind w:left="3600" w:hanging="360"/>
      </w:pPr>
      <w:rPr>
        <w:rFonts w:ascii="Arial" w:hAnsi="Arial" w:hint="default"/>
      </w:rPr>
    </w:lvl>
    <w:lvl w:ilvl="5" w:tplc="2DFC8D84" w:tentative="1">
      <w:start w:val="1"/>
      <w:numFmt w:val="bullet"/>
      <w:lvlText w:val="•"/>
      <w:lvlJc w:val="left"/>
      <w:pPr>
        <w:tabs>
          <w:tab w:val="num" w:pos="4320"/>
        </w:tabs>
        <w:ind w:left="4320" w:hanging="360"/>
      </w:pPr>
      <w:rPr>
        <w:rFonts w:ascii="Arial" w:hAnsi="Arial" w:hint="default"/>
      </w:rPr>
    </w:lvl>
    <w:lvl w:ilvl="6" w:tplc="80026A28" w:tentative="1">
      <w:start w:val="1"/>
      <w:numFmt w:val="bullet"/>
      <w:lvlText w:val="•"/>
      <w:lvlJc w:val="left"/>
      <w:pPr>
        <w:tabs>
          <w:tab w:val="num" w:pos="5040"/>
        </w:tabs>
        <w:ind w:left="5040" w:hanging="360"/>
      </w:pPr>
      <w:rPr>
        <w:rFonts w:ascii="Arial" w:hAnsi="Arial" w:hint="default"/>
      </w:rPr>
    </w:lvl>
    <w:lvl w:ilvl="7" w:tplc="1BD40934" w:tentative="1">
      <w:start w:val="1"/>
      <w:numFmt w:val="bullet"/>
      <w:lvlText w:val="•"/>
      <w:lvlJc w:val="left"/>
      <w:pPr>
        <w:tabs>
          <w:tab w:val="num" w:pos="5760"/>
        </w:tabs>
        <w:ind w:left="5760" w:hanging="360"/>
      </w:pPr>
      <w:rPr>
        <w:rFonts w:ascii="Arial" w:hAnsi="Arial" w:hint="default"/>
      </w:rPr>
    </w:lvl>
    <w:lvl w:ilvl="8" w:tplc="6C74012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2AB4B7C"/>
    <w:multiLevelType w:val="hybridMultilevel"/>
    <w:tmpl w:val="4BE274B8"/>
    <w:lvl w:ilvl="0" w:tplc="04090003">
      <w:start w:val="1"/>
      <w:numFmt w:val="bullet"/>
      <w:lvlText w:val="o"/>
      <w:lvlJc w:val="left"/>
      <w:pPr>
        <w:ind w:left="928" w:hanging="360"/>
      </w:pPr>
      <w:rPr>
        <w:rFonts w:ascii="Courier New" w:hAnsi="Courier New" w:cs="Courier New"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6" w15:restartNumberingAfterBreak="0">
    <w:nsid w:val="1449734C"/>
    <w:multiLevelType w:val="hybridMultilevel"/>
    <w:tmpl w:val="53288462"/>
    <w:lvl w:ilvl="0" w:tplc="EFB492A6">
      <w:start w:val="3"/>
      <w:numFmt w:val="bullet"/>
      <w:lvlText w:val="-"/>
      <w:lvlJc w:val="left"/>
      <w:pPr>
        <w:ind w:left="720" w:hanging="360"/>
      </w:pPr>
      <w:rPr>
        <w:rFonts w:ascii="Nokia Sans" w:eastAsia="Times New Roman" w:hAnsi="Nokia Sans" w:cs="Arial" w:hint="default"/>
        <w:b/>
        <w:i w:val="0"/>
        <w:color w:val="auto"/>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4D1CCB"/>
    <w:multiLevelType w:val="hybridMultilevel"/>
    <w:tmpl w:val="D416EA9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74A0711"/>
    <w:multiLevelType w:val="hybridMultilevel"/>
    <w:tmpl w:val="8F58B4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BD0886"/>
    <w:multiLevelType w:val="hybridMultilevel"/>
    <w:tmpl w:val="6ED0A7C4"/>
    <w:lvl w:ilvl="0" w:tplc="BA4457E0">
      <w:start w:val="1"/>
      <w:numFmt w:val="bullet"/>
      <w:lvlText w:val="•"/>
      <w:lvlJc w:val="left"/>
      <w:pPr>
        <w:tabs>
          <w:tab w:val="num" w:pos="720"/>
        </w:tabs>
        <w:ind w:left="720" w:hanging="360"/>
      </w:pPr>
      <w:rPr>
        <w:rFonts w:ascii="Arial" w:hAnsi="Arial" w:hint="default"/>
      </w:rPr>
    </w:lvl>
    <w:lvl w:ilvl="1" w:tplc="8F74C204">
      <w:start w:val="82"/>
      <w:numFmt w:val="bullet"/>
      <w:lvlText w:val="•"/>
      <w:lvlJc w:val="left"/>
      <w:pPr>
        <w:tabs>
          <w:tab w:val="num" w:pos="1440"/>
        </w:tabs>
        <w:ind w:left="1440" w:hanging="360"/>
      </w:pPr>
      <w:rPr>
        <w:rFonts w:ascii="Arial" w:hAnsi="Arial" w:hint="default"/>
      </w:rPr>
    </w:lvl>
    <w:lvl w:ilvl="2" w:tplc="A5A8A794">
      <w:start w:val="82"/>
      <w:numFmt w:val="bullet"/>
      <w:lvlText w:val="•"/>
      <w:lvlJc w:val="left"/>
      <w:pPr>
        <w:tabs>
          <w:tab w:val="num" w:pos="2160"/>
        </w:tabs>
        <w:ind w:left="2160" w:hanging="360"/>
      </w:pPr>
      <w:rPr>
        <w:rFonts w:ascii="Arial" w:hAnsi="Arial" w:hint="default"/>
      </w:rPr>
    </w:lvl>
    <w:lvl w:ilvl="3" w:tplc="6366A496" w:tentative="1">
      <w:start w:val="1"/>
      <w:numFmt w:val="bullet"/>
      <w:lvlText w:val="•"/>
      <w:lvlJc w:val="left"/>
      <w:pPr>
        <w:tabs>
          <w:tab w:val="num" w:pos="2880"/>
        </w:tabs>
        <w:ind w:left="2880" w:hanging="360"/>
      </w:pPr>
      <w:rPr>
        <w:rFonts w:ascii="Arial" w:hAnsi="Arial" w:hint="default"/>
      </w:rPr>
    </w:lvl>
    <w:lvl w:ilvl="4" w:tplc="9EA81598" w:tentative="1">
      <w:start w:val="1"/>
      <w:numFmt w:val="bullet"/>
      <w:lvlText w:val="•"/>
      <w:lvlJc w:val="left"/>
      <w:pPr>
        <w:tabs>
          <w:tab w:val="num" w:pos="3600"/>
        </w:tabs>
        <w:ind w:left="3600" w:hanging="360"/>
      </w:pPr>
      <w:rPr>
        <w:rFonts w:ascii="Arial" w:hAnsi="Arial" w:hint="default"/>
      </w:rPr>
    </w:lvl>
    <w:lvl w:ilvl="5" w:tplc="B104994C" w:tentative="1">
      <w:start w:val="1"/>
      <w:numFmt w:val="bullet"/>
      <w:lvlText w:val="•"/>
      <w:lvlJc w:val="left"/>
      <w:pPr>
        <w:tabs>
          <w:tab w:val="num" w:pos="4320"/>
        </w:tabs>
        <w:ind w:left="4320" w:hanging="360"/>
      </w:pPr>
      <w:rPr>
        <w:rFonts w:ascii="Arial" w:hAnsi="Arial" w:hint="default"/>
      </w:rPr>
    </w:lvl>
    <w:lvl w:ilvl="6" w:tplc="71D438E4" w:tentative="1">
      <w:start w:val="1"/>
      <w:numFmt w:val="bullet"/>
      <w:lvlText w:val="•"/>
      <w:lvlJc w:val="left"/>
      <w:pPr>
        <w:tabs>
          <w:tab w:val="num" w:pos="5040"/>
        </w:tabs>
        <w:ind w:left="5040" w:hanging="360"/>
      </w:pPr>
      <w:rPr>
        <w:rFonts w:ascii="Arial" w:hAnsi="Arial" w:hint="default"/>
      </w:rPr>
    </w:lvl>
    <w:lvl w:ilvl="7" w:tplc="E8188338" w:tentative="1">
      <w:start w:val="1"/>
      <w:numFmt w:val="bullet"/>
      <w:lvlText w:val="•"/>
      <w:lvlJc w:val="left"/>
      <w:pPr>
        <w:tabs>
          <w:tab w:val="num" w:pos="5760"/>
        </w:tabs>
        <w:ind w:left="5760" w:hanging="360"/>
      </w:pPr>
      <w:rPr>
        <w:rFonts w:ascii="Arial" w:hAnsi="Arial" w:hint="default"/>
      </w:rPr>
    </w:lvl>
    <w:lvl w:ilvl="8" w:tplc="8EB2DED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C0E5A7C"/>
    <w:multiLevelType w:val="hybridMultilevel"/>
    <w:tmpl w:val="3BD85C4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2C557C8F"/>
    <w:multiLevelType w:val="hybridMultilevel"/>
    <w:tmpl w:val="364EA162"/>
    <w:lvl w:ilvl="0" w:tplc="92844E38">
      <w:start w:val="1"/>
      <w:numFmt w:val="decimal"/>
      <w:lvlText w:val="%1."/>
      <w:lvlJc w:val="left"/>
      <w:pPr>
        <w:ind w:left="644" w:hanging="360"/>
      </w:pPr>
      <w:rPr>
        <w:rFonts w:hint="default"/>
        <w:b/>
        <w:i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2F645593"/>
    <w:multiLevelType w:val="hybridMultilevel"/>
    <w:tmpl w:val="561CC4F2"/>
    <w:lvl w:ilvl="0" w:tplc="2390D4B8">
      <w:start w:val="1"/>
      <w:numFmt w:val="bullet"/>
      <w:lvlText w:val="•"/>
      <w:lvlJc w:val="left"/>
      <w:pPr>
        <w:tabs>
          <w:tab w:val="num" w:pos="720"/>
        </w:tabs>
        <w:ind w:left="720" w:hanging="360"/>
      </w:pPr>
      <w:rPr>
        <w:rFonts w:ascii="Arial" w:hAnsi="Arial" w:hint="default"/>
      </w:rPr>
    </w:lvl>
    <w:lvl w:ilvl="1" w:tplc="1302ACD8" w:tentative="1">
      <w:start w:val="1"/>
      <w:numFmt w:val="bullet"/>
      <w:lvlText w:val="•"/>
      <w:lvlJc w:val="left"/>
      <w:pPr>
        <w:tabs>
          <w:tab w:val="num" w:pos="1440"/>
        </w:tabs>
        <w:ind w:left="1440" w:hanging="360"/>
      </w:pPr>
      <w:rPr>
        <w:rFonts w:ascii="Arial" w:hAnsi="Arial" w:hint="default"/>
      </w:rPr>
    </w:lvl>
    <w:lvl w:ilvl="2" w:tplc="8D8E0A30" w:tentative="1">
      <w:start w:val="1"/>
      <w:numFmt w:val="bullet"/>
      <w:lvlText w:val="•"/>
      <w:lvlJc w:val="left"/>
      <w:pPr>
        <w:tabs>
          <w:tab w:val="num" w:pos="2160"/>
        </w:tabs>
        <w:ind w:left="2160" w:hanging="360"/>
      </w:pPr>
      <w:rPr>
        <w:rFonts w:ascii="Arial" w:hAnsi="Arial" w:hint="default"/>
      </w:rPr>
    </w:lvl>
    <w:lvl w:ilvl="3" w:tplc="1D98A112" w:tentative="1">
      <w:start w:val="1"/>
      <w:numFmt w:val="bullet"/>
      <w:lvlText w:val="•"/>
      <w:lvlJc w:val="left"/>
      <w:pPr>
        <w:tabs>
          <w:tab w:val="num" w:pos="2880"/>
        </w:tabs>
        <w:ind w:left="2880" w:hanging="360"/>
      </w:pPr>
      <w:rPr>
        <w:rFonts w:ascii="Arial" w:hAnsi="Arial" w:hint="default"/>
      </w:rPr>
    </w:lvl>
    <w:lvl w:ilvl="4" w:tplc="BC687616" w:tentative="1">
      <w:start w:val="1"/>
      <w:numFmt w:val="bullet"/>
      <w:lvlText w:val="•"/>
      <w:lvlJc w:val="left"/>
      <w:pPr>
        <w:tabs>
          <w:tab w:val="num" w:pos="3600"/>
        </w:tabs>
        <w:ind w:left="3600" w:hanging="360"/>
      </w:pPr>
      <w:rPr>
        <w:rFonts w:ascii="Arial" w:hAnsi="Arial" w:hint="default"/>
      </w:rPr>
    </w:lvl>
    <w:lvl w:ilvl="5" w:tplc="B3B0DADA" w:tentative="1">
      <w:start w:val="1"/>
      <w:numFmt w:val="bullet"/>
      <w:lvlText w:val="•"/>
      <w:lvlJc w:val="left"/>
      <w:pPr>
        <w:tabs>
          <w:tab w:val="num" w:pos="4320"/>
        </w:tabs>
        <w:ind w:left="4320" w:hanging="360"/>
      </w:pPr>
      <w:rPr>
        <w:rFonts w:ascii="Arial" w:hAnsi="Arial" w:hint="default"/>
      </w:rPr>
    </w:lvl>
    <w:lvl w:ilvl="6" w:tplc="78BE9DDE" w:tentative="1">
      <w:start w:val="1"/>
      <w:numFmt w:val="bullet"/>
      <w:lvlText w:val="•"/>
      <w:lvlJc w:val="left"/>
      <w:pPr>
        <w:tabs>
          <w:tab w:val="num" w:pos="5040"/>
        </w:tabs>
        <w:ind w:left="5040" w:hanging="360"/>
      </w:pPr>
      <w:rPr>
        <w:rFonts w:ascii="Arial" w:hAnsi="Arial" w:hint="default"/>
      </w:rPr>
    </w:lvl>
    <w:lvl w:ilvl="7" w:tplc="FF74B64A" w:tentative="1">
      <w:start w:val="1"/>
      <w:numFmt w:val="bullet"/>
      <w:lvlText w:val="•"/>
      <w:lvlJc w:val="left"/>
      <w:pPr>
        <w:tabs>
          <w:tab w:val="num" w:pos="5760"/>
        </w:tabs>
        <w:ind w:left="5760" w:hanging="360"/>
      </w:pPr>
      <w:rPr>
        <w:rFonts w:ascii="Arial" w:hAnsi="Arial" w:hint="default"/>
      </w:rPr>
    </w:lvl>
    <w:lvl w:ilvl="8" w:tplc="E2A6B64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FFF7B87"/>
    <w:multiLevelType w:val="hybridMultilevel"/>
    <w:tmpl w:val="5914EF82"/>
    <w:lvl w:ilvl="0" w:tplc="099885CC">
      <w:start w:val="1"/>
      <w:numFmt w:val="bullet"/>
      <w:lvlText w:val="•"/>
      <w:lvlJc w:val="left"/>
      <w:pPr>
        <w:tabs>
          <w:tab w:val="num" w:pos="720"/>
        </w:tabs>
        <w:ind w:left="720" w:hanging="360"/>
      </w:pPr>
      <w:rPr>
        <w:rFonts w:ascii="Arial" w:hAnsi="Arial" w:hint="default"/>
      </w:rPr>
    </w:lvl>
    <w:lvl w:ilvl="1" w:tplc="4E5448B2">
      <w:start w:val="174"/>
      <w:numFmt w:val="bullet"/>
      <w:lvlText w:val="•"/>
      <w:lvlJc w:val="left"/>
      <w:pPr>
        <w:tabs>
          <w:tab w:val="num" w:pos="1440"/>
        </w:tabs>
        <w:ind w:left="1440" w:hanging="360"/>
      </w:pPr>
      <w:rPr>
        <w:rFonts w:ascii="Arial" w:hAnsi="Arial" w:hint="default"/>
      </w:rPr>
    </w:lvl>
    <w:lvl w:ilvl="2" w:tplc="4B22D38A" w:tentative="1">
      <w:start w:val="1"/>
      <w:numFmt w:val="bullet"/>
      <w:lvlText w:val="•"/>
      <w:lvlJc w:val="left"/>
      <w:pPr>
        <w:tabs>
          <w:tab w:val="num" w:pos="2160"/>
        </w:tabs>
        <w:ind w:left="2160" w:hanging="360"/>
      </w:pPr>
      <w:rPr>
        <w:rFonts w:ascii="Arial" w:hAnsi="Arial" w:hint="default"/>
      </w:rPr>
    </w:lvl>
    <w:lvl w:ilvl="3" w:tplc="F9606C6C" w:tentative="1">
      <w:start w:val="1"/>
      <w:numFmt w:val="bullet"/>
      <w:lvlText w:val="•"/>
      <w:lvlJc w:val="left"/>
      <w:pPr>
        <w:tabs>
          <w:tab w:val="num" w:pos="2880"/>
        </w:tabs>
        <w:ind w:left="2880" w:hanging="360"/>
      </w:pPr>
      <w:rPr>
        <w:rFonts w:ascii="Arial" w:hAnsi="Arial" w:hint="default"/>
      </w:rPr>
    </w:lvl>
    <w:lvl w:ilvl="4" w:tplc="F072CA3A" w:tentative="1">
      <w:start w:val="1"/>
      <w:numFmt w:val="bullet"/>
      <w:lvlText w:val="•"/>
      <w:lvlJc w:val="left"/>
      <w:pPr>
        <w:tabs>
          <w:tab w:val="num" w:pos="3600"/>
        </w:tabs>
        <w:ind w:left="3600" w:hanging="360"/>
      </w:pPr>
      <w:rPr>
        <w:rFonts w:ascii="Arial" w:hAnsi="Arial" w:hint="default"/>
      </w:rPr>
    </w:lvl>
    <w:lvl w:ilvl="5" w:tplc="C8CA80A0" w:tentative="1">
      <w:start w:val="1"/>
      <w:numFmt w:val="bullet"/>
      <w:lvlText w:val="•"/>
      <w:lvlJc w:val="left"/>
      <w:pPr>
        <w:tabs>
          <w:tab w:val="num" w:pos="4320"/>
        </w:tabs>
        <w:ind w:left="4320" w:hanging="360"/>
      </w:pPr>
      <w:rPr>
        <w:rFonts w:ascii="Arial" w:hAnsi="Arial" w:hint="default"/>
      </w:rPr>
    </w:lvl>
    <w:lvl w:ilvl="6" w:tplc="1A6866C8" w:tentative="1">
      <w:start w:val="1"/>
      <w:numFmt w:val="bullet"/>
      <w:lvlText w:val="•"/>
      <w:lvlJc w:val="left"/>
      <w:pPr>
        <w:tabs>
          <w:tab w:val="num" w:pos="5040"/>
        </w:tabs>
        <w:ind w:left="5040" w:hanging="360"/>
      </w:pPr>
      <w:rPr>
        <w:rFonts w:ascii="Arial" w:hAnsi="Arial" w:hint="default"/>
      </w:rPr>
    </w:lvl>
    <w:lvl w:ilvl="7" w:tplc="5E8C883A" w:tentative="1">
      <w:start w:val="1"/>
      <w:numFmt w:val="bullet"/>
      <w:lvlText w:val="•"/>
      <w:lvlJc w:val="left"/>
      <w:pPr>
        <w:tabs>
          <w:tab w:val="num" w:pos="5760"/>
        </w:tabs>
        <w:ind w:left="5760" w:hanging="360"/>
      </w:pPr>
      <w:rPr>
        <w:rFonts w:ascii="Arial" w:hAnsi="Arial" w:hint="default"/>
      </w:rPr>
    </w:lvl>
    <w:lvl w:ilvl="8" w:tplc="A1A0E74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1F4270C"/>
    <w:multiLevelType w:val="hybridMultilevel"/>
    <w:tmpl w:val="D6B69A0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22F4036"/>
    <w:multiLevelType w:val="hybridMultilevel"/>
    <w:tmpl w:val="28CCA806"/>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648" w:hanging="360"/>
      </w:pPr>
      <w:rPr>
        <w:rFonts w:ascii="Courier New" w:hAnsi="Courier New" w:cs="Courier New" w:hint="default"/>
      </w:rPr>
    </w:lvl>
    <w:lvl w:ilvl="2" w:tplc="040B0005">
      <w:start w:val="1"/>
      <w:numFmt w:val="bullet"/>
      <w:lvlText w:val=""/>
      <w:lvlJc w:val="left"/>
      <w:pPr>
        <w:ind w:left="2368" w:hanging="360"/>
      </w:pPr>
      <w:rPr>
        <w:rFonts w:ascii="Wingdings" w:hAnsi="Wingdings" w:hint="default"/>
      </w:rPr>
    </w:lvl>
    <w:lvl w:ilvl="3" w:tplc="040B0001" w:tentative="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20"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ECE066C"/>
    <w:multiLevelType w:val="hybridMultilevel"/>
    <w:tmpl w:val="BE66FC90"/>
    <w:lvl w:ilvl="0" w:tplc="E370D428">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F442216"/>
    <w:multiLevelType w:val="hybridMultilevel"/>
    <w:tmpl w:val="9C749BDA"/>
    <w:lvl w:ilvl="0" w:tplc="040B0001">
      <w:start w:val="1"/>
      <w:numFmt w:val="bullet"/>
      <w:lvlText w:val=""/>
      <w:lvlJc w:val="left"/>
      <w:pPr>
        <w:ind w:left="1440" w:hanging="360"/>
      </w:pPr>
      <w:rPr>
        <w:rFonts w:ascii="Symbol" w:hAnsi="Symbol" w:hint="default"/>
      </w:rPr>
    </w:lvl>
    <w:lvl w:ilvl="1" w:tplc="040B0003">
      <w:start w:val="1"/>
      <w:numFmt w:val="bullet"/>
      <w:lvlText w:val="o"/>
      <w:lvlJc w:val="left"/>
      <w:pPr>
        <w:ind w:left="2160" w:hanging="360"/>
      </w:pPr>
      <w:rPr>
        <w:rFonts w:ascii="Courier New" w:hAnsi="Courier New" w:cs="Courier New" w:hint="default"/>
      </w:rPr>
    </w:lvl>
    <w:lvl w:ilvl="2" w:tplc="040B0005" w:tentative="1">
      <w:start w:val="1"/>
      <w:numFmt w:val="bullet"/>
      <w:lvlText w:val=""/>
      <w:lvlJc w:val="left"/>
      <w:pPr>
        <w:ind w:left="2880" w:hanging="360"/>
      </w:pPr>
      <w:rPr>
        <w:rFonts w:ascii="Wingdings" w:hAnsi="Wingdings" w:hint="default"/>
      </w:rPr>
    </w:lvl>
    <w:lvl w:ilvl="3" w:tplc="040B0001" w:tentative="1">
      <w:start w:val="1"/>
      <w:numFmt w:val="bullet"/>
      <w:lvlText w:val=""/>
      <w:lvlJc w:val="left"/>
      <w:pPr>
        <w:ind w:left="3600" w:hanging="360"/>
      </w:pPr>
      <w:rPr>
        <w:rFonts w:ascii="Symbol" w:hAnsi="Symbol" w:hint="default"/>
      </w:rPr>
    </w:lvl>
    <w:lvl w:ilvl="4" w:tplc="040B0003" w:tentative="1">
      <w:start w:val="1"/>
      <w:numFmt w:val="bullet"/>
      <w:lvlText w:val="o"/>
      <w:lvlJc w:val="left"/>
      <w:pPr>
        <w:ind w:left="4320" w:hanging="360"/>
      </w:pPr>
      <w:rPr>
        <w:rFonts w:ascii="Courier New" w:hAnsi="Courier New" w:cs="Courier New" w:hint="default"/>
      </w:rPr>
    </w:lvl>
    <w:lvl w:ilvl="5" w:tplc="040B0005" w:tentative="1">
      <w:start w:val="1"/>
      <w:numFmt w:val="bullet"/>
      <w:lvlText w:val=""/>
      <w:lvlJc w:val="left"/>
      <w:pPr>
        <w:ind w:left="5040" w:hanging="360"/>
      </w:pPr>
      <w:rPr>
        <w:rFonts w:ascii="Wingdings" w:hAnsi="Wingdings" w:hint="default"/>
      </w:rPr>
    </w:lvl>
    <w:lvl w:ilvl="6" w:tplc="040B0001" w:tentative="1">
      <w:start w:val="1"/>
      <w:numFmt w:val="bullet"/>
      <w:lvlText w:val=""/>
      <w:lvlJc w:val="left"/>
      <w:pPr>
        <w:ind w:left="5760" w:hanging="360"/>
      </w:pPr>
      <w:rPr>
        <w:rFonts w:ascii="Symbol" w:hAnsi="Symbol" w:hint="default"/>
      </w:rPr>
    </w:lvl>
    <w:lvl w:ilvl="7" w:tplc="040B0003" w:tentative="1">
      <w:start w:val="1"/>
      <w:numFmt w:val="bullet"/>
      <w:lvlText w:val="o"/>
      <w:lvlJc w:val="left"/>
      <w:pPr>
        <w:ind w:left="6480" w:hanging="360"/>
      </w:pPr>
      <w:rPr>
        <w:rFonts w:ascii="Courier New" w:hAnsi="Courier New" w:cs="Courier New" w:hint="default"/>
      </w:rPr>
    </w:lvl>
    <w:lvl w:ilvl="8" w:tplc="040B0005" w:tentative="1">
      <w:start w:val="1"/>
      <w:numFmt w:val="bullet"/>
      <w:lvlText w:val=""/>
      <w:lvlJc w:val="left"/>
      <w:pPr>
        <w:ind w:left="7200" w:hanging="360"/>
      </w:pPr>
      <w:rPr>
        <w:rFonts w:ascii="Wingdings" w:hAnsi="Wingdings" w:hint="default"/>
      </w:rPr>
    </w:lvl>
  </w:abstractNum>
  <w:abstractNum w:abstractNumId="23" w15:restartNumberingAfterBreak="0">
    <w:nsid w:val="514D337A"/>
    <w:multiLevelType w:val="hybridMultilevel"/>
    <w:tmpl w:val="688C4D04"/>
    <w:lvl w:ilvl="0" w:tplc="C89C9F68">
      <w:start w:val="1"/>
      <w:numFmt w:val="decimal"/>
      <w:pStyle w:val="myReference"/>
      <w:lvlText w:val="[%1]"/>
      <w:lvlJc w:val="left"/>
      <w:pPr>
        <w:tabs>
          <w:tab w:val="num" w:pos="-1440"/>
        </w:tabs>
        <w:ind w:left="-1440" w:hanging="360"/>
      </w:pPr>
      <w:rPr>
        <w:rFonts w:hint="default"/>
      </w:rPr>
    </w:lvl>
    <w:lvl w:ilvl="1" w:tplc="EEFCF51E" w:tentative="1">
      <w:start w:val="1"/>
      <w:numFmt w:val="lowerLetter"/>
      <w:lvlText w:val="%2."/>
      <w:lvlJc w:val="left"/>
      <w:pPr>
        <w:tabs>
          <w:tab w:val="num" w:pos="-720"/>
        </w:tabs>
        <w:ind w:left="-720" w:hanging="360"/>
      </w:pPr>
    </w:lvl>
    <w:lvl w:ilvl="2" w:tplc="20CA296A" w:tentative="1">
      <w:start w:val="1"/>
      <w:numFmt w:val="lowerRoman"/>
      <w:lvlText w:val="%3."/>
      <w:lvlJc w:val="right"/>
      <w:pPr>
        <w:tabs>
          <w:tab w:val="num" w:pos="0"/>
        </w:tabs>
        <w:ind w:left="0" w:hanging="180"/>
      </w:pPr>
    </w:lvl>
    <w:lvl w:ilvl="3" w:tplc="30FEDD4A" w:tentative="1">
      <w:start w:val="1"/>
      <w:numFmt w:val="decimal"/>
      <w:lvlText w:val="%4."/>
      <w:lvlJc w:val="left"/>
      <w:pPr>
        <w:tabs>
          <w:tab w:val="num" w:pos="720"/>
        </w:tabs>
        <w:ind w:left="720" w:hanging="360"/>
      </w:pPr>
    </w:lvl>
    <w:lvl w:ilvl="4" w:tplc="E20680AA" w:tentative="1">
      <w:start w:val="1"/>
      <w:numFmt w:val="lowerLetter"/>
      <w:lvlText w:val="%5."/>
      <w:lvlJc w:val="left"/>
      <w:pPr>
        <w:tabs>
          <w:tab w:val="num" w:pos="1440"/>
        </w:tabs>
        <w:ind w:left="1440" w:hanging="360"/>
      </w:pPr>
    </w:lvl>
    <w:lvl w:ilvl="5" w:tplc="65B8D602" w:tentative="1">
      <w:start w:val="1"/>
      <w:numFmt w:val="lowerRoman"/>
      <w:lvlText w:val="%6."/>
      <w:lvlJc w:val="right"/>
      <w:pPr>
        <w:tabs>
          <w:tab w:val="num" w:pos="2160"/>
        </w:tabs>
        <w:ind w:left="2160" w:hanging="180"/>
      </w:pPr>
    </w:lvl>
    <w:lvl w:ilvl="6" w:tplc="8FDA1412" w:tentative="1">
      <w:start w:val="1"/>
      <w:numFmt w:val="decimal"/>
      <w:lvlText w:val="%7."/>
      <w:lvlJc w:val="left"/>
      <w:pPr>
        <w:tabs>
          <w:tab w:val="num" w:pos="2880"/>
        </w:tabs>
        <w:ind w:left="2880" w:hanging="360"/>
      </w:pPr>
    </w:lvl>
    <w:lvl w:ilvl="7" w:tplc="78446746" w:tentative="1">
      <w:start w:val="1"/>
      <w:numFmt w:val="lowerLetter"/>
      <w:lvlText w:val="%8."/>
      <w:lvlJc w:val="left"/>
      <w:pPr>
        <w:tabs>
          <w:tab w:val="num" w:pos="3600"/>
        </w:tabs>
        <w:ind w:left="3600" w:hanging="360"/>
      </w:pPr>
    </w:lvl>
    <w:lvl w:ilvl="8" w:tplc="6B7AC6B6" w:tentative="1">
      <w:start w:val="1"/>
      <w:numFmt w:val="lowerRoman"/>
      <w:lvlText w:val="%9."/>
      <w:lvlJc w:val="right"/>
      <w:pPr>
        <w:tabs>
          <w:tab w:val="num" w:pos="4320"/>
        </w:tabs>
        <w:ind w:left="4320" w:hanging="180"/>
      </w:pPr>
    </w:lvl>
  </w:abstractNum>
  <w:abstractNum w:abstractNumId="2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1F44A7"/>
    <w:multiLevelType w:val="hybridMultilevel"/>
    <w:tmpl w:val="36A0F8F2"/>
    <w:lvl w:ilvl="0" w:tplc="EE920328">
      <w:start w:val="1"/>
      <w:numFmt w:val="bullet"/>
      <w:pStyle w:val="EmailDiscussion"/>
      <w:lvlText w:val=""/>
      <w:lvlJc w:val="left"/>
      <w:pPr>
        <w:tabs>
          <w:tab w:val="num" w:pos="1710"/>
        </w:tabs>
        <w:ind w:left="171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34B328A"/>
    <w:multiLevelType w:val="hybridMultilevel"/>
    <w:tmpl w:val="4AA4D214"/>
    <w:lvl w:ilvl="0" w:tplc="A1B6661A">
      <w:start w:val="1"/>
      <w:numFmt w:val="decimal"/>
      <w:lvlText w:val="[%1]"/>
      <w:lvlJc w:val="left"/>
      <w:pPr>
        <w:tabs>
          <w:tab w:val="num" w:pos="360"/>
        </w:tabs>
        <w:ind w:left="360" w:hanging="360"/>
      </w:pPr>
      <w:rPr>
        <w:rFonts w:hint="default"/>
      </w:rPr>
    </w:lvl>
    <w:lvl w:ilvl="1" w:tplc="04090003">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7"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15:restartNumberingAfterBreak="0">
    <w:nsid w:val="57AA543B"/>
    <w:multiLevelType w:val="hybridMultilevel"/>
    <w:tmpl w:val="682495F0"/>
    <w:lvl w:ilvl="0" w:tplc="040B0011">
      <w:start w:val="1"/>
      <w:numFmt w:val="decimal"/>
      <w:lvlText w:val="%1)"/>
      <w:lvlJc w:val="left"/>
      <w:pPr>
        <w:ind w:left="720" w:hanging="360"/>
      </w:pPr>
      <w:rPr>
        <w:rFonts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59CA61C1"/>
    <w:multiLevelType w:val="hybridMultilevel"/>
    <w:tmpl w:val="91B41AB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2866A22"/>
    <w:multiLevelType w:val="hybridMultilevel"/>
    <w:tmpl w:val="F02AFCAA"/>
    <w:lvl w:ilvl="0" w:tplc="9FE0C394">
      <w:start w:val="1"/>
      <w:numFmt w:val="bullet"/>
      <w:lvlText w:val="•"/>
      <w:lvlJc w:val="left"/>
      <w:pPr>
        <w:tabs>
          <w:tab w:val="num" w:pos="720"/>
        </w:tabs>
        <w:ind w:left="720" w:hanging="360"/>
      </w:pPr>
      <w:rPr>
        <w:rFonts w:ascii="Arial" w:hAnsi="Arial" w:hint="default"/>
      </w:rPr>
    </w:lvl>
    <w:lvl w:ilvl="1" w:tplc="7EE0DCBC" w:tentative="1">
      <w:start w:val="1"/>
      <w:numFmt w:val="bullet"/>
      <w:lvlText w:val="•"/>
      <w:lvlJc w:val="left"/>
      <w:pPr>
        <w:tabs>
          <w:tab w:val="num" w:pos="1440"/>
        </w:tabs>
        <w:ind w:left="1440" w:hanging="360"/>
      </w:pPr>
      <w:rPr>
        <w:rFonts w:ascii="Arial" w:hAnsi="Arial" w:hint="default"/>
      </w:rPr>
    </w:lvl>
    <w:lvl w:ilvl="2" w:tplc="94A4CBD4" w:tentative="1">
      <w:start w:val="1"/>
      <w:numFmt w:val="bullet"/>
      <w:lvlText w:val="•"/>
      <w:lvlJc w:val="left"/>
      <w:pPr>
        <w:tabs>
          <w:tab w:val="num" w:pos="2160"/>
        </w:tabs>
        <w:ind w:left="2160" w:hanging="360"/>
      </w:pPr>
      <w:rPr>
        <w:rFonts w:ascii="Arial" w:hAnsi="Arial" w:hint="default"/>
      </w:rPr>
    </w:lvl>
    <w:lvl w:ilvl="3" w:tplc="26C81994" w:tentative="1">
      <w:start w:val="1"/>
      <w:numFmt w:val="bullet"/>
      <w:lvlText w:val="•"/>
      <w:lvlJc w:val="left"/>
      <w:pPr>
        <w:tabs>
          <w:tab w:val="num" w:pos="2880"/>
        </w:tabs>
        <w:ind w:left="2880" w:hanging="360"/>
      </w:pPr>
      <w:rPr>
        <w:rFonts w:ascii="Arial" w:hAnsi="Arial" w:hint="default"/>
      </w:rPr>
    </w:lvl>
    <w:lvl w:ilvl="4" w:tplc="89CAA318" w:tentative="1">
      <w:start w:val="1"/>
      <w:numFmt w:val="bullet"/>
      <w:lvlText w:val="•"/>
      <w:lvlJc w:val="left"/>
      <w:pPr>
        <w:tabs>
          <w:tab w:val="num" w:pos="3600"/>
        </w:tabs>
        <w:ind w:left="3600" w:hanging="360"/>
      </w:pPr>
      <w:rPr>
        <w:rFonts w:ascii="Arial" w:hAnsi="Arial" w:hint="default"/>
      </w:rPr>
    </w:lvl>
    <w:lvl w:ilvl="5" w:tplc="406847E0" w:tentative="1">
      <w:start w:val="1"/>
      <w:numFmt w:val="bullet"/>
      <w:lvlText w:val="•"/>
      <w:lvlJc w:val="left"/>
      <w:pPr>
        <w:tabs>
          <w:tab w:val="num" w:pos="4320"/>
        </w:tabs>
        <w:ind w:left="4320" w:hanging="360"/>
      </w:pPr>
      <w:rPr>
        <w:rFonts w:ascii="Arial" w:hAnsi="Arial" w:hint="default"/>
      </w:rPr>
    </w:lvl>
    <w:lvl w:ilvl="6" w:tplc="C44AE690" w:tentative="1">
      <w:start w:val="1"/>
      <w:numFmt w:val="bullet"/>
      <w:lvlText w:val="•"/>
      <w:lvlJc w:val="left"/>
      <w:pPr>
        <w:tabs>
          <w:tab w:val="num" w:pos="5040"/>
        </w:tabs>
        <w:ind w:left="5040" w:hanging="360"/>
      </w:pPr>
      <w:rPr>
        <w:rFonts w:ascii="Arial" w:hAnsi="Arial" w:hint="default"/>
      </w:rPr>
    </w:lvl>
    <w:lvl w:ilvl="7" w:tplc="DF2A060A" w:tentative="1">
      <w:start w:val="1"/>
      <w:numFmt w:val="bullet"/>
      <w:lvlText w:val="•"/>
      <w:lvlJc w:val="left"/>
      <w:pPr>
        <w:tabs>
          <w:tab w:val="num" w:pos="5760"/>
        </w:tabs>
        <w:ind w:left="5760" w:hanging="360"/>
      </w:pPr>
      <w:rPr>
        <w:rFonts w:ascii="Arial" w:hAnsi="Arial" w:hint="default"/>
      </w:rPr>
    </w:lvl>
    <w:lvl w:ilvl="8" w:tplc="254058A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A4C31BE"/>
    <w:multiLevelType w:val="hybridMultilevel"/>
    <w:tmpl w:val="0638EAFE"/>
    <w:lvl w:ilvl="0" w:tplc="040B000F">
      <w:start w:val="1"/>
      <w:numFmt w:val="decimal"/>
      <w:lvlText w:val="%1."/>
      <w:lvlJc w:val="left"/>
      <w:pPr>
        <w:ind w:left="720" w:hanging="360"/>
      </w:pPr>
      <w:rPr>
        <w:rFonts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A8A4E08"/>
    <w:multiLevelType w:val="hybridMultilevel"/>
    <w:tmpl w:val="94D2BD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3"/>
  </w:num>
  <w:num w:numId="2">
    <w:abstractNumId w:val="17"/>
  </w:num>
  <w:num w:numId="3">
    <w:abstractNumId w:val="36"/>
  </w:num>
  <w:num w:numId="4">
    <w:abstractNumId w:val="13"/>
  </w:num>
  <w:num w:numId="5">
    <w:abstractNumId w:val="3"/>
  </w:num>
  <w:num w:numId="6">
    <w:abstractNumId w:val="33"/>
  </w:num>
  <w:num w:numId="7">
    <w:abstractNumId w:val="27"/>
  </w:num>
  <w:num w:numId="8">
    <w:abstractNumId w:val="32"/>
  </w:num>
  <w:num w:numId="9">
    <w:abstractNumId w:val="15"/>
  </w:num>
  <w:num w:numId="10">
    <w:abstractNumId w:val="24"/>
  </w:num>
  <w:num w:numId="11">
    <w:abstractNumId w:val="37"/>
  </w:num>
  <w:num w:numId="12">
    <w:abstractNumId w:val="20"/>
  </w:num>
  <w:num w:numId="13">
    <w:abstractNumId w:val="26"/>
  </w:num>
  <w:num w:numId="14">
    <w:abstractNumId w:val="18"/>
  </w:num>
  <w:num w:numId="15">
    <w:abstractNumId w:val="35"/>
  </w:num>
  <w:num w:numId="16">
    <w:abstractNumId w:val="16"/>
  </w:num>
  <w:num w:numId="17">
    <w:abstractNumId w:val="5"/>
  </w:num>
  <w:num w:numId="18">
    <w:abstractNumId w:val="11"/>
  </w:num>
  <w:num w:numId="19">
    <w:abstractNumId w:val="8"/>
  </w:num>
  <w:num w:numId="20">
    <w:abstractNumId w:val="30"/>
  </w:num>
  <w:num w:numId="21">
    <w:abstractNumId w:val="14"/>
  </w:num>
  <w:num w:numId="22">
    <w:abstractNumId w:val="4"/>
  </w:num>
  <w:num w:numId="23">
    <w:abstractNumId w:val="2"/>
  </w:num>
  <w:num w:numId="24">
    <w:abstractNumId w:val="2"/>
  </w:num>
  <w:num w:numId="25">
    <w:abstractNumId w:val="10"/>
  </w:num>
  <w:num w:numId="26">
    <w:abstractNumId w:val="31"/>
  </w:num>
  <w:num w:numId="27">
    <w:abstractNumId w:val="28"/>
  </w:num>
  <w:num w:numId="28">
    <w:abstractNumId w:val="22"/>
  </w:num>
  <w:num w:numId="29">
    <w:abstractNumId w:val="1"/>
  </w:num>
  <w:num w:numId="30">
    <w:abstractNumId w:val="0"/>
  </w:num>
  <w:num w:numId="31">
    <w:abstractNumId w:val="19"/>
  </w:num>
  <w:num w:numId="32">
    <w:abstractNumId w:val="12"/>
  </w:num>
  <w:num w:numId="33">
    <w:abstractNumId w:val="9"/>
  </w:num>
  <w:num w:numId="34">
    <w:abstractNumId w:val="21"/>
  </w:num>
  <w:num w:numId="35">
    <w:abstractNumId w:val="7"/>
  </w:num>
  <w:num w:numId="36">
    <w:abstractNumId w:val="34"/>
  </w:num>
  <w:num w:numId="37">
    <w:abstractNumId w:val="25"/>
  </w:num>
  <w:num w:numId="38">
    <w:abstractNumId w:val="6"/>
  </w:num>
  <w:num w:numId="39">
    <w:abstractNumId w:val="2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FF4"/>
    <w:rsid w:val="000012E6"/>
    <w:rsid w:val="00001585"/>
    <w:rsid w:val="000017D0"/>
    <w:rsid w:val="000019EF"/>
    <w:rsid w:val="00002D80"/>
    <w:rsid w:val="000038A8"/>
    <w:rsid w:val="00003D12"/>
    <w:rsid w:val="00004808"/>
    <w:rsid w:val="00005AAD"/>
    <w:rsid w:val="0000612E"/>
    <w:rsid w:val="000064EF"/>
    <w:rsid w:val="0000683D"/>
    <w:rsid w:val="00006D3E"/>
    <w:rsid w:val="00010AC0"/>
    <w:rsid w:val="00011083"/>
    <w:rsid w:val="000119C0"/>
    <w:rsid w:val="00012A2A"/>
    <w:rsid w:val="00012E0D"/>
    <w:rsid w:val="00016452"/>
    <w:rsid w:val="00016BA0"/>
    <w:rsid w:val="00020FFC"/>
    <w:rsid w:val="00021E7C"/>
    <w:rsid w:val="00022200"/>
    <w:rsid w:val="00022750"/>
    <w:rsid w:val="00022F79"/>
    <w:rsid w:val="00023420"/>
    <w:rsid w:val="00023F41"/>
    <w:rsid w:val="00024555"/>
    <w:rsid w:val="00024DA3"/>
    <w:rsid w:val="000253F5"/>
    <w:rsid w:val="000278FA"/>
    <w:rsid w:val="00030F6A"/>
    <w:rsid w:val="000329BE"/>
    <w:rsid w:val="00032E33"/>
    <w:rsid w:val="000337B8"/>
    <w:rsid w:val="0003397D"/>
    <w:rsid w:val="00034D1A"/>
    <w:rsid w:val="000350F5"/>
    <w:rsid w:val="00036334"/>
    <w:rsid w:val="00036490"/>
    <w:rsid w:val="000364C3"/>
    <w:rsid w:val="00036878"/>
    <w:rsid w:val="00041216"/>
    <w:rsid w:val="0004126F"/>
    <w:rsid w:val="0004145C"/>
    <w:rsid w:val="00041CE6"/>
    <w:rsid w:val="0004250C"/>
    <w:rsid w:val="00043B5D"/>
    <w:rsid w:val="00043D6A"/>
    <w:rsid w:val="00043ED1"/>
    <w:rsid w:val="00044215"/>
    <w:rsid w:val="0004544D"/>
    <w:rsid w:val="0004586A"/>
    <w:rsid w:val="00045CAF"/>
    <w:rsid w:val="00045DD8"/>
    <w:rsid w:val="000466F4"/>
    <w:rsid w:val="00046833"/>
    <w:rsid w:val="00046EDB"/>
    <w:rsid w:val="000473C5"/>
    <w:rsid w:val="000473D7"/>
    <w:rsid w:val="000478FE"/>
    <w:rsid w:val="00050937"/>
    <w:rsid w:val="00050AEA"/>
    <w:rsid w:val="00051646"/>
    <w:rsid w:val="00051D7C"/>
    <w:rsid w:val="0005285C"/>
    <w:rsid w:val="00052EEB"/>
    <w:rsid w:val="00054A64"/>
    <w:rsid w:val="0005692B"/>
    <w:rsid w:val="00057323"/>
    <w:rsid w:val="00057D66"/>
    <w:rsid w:val="0006168A"/>
    <w:rsid w:val="000622DA"/>
    <w:rsid w:val="00062329"/>
    <w:rsid w:val="00062576"/>
    <w:rsid w:val="000629D3"/>
    <w:rsid w:val="00062A74"/>
    <w:rsid w:val="00062E33"/>
    <w:rsid w:val="00064217"/>
    <w:rsid w:val="00064909"/>
    <w:rsid w:val="00064A6F"/>
    <w:rsid w:val="00065047"/>
    <w:rsid w:val="00067C77"/>
    <w:rsid w:val="00067EA6"/>
    <w:rsid w:val="00070485"/>
    <w:rsid w:val="00070D0C"/>
    <w:rsid w:val="00070DF5"/>
    <w:rsid w:val="00071239"/>
    <w:rsid w:val="000714A7"/>
    <w:rsid w:val="00071BE8"/>
    <w:rsid w:val="0007265D"/>
    <w:rsid w:val="00072E66"/>
    <w:rsid w:val="00073955"/>
    <w:rsid w:val="0007511F"/>
    <w:rsid w:val="0007518E"/>
    <w:rsid w:val="00075853"/>
    <w:rsid w:val="00075992"/>
    <w:rsid w:val="00076338"/>
    <w:rsid w:val="0007708D"/>
    <w:rsid w:val="00081A1B"/>
    <w:rsid w:val="00082368"/>
    <w:rsid w:val="000826F7"/>
    <w:rsid w:val="00082919"/>
    <w:rsid w:val="000835E1"/>
    <w:rsid w:val="00084453"/>
    <w:rsid w:val="00085008"/>
    <w:rsid w:val="000864E9"/>
    <w:rsid w:val="00087522"/>
    <w:rsid w:val="00087602"/>
    <w:rsid w:val="0008772F"/>
    <w:rsid w:val="00087A60"/>
    <w:rsid w:val="000906E6"/>
    <w:rsid w:val="0009083B"/>
    <w:rsid w:val="00090D20"/>
    <w:rsid w:val="0009263F"/>
    <w:rsid w:val="000933C8"/>
    <w:rsid w:val="00093E30"/>
    <w:rsid w:val="00093E5B"/>
    <w:rsid w:val="0009501F"/>
    <w:rsid w:val="00095A55"/>
    <w:rsid w:val="0009681B"/>
    <w:rsid w:val="00096BF8"/>
    <w:rsid w:val="00096F7C"/>
    <w:rsid w:val="000A225A"/>
    <w:rsid w:val="000A23F7"/>
    <w:rsid w:val="000A3E8E"/>
    <w:rsid w:val="000A6F38"/>
    <w:rsid w:val="000A798F"/>
    <w:rsid w:val="000B1157"/>
    <w:rsid w:val="000B2A96"/>
    <w:rsid w:val="000B2FC0"/>
    <w:rsid w:val="000B3041"/>
    <w:rsid w:val="000B3164"/>
    <w:rsid w:val="000B326F"/>
    <w:rsid w:val="000B36C9"/>
    <w:rsid w:val="000B391E"/>
    <w:rsid w:val="000B4061"/>
    <w:rsid w:val="000B4311"/>
    <w:rsid w:val="000B4E46"/>
    <w:rsid w:val="000B5895"/>
    <w:rsid w:val="000B6124"/>
    <w:rsid w:val="000B7120"/>
    <w:rsid w:val="000B7758"/>
    <w:rsid w:val="000C1440"/>
    <w:rsid w:val="000C1AA6"/>
    <w:rsid w:val="000C25B8"/>
    <w:rsid w:val="000C27D7"/>
    <w:rsid w:val="000C2EA1"/>
    <w:rsid w:val="000C3C80"/>
    <w:rsid w:val="000C3DCF"/>
    <w:rsid w:val="000C3E78"/>
    <w:rsid w:val="000C401C"/>
    <w:rsid w:val="000C51AF"/>
    <w:rsid w:val="000D0190"/>
    <w:rsid w:val="000D09DE"/>
    <w:rsid w:val="000D2475"/>
    <w:rsid w:val="000D2901"/>
    <w:rsid w:val="000D2E51"/>
    <w:rsid w:val="000D3F6B"/>
    <w:rsid w:val="000D4E73"/>
    <w:rsid w:val="000E1038"/>
    <w:rsid w:val="000E1793"/>
    <w:rsid w:val="000E19C7"/>
    <w:rsid w:val="000E1DC7"/>
    <w:rsid w:val="000E201D"/>
    <w:rsid w:val="000E2852"/>
    <w:rsid w:val="000E33A7"/>
    <w:rsid w:val="000E4053"/>
    <w:rsid w:val="000E507D"/>
    <w:rsid w:val="000E526E"/>
    <w:rsid w:val="000E66BC"/>
    <w:rsid w:val="000E6CF1"/>
    <w:rsid w:val="000E6CFE"/>
    <w:rsid w:val="000E7556"/>
    <w:rsid w:val="000E7883"/>
    <w:rsid w:val="000E78CA"/>
    <w:rsid w:val="000F0202"/>
    <w:rsid w:val="000F0282"/>
    <w:rsid w:val="000F05C6"/>
    <w:rsid w:val="000F0746"/>
    <w:rsid w:val="000F0DC9"/>
    <w:rsid w:val="000F11AD"/>
    <w:rsid w:val="000F1C1E"/>
    <w:rsid w:val="000F1CB4"/>
    <w:rsid w:val="000F29CB"/>
    <w:rsid w:val="000F2BED"/>
    <w:rsid w:val="000F3666"/>
    <w:rsid w:val="000F50C4"/>
    <w:rsid w:val="000F5653"/>
    <w:rsid w:val="000F5A6E"/>
    <w:rsid w:val="000F6BB6"/>
    <w:rsid w:val="000F70F2"/>
    <w:rsid w:val="000F7E0E"/>
    <w:rsid w:val="00100473"/>
    <w:rsid w:val="00100523"/>
    <w:rsid w:val="00102205"/>
    <w:rsid w:val="001048F9"/>
    <w:rsid w:val="00104979"/>
    <w:rsid w:val="00104DF9"/>
    <w:rsid w:val="00104E1B"/>
    <w:rsid w:val="00105617"/>
    <w:rsid w:val="00106374"/>
    <w:rsid w:val="001065D9"/>
    <w:rsid w:val="00110001"/>
    <w:rsid w:val="0011042F"/>
    <w:rsid w:val="00110AE2"/>
    <w:rsid w:val="00110C79"/>
    <w:rsid w:val="001111C1"/>
    <w:rsid w:val="001112DC"/>
    <w:rsid w:val="00111CC2"/>
    <w:rsid w:val="0011240D"/>
    <w:rsid w:val="00112CE7"/>
    <w:rsid w:val="0011498E"/>
    <w:rsid w:val="00115D7C"/>
    <w:rsid w:val="0011605B"/>
    <w:rsid w:val="0011668A"/>
    <w:rsid w:val="00116B24"/>
    <w:rsid w:val="0011716F"/>
    <w:rsid w:val="00117C6C"/>
    <w:rsid w:val="00121BCC"/>
    <w:rsid w:val="00121C06"/>
    <w:rsid w:val="00122120"/>
    <w:rsid w:val="00122919"/>
    <w:rsid w:val="001236A3"/>
    <w:rsid w:val="001238B2"/>
    <w:rsid w:val="00123AC6"/>
    <w:rsid w:val="00124086"/>
    <w:rsid w:val="00125013"/>
    <w:rsid w:val="001268ED"/>
    <w:rsid w:val="00126B33"/>
    <w:rsid w:val="00127404"/>
    <w:rsid w:val="0012751C"/>
    <w:rsid w:val="001301C6"/>
    <w:rsid w:val="001311C2"/>
    <w:rsid w:val="00134549"/>
    <w:rsid w:val="00134A06"/>
    <w:rsid w:val="00134BAA"/>
    <w:rsid w:val="001353FB"/>
    <w:rsid w:val="00136050"/>
    <w:rsid w:val="0013678C"/>
    <w:rsid w:val="00137B7B"/>
    <w:rsid w:val="001409CF"/>
    <w:rsid w:val="00142148"/>
    <w:rsid w:val="0014240F"/>
    <w:rsid w:val="00143056"/>
    <w:rsid w:val="00143174"/>
    <w:rsid w:val="0014355A"/>
    <w:rsid w:val="00144239"/>
    <w:rsid w:val="00144944"/>
    <w:rsid w:val="00144A33"/>
    <w:rsid w:val="00144F80"/>
    <w:rsid w:val="00146A0D"/>
    <w:rsid w:val="00146B5D"/>
    <w:rsid w:val="001470EE"/>
    <w:rsid w:val="00147A43"/>
    <w:rsid w:val="00147C25"/>
    <w:rsid w:val="00150E2D"/>
    <w:rsid w:val="00150F94"/>
    <w:rsid w:val="0015160B"/>
    <w:rsid w:val="00151E16"/>
    <w:rsid w:val="00152DFD"/>
    <w:rsid w:val="0015353E"/>
    <w:rsid w:val="00153BDE"/>
    <w:rsid w:val="00154C37"/>
    <w:rsid w:val="00154D32"/>
    <w:rsid w:val="00155D99"/>
    <w:rsid w:val="00156520"/>
    <w:rsid w:val="001571D4"/>
    <w:rsid w:val="00157D88"/>
    <w:rsid w:val="00160223"/>
    <w:rsid w:val="00162F8C"/>
    <w:rsid w:val="00163402"/>
    <w:rsid w:val="00163418"/>
    <w:rsid w:val="00163FF3"/>
    <w:rsid w:val="001645BC"/>
    <w:rsid w:val="00164EE9"/>
    <w:rsid w:val="001654EB"/>
    <w:rsid w:val="00166439"/>
    <w:rsid w:val="0016658C"/>
    <w:rsid w:val="00166972"/>
    <w:rsid w:val="00167F1B"/>
    <w:rsid w:val="00170284"/>
    <w:rsid w:val="0017170D"/>
    <w:rsid w:val="00171EC5"/>
    <w:rsid w:val="001722E4"/>
    <w:rsid w:val="0017255A"/>
    <w:rsid w:val="00172744"/>
    <w:rsid w:val="00172EF5"/>
    <w:rsid w:val="00173053"/>
    <w:rsid w:val="00173493"/>
    <w:rsid w:val="00175B8B"/>
    <w:rsid w:val="001761C1"/>
    <w:rsid w:val="00176D02"/>
    <w:rsid w:val="00177447"/>
    <w:rsid w:val="001777CF"/>
    <w:rsid w:val="001804A7"/>
    <w:rsid w:val="00181456"/>
    <w:rsid w:val="00182487"/>
    <w:rsid w:val="00183EEE"/>
    <w:rsid w:val="0018696D"/>
    <w:rsid w:val="001879A9"/>
    <w:rsid w:val="0019099F"/>
    <w:rsid w:val="00190F8E"/>
    <w:rsid w:val="001911ED"/>
    <w:rsid w:val="00192A46"/>
    <w:rsid w:val="00192D27"/>
    <w:rsid w:val="001943B0"/>
    <w:rsid w:val="001956E8"/>
    <w:rsid w:val="0019637D"/>
    <w:rsid w:val="00196546"/>
    <w:rsid w:val="001A0E48"/>
    <w:rsid w:val="001A0EDA"/>
    <w:rsid w:val="001A0FA7"/>
    <w:rsid w:val="001A1007"/>
    <w:rsid w:val="001A23D2"/>
    <w:rsid w:val="001A269E"/>
    <w:rsid w:val="001A2881"/>
    <w:rsid w:val="001A4F26"/>
    <w:rsid w:val="001A6521"/>
    <w:rsid w:val="001A6C55"/>
    <w:rsid w:val="001A7019"/>
    <w:rsid w:val="001A70CB"/>
    <w:rsid w:val="001B2199"/>
    <w:rsid w:val="001B339D"/>
    <w:rsid w:val="001B661C"/>
    <w:rsid w:val="001B6691"/>
    <w:rsid w:val="001B78AE"/>
    <w:rsid w:val="001B7AB8"/>
    <w:rsid w:val="001C10A4"/>
    <w:rsid w:val="001C23C1"/>
    <w:rsid w:val="001C2A5B"/>
    <w:rsid w:val="001C2F51"/>
    <w:rsid w:val="001C3350"/>
    <w:rsid w:val="001C3538"/>
    <w:rsid w:val="001C3631"/>
    <w:rsid w:val="001C3CB6"/>
    <w:rsid w:val="001C5164"/>
    <w:rsid w:val="001C6B0C"/>
    <w:rsid w:val="001C763E"/>
    <w:rsid w:val="001C767D"/>
    <w:rsid w:val="001D0A3B"/>
    <w:rsid w:val="001D1C10"/>
    <w:rsid w:val="001D3758"/>
    <w:rsid w:val="001D67DE"/>
    <w:rsid w:val="001D6B56"/>
    <w:rsid w:val="001E0C58"/>
    <w:rsid w:val="001E0D31"/>
    <w:rsid w:val="001E3991"/>
    <w:rsid w:val="001E3D80"/>
    <w:rsid w:val="001E438D"/>
    <w:rsid w:val="001E50F2"/>
    <w:rsid w:val="001E5290"/>
    <w:rsid w:val="001E597F"/>
    <w:rsid w:val="001E60E9"/>
    <w:rsid w:val="001E6212"/>
    <w:rsid w:val="001F1445"/>
    <w:rsid w:val="001F14E8"/>
    <w:rsid w:val="001F2F76"/>
    <w:rsid w:val="001F327C"/>
    <w:rsid w:val="001F35CA"/>
    <w:rsid w:val="001F3657"/>
    <w:rsid w:val="001F38EF"/>
    <w:rsid w:val="001F570C"/>
    <w:rsid w:val="001F6253"/>
    <w:rsid w:val="001F647D"/>
    <w:rsid w:val="001F75FA"/>
    <w:rsid w:val="001F768E"/>
    <w:rsid w:val="001F7883"/>
    <w:rsid w:val="00200BF4"/>
    <w:rsid w:val="002015DB"/>
    <w:rsid w:val="0020181B"/>
    <w:rsid w:val="00201A36"/>
    <w:rsid w:val="00201AAE"/>
    <w:rsid w:val="00202588"/>
    <w:rsid w:val="00203A32"/>
    <w:rsid w:val="002048BD"/>
    <w:rsid w:val="00206699"/>
    <w:rsid w:val="00207358"/>
    <w:rsid w:val="00210957"/>
    <w:rsid w:val="00210D00"/>
    <w:rsid w:val="00211608"/>
    <w:rsid w:val="002126B8"/>
    <w:rsid w:val="002129B6"/>
    <w:rsid w:val="00215402"/>
    <w:rsid w:val="00216AD6"/>
    <w:rsid w:val="00217189"/>
    <w:rsid w:val="00217E7E"/>
    <w:rsid w:val="00217FEC"/>
    <w:rsid w:val="00220343"/>
    <w:rsid w:val="00221EFF"/>
    <w:rsid w:val="002232BC"/>
    <w:rsid w:val="00224221"/>
    <w:rsid w:val="0022428B"/>
    <w:rsid w:val="00224DA2"/>
    <w:rsid w:val="002253B2"/>
    <w:rsid w:val="00226B64"/>
    <w:rsid w:val="00226C13"/>
    <w:rsid w:val="0022712F"/>
    <w:rsid w:val="00227411"/>
    <w:rsid w:val="00231062"/>
    <w:rsid w:val="00231159"/>
    <w:rsid w:val="0023115A"/>
    <w:rsid w:val="002331F4"/>
    <w:rsid w:val="00234F4F"/>
    <w:rsid w:val="00234F90"/>
    <w:rsid w:val="00235486"/>
    <w:rsid w:val="002354EF"/>
    <w:rsid w:val="0023739B"/>
    <w:rsid w:val="00241AF2"/>
    <w:rsid w:val="002421B6"/>
    <w:rsid w:val="00242397"/>
    <w:rsid w:val="002426C8"/>
    <w:rsid w:val="00242AE9"/>
    <w:rsid w:val="00243022"/>
    <w:rsid w:val="00243D81"/>
    <w:rsid w:val="00243DA3"/>
    <w:rsid w:val="00243EF7"/>
    <w:rsid w:val="00244AE4"/>
    <w:rsid w:val="00244FC1"/>
    <w:rsid w:val="0024558A"/>
    <w:rsid w:val="00245AC2"/>
    <w:rsid w:val="00245B05"/>
    <w:rsid w:val="00245D1B"/>
    <w:rsid w:val="002463C5"/>
    <w:rsid w:val="00246FBA"/>
    <w:rsid w:val="00247049"/>
    <w:rsid w:val="002475CE"/>
    <w:rsid w:val="00247950"/>
    <w:rsid w:val="00247B7F"/>
    <w:rsid w:val="00247BD1"/>
    <w:rsid w:val="00247EB1"/>
    <w:rsid w:val="00250130"/>
    <w:rsid w:val="00250262"/>
    <w:rsid w:val="002503DC"/>
    <w:rsid w:val="00250538"/>
    <w:rsid w:val="00250544"/>
    <w:rsid w:val="00250565"/>
    <w:rsid w:val="002526A4"/>
    <w:rsid w:val="00252713"/>
    <w:rsid w:val="00254946"/>
    <w:rsid w:val="00255C77"/>
    <w:rsid w:val="0025787C"/>
    <w:rsid w:val="00260373"/>
    <w:rsid w:val="0026055A"/>
    <w:rsid w:val="002637E7"/>
    <w:rsid w:val="002638FD"/>
    <w:rsid w:val="0026652B"/>
    <w:rsid w:val="00266A0A"/>
    <w:rsid w:val="002676D7"/>
    <w:rsid w:val="00267C91"/>
    <w:rsid w:val="00267E60"/>
    <w:rsid w:val="0027067C"/>
    <w:rsid w:val="002746DE"/>
    <w:rsid w:val="00274C4B"/>
    <w:rsid w:val="00274E46"/>
    <w:rsid w:val="00275DA4"/>
    <w:rsid w:val="0027671F"/>
    <w:rsid w:val="0027700E"/>
    <w:rsid w:val="00281458"/>
    <w:rsid w:val="002814EE"/>
    <w:rsid w:val="002817D8"/>
    <w:rsid w:val="00284600"/>
    <w:rsid w:val="00284FE5"/>
    <w:rsid w:val="002854CF"/>
    <w:rsid w:val="0028727D"/>
    <w:rsid w:val="00290080"/>
    <w:rsid w:val="0029195F"/>
    <w:rsid w:val="00291C07"/>
    <w:rsid w:val="00291C0E"/>
    <w:rsid w:val="002924B7"/>
    <w:rsid w:val="002945D4"/>
    <w:rsid w:val="00295668"/>
    <w:rsid w:val="00296FD9"/>
    <w:rsid w:val="002A087B"/>
    <w:rsid w:val="002A08A6"/>
    <w:rsid w:val="002A0C2D"/>
    <w:rsid w:val="002A0C31"/>
    <w:rsid w:val="002A160B"/>
    <w:rsid w:val="002A3D83"/>
    <w:rsid w:val="002A40B1"/>
    <w:rsid w:val="002A472E"/>
    <w:rsid w:val="002A47A3"/>
    <w:rsid w:val="002A4F73"/>
    <w:rsid w:val="002A55F3"/>
    <w:rsid w:val="002A6D1B"/>
    <w:rsid w:val="002A6DFE"/>
    <w:rsid w:val="002A7085"/>
    <w:rsid w:val="002A7834"/>
    <w:rsid w:val="002B17A7"/>
    <w:rsid w:val="002B1D9A"/>
    <w:rsid w:val="002B1FBF"/>
    <w:rsid w:val="002B20B8"/>
    <w:rsid w:val="002B26C9"/>
    <w:rsid w:val="002B3305"/>
    <w:rsid w:val="002B38E7"/>
    <w:rsid w:val="002B4B86"/>
    <w:rsid w:val="002B50C1"/>
    <w:rsid w:val="002B51FC"/>
    <w:rsid w:val="002B655B"/>
    <w:rsid w:val="002C14D5"/>
    <w:rsid w:val="002C1955"/>
    <w:rsid w:val="002C1C54"/>
    <w:rsid w:val="002C2141"/>
    <w:rsid w:val="002C2160"/>
    <w:rsid w:val="002C2C43"/>
    <w:rsid w:val="002C316B"/>
    <w:rsid w:val="002C5256"/>
    <w:rsid w:val="002C6774"/>
    <w:rsid w:val="002C7980"/>
    <w:rsid w:val="002D04B2"/>
    <w:rsid w:val="002D1CAF"/>
    <w:rsid w:val="002D3A2C"/>
    <w:rsid w:val="002D568E"/>
    <w:rsid w:val="002D641F"/>
    <w:rsid w:val="002D6A01"/>
    <w:rsid w:val="002D72D9"/>
    <w:rsid w:val="002D7D4A"/>
    <w:rsid w:val="002E04F9"/>
    <w:rsid w:val="002E0567"/>
    <w:rsid w:val="002E0893"/>
    <w:rsid w:val="002E0A88"/>
    <w:rsid w:val="002E2805"/>
    <w:rsid w:val="002E35FD"/>
    <w:rsid w:val="002E383E"/>
    <w:rsid w:val="002E4B20"/>
    <w:rsid w:val="002E586D"/>
    <w:rsid w:val="002E6CBE"/>
    <w:rsid w:val="002F0EAB"/>
    <w:rsid w:val="002F1C19"/>
    <w:rsid w:val="002F4979"/>
    <w:rsid w:val="002F4C27"/>
    <w:rsid w:val="002F4ECE"/>
    <w:rsid w:val="002F59D6"/>
    <w:rsid w:val="002F5F8E"/>
    <w:rsid w:val="002F61B6"/>
    <w:rsid w:val="002F638C"/>
    <w:rsid w:val="002F7CDE"/>
    <w:rsid w:val="00300D54"/>
    <w:rsid w:val="00301251"/>
    <w:rsid w:val="00301372"/>
    <w:rsid w:val="00301964"/>
    <w:rsid w:val="0030304B"/>
    <w:rsid w:val="00303E2A"/>
    <w:rsid w:val="00303E49"/>
    <w:rsid w:val="00305D2D"/>
    <w:rsid w:val="00306771"/>
    <w:rsid w:val="00307019"/>
    <w:rsid w:val="00307046"/>
    <w:rsid w:val="00311B8D"/>
    <w:rsid w:val="0031207C"/>
    <w:rsid w:val="003126F8"/>
    <w:rsid w:val="00313884"/>
    <w:rsid w:val="00314B6E"/>
    <w:rsid w:val="00315EF8"/>
    <w:rsid w:val="003170E1"/>
    <w:rsid w:val="00317C0B"/>
    <w:rsid w:val="003205BC"/>
    <w:rsid w:val="003207EB"/>
    <w:rsid w:val="00322762"/>
    <w:rsid w:val="00322C87"/>
    <w:rsid w:val="00323552"/>
    <w:rsid w:val="00323755"/>
    <w:rsid w:val="0033080F"/>
    <w:rsid w:val="00330AA6"/>
    <w:rsid w:val="0033109A"/>
    <w:rsid w:val="00331500"/>
    <w:rsid w:val="003316B2"/>
    <w:rsid w:val="00332E25"/>
    <w:rsid w:val="00334588"/>
    <w:rsid w:val="00334D2A"/>
    <w:rsid w:val="0033507D"/>
    <w:rsid w:val="00335528"/>
    <w:rsid w:val="0033593D"/>
    <w:rsid w:val="00337313"/>
    <w:rsid w:val="00337688"/>
    <w:rsid w:val="003412B3"/>
    <w:rsid w:val="0034167F"/>
    <w:rsid w:val="0034186D"/>
    <w:rsid w:val="0034187D"/>
    <w:rsid w:val="003429CE"/>
    <w:rsid w:val="0034380B"/>
    <w:rsid w:val="00343C61"/>
    <w:rsid w:val="00344086"/>
    <w:rsid w:val="0034437E"/>
    <w:rsid w:val="00344B69"/>
    <w:rsid w:val="003466EA"/>
    <w:rsid w:val="0035047C"/>
    <w:rsid w:val="0035054D"/>
    <w:rsid w:val="00350D6B"/>
    <w:rsid w:val="003512BF"/>
    <w:rsid w:val="00352333"/>
    <w:rsid w:val="00352793"/>
    <w:rsid w:val="00353E59"/>
    <w:rsid w:val="003570F2"/>
    <w:rsid w:val="0035775F"/>
    <w:rsid w:val="00357DF4"/>
    <w:rsid w:val="00360266"/>
    <w:rsid w:val="00360313"/>
    <w:rsid w:val="003605A9"/>
    <w:rsid w:val="003605C4"/>
    <w:rsid w:val="003606C5"/>
    <w:rsid w:val="003648B8"/>
    <w:rsid w:val="00365001"/>
    <w:rsid w:val="003663F8"/>
    <w:rsid w:val="00367713"/>
    <w:rsid w:val="00373293"/>
    <w:rsid w:val="00373D95"/>
    <w:rsid w:val="00374315"/>
    <w:rsid w:val="003745C8"/>
    <w:rsid w:val="00374FA0"/>
    <w:rsid w:val="00375209"/>
    <w:rsid w:val="00375488"/>
    <w:rsid w:val="00376A5A"/>
    <w:rsid w:val="00377541"/>
    <w:rsid w:val="00380251"/>
    <w:rsid w:val="00383195"/>
    <w:rsid w:val="00383503"/>
    <w:rsid w:val="003835BE"/>
    <w:rsid w:val="003852DF"/>
    <w:rsid w:val="00385D27"/>
    <w:rsid w:val="0038651D"/>
    <w:rsid w:val="0038795B"/>
    <w:rsid w:val="003879D8"/>
    <w:rsid w:val="0039039F"/>
    <w:rsid w:val="00391A4A"/>
    <w:rsid w:val="003920DB"/>
    <w:rsid w:val="0039295B"/>
    <w:rsid w:val="00392DE4"/>
    <w:rsid w:val="00393C6B"/>
    <w:rsid w:val="003945B9"/>
    <w:rsid w:val="00394DDA"/>
    <w:rsid w:val="00396921"/>
    <w:rsid w:val="00396B5F"/>
    <w:rsid w:val="003973D4"/>
    <w:rsid w:val="00397D54"/>
    <w:rsid w:val="003A07CC"/>
    <w:rsid w:val="003A0C58"/>
    <w:rsid w:val="003A1B84"/>
    <w:rsid w:val="003A44BA"/>
    <w:rsid w:val="003A62F2"/>
    <w:rsid w:val="003A648F"/>
    <w:rsid w:val="003A679B"/>
    <w:rsid w:val="003A742E"/>
    <w:rsid w:val="003B0AEA"/>
    <w:rsid w:val="003B2458"/>
    <w:rsid w:val="003B26AE"/>
    <w:rsid w:val="003B30F0"/>
    <w:rsid w:val="003B3358"/>
    <w:rsid w:val="003B4AD3"/>
    <w:rsid w:val="003B5890"/>
    <w:rsid w:val="003B5B85"/>
    <w:rsid w:val="003B7306"/>
    <w:rsid w:val="003B7F0A"/>
    <w:rsid w:val="003C1937"/>
    <w:rsid w:val="003C2D3C"/>
    <w:rsid w:val="003C3BD4"/>
    <w:rsid w:val="003C4B6B"/>
    <w:rsid w:val="003C573F"/>
    <w:rsid w:val="003C5DEE"/>
    <w:rsid w:val="003C6099"/>
    <w:rsid w:val="003C65A3"/>
    <w:rsid w:val="003D2D46"/>
    <w:rsid w:val="003D2D8F"/>
    <w:rsid w:val="003D61D4"/>
    <w:rsid w:val="003D6285"/>
    <w:rsid w:val="003D7AA1"/>
    <w:rsid w:val="003D7E0A"/>
    <w:rsid w:val="003E0723"/>
    <w:rsid w:val="003E1FD8"/>
    <w:rsid w:val="003E2725"/>
    <w:rsid w:val="003E40E1"/>
    <w:rsid w:val="003E59C7"/>
    <w:rsid w:val="003E6B14"/>
    <w:rsid w:val="003E7B80"/>
    <w:rsid w:val="003F03D8"/>
    <w:rsid w:val="003F089D"/>
    <w:rsid w:val="003F1D1B"/>
    <w:rsid w:val="003F29E0"/>
    <w:rsid w:val="003F3277"/>
    <w:rsid w:val="003F53DA"/>
    <w:rsid w:val="003F5610"/>
    <w:rsid w:val="003F5E63"/>
    <w:rsid w:val="003F6451"/>
    <w:rsid w:val="003F76C2"/>
    <w:rsid w:val="003F77B4"/>
    <w:rsid w:val="004004D5"/>
    <w:rsid w:val="004007F0"/>
    <w:rsid w:val="00401A10"/>
    <w:rsid w:val="00401CB9"/>
    <w:rsid w:val="0040288D"/>
    <w:rsid w:val="00403B72"/>
    <w:rsid w:val="0040487A"/>
    <w:rsid w:val="004055BF"/>
    <w:rsid w:val="00405796"/>
    <w:rsid w:val="00405BDF"/>
    <w:rsid w:val="004063E0"/>
    <w:rsid w:val="00406432"/>
    <w:rsid w:val="004066FF"/>
    <w:rsid w:val="00407A29"/>
    <w:rsid w:val="00407AC0"/>
    <w:rsid w:val="0041057D"/>
    <w:rsid w:val="004105C9"/>
    <w:rsid w:val="00410B74"/>
    <w:rsid w:val="00412690"/>
    <w:rsid w:val="00413F94"/>
    <w:rsid w:val="00415177"/>
    <w:rsid w:val="0041526C"/>
    <w:rsid w:val="0041674C"/>
    <w:rsid w:val="00417D62"/>
    <w:rsid w:val="00420A32"/>
    <w:rsid w:val="00420BAB"/>
    <w:rsid w:val="004212EA"/>
    <w:rsid w:val="00421BE7"/>
    <w:rsid w:val="004225FF"/>
    <w:rsid w:val="00422FE9"/>
    <w:rsid w:val="004265A6"/>
    <w:rsid w:val="00426FD8"/>
    <w:rsid w:val="00427497"/>
    <w:rsid w:val="004279BB"/>
    <w:rsid w:val="004313B2"/>
    <w:rsid w:val="0043160A"/>
    <w:rsid w:val="00431A13"/>
    <w:rsid w:val="00431D1E"/>
    <w:rsid w:val="00431FA5"/>
    <w:rsid w:val="004321CA"/>
    <w:rsid w:val="00432B12"/>
    <w:rsid w:val="00432F85"/>
    <w:rsid w:val="00433216"/>
    <w:rsid w:val="00433725"/>
    <w:rsid w:val="00433C84"/>
    <w:rsid w:val="00434412"/>
    <w:rsid w:val="00434BFB"/>
    <w:rsid w:val="00434F71"/>
    <w:rsid w:val="00435A69"/>
    <w:rsid w:val="00435C00"/>
    <w:rsid w:val="00436A60"/>
    <w:rsid w:val="004378DC"/>
    <w:rsid w:val="0044189E"/>
    <w:rsid w:val="004422DB"/>
    <w:rsid w:val="00442458"/>
    <w:rsid w:val="00442735"/>
    <w:rsid w:val="004434F2"/>
    <w:rsid w:val="004462CC"/>
    <w:rsid w:val="00446768"/>
    <w:rsid w:val="00447648"/>
    <w:rsid w:val="00450E12"/>
    <w:rsid w:val="0045136E"/>
    <w:rsid w:val="004517B3"/>
    <w:rsid w:val="004519C4"/>
    <w:rsid w:val="0045201E"/>
    <w:rsid w:val="00452B22"/>
    <w:rsid w:val="0045333B"/>
    <w:rsid w:val="00453CDE"/>
    <w:rsid w:val="00453D56"/>
    <w:rsid w:val="004544B6"/>
    <w:rsid w:val="00457E77"/>
    <w:rsid w:val="0046071C"/>
    <w:rsid w:val="00461145"/>
    <w:rsid w:val="00461DA8"/>
    <w:rsid w:val="00462AC4"/>
    <w:rsid w:val="00463786"/>
    <w:rsid w:val="00464305"/>
    <w:rsid w:val="004646F1"/>
    <w:rsid w:val="004648E9"/>
    <w:rsid w:val="00464ED6"/>
    <w:rsid w:val="00465299"/>
    <w:rsid w:val="004654A2"/>
    <w:rsid w:val="00465616"/>
    <w:rsid w:val="00467241"/>
    <w:rsid w:val="00467C5A"/>
    <w:rsid w:val="00470D57"/>
    <w:rsid w:val="00471780"/>
    <w:rsid w:val="00471B61"/>
    <w:rsid w:val="00472072"/>
    <w:rsid w:val="004751F1"/>
    <w:rsid w:val="00475E66"/>
    <w:rsid w:val="0047735D"/>
    <w:rsid w:val="004823D7"/>
    <w:rsid w:val="0048262F"/>
    <w:rsid w:val="00482850"/>
    <w:rsid w:val="00483EED"/>
    <w:rsid w:val="0048402F"/>
    <w:rsid w:val="00485D89"/>
    <w:rsid w:val="00486056"/>
    <w:rsid w:val="00487109"/>
    <w:rsid w:val="00487276"/>
    <w:rsid w:val="004874B3"/>
    <w:rsid w:val="00487B94"/>
    <w:rsid w:val="004910B7"/>
    <w:rsid w:val="00491A16"/>
    <w:rsid w:val="00493D41"/>
    <w:rsid w:val="004945D6"/>
    <w:rsid w:val="004947D8"/>
    <w:rsid w:val="00494AAB"/>
    <w:rsid w:val="00495200"/>
    <w:rsid w:val="004952B2"/>
    <w:rsid w:val="0049683F"/>
    <w:rsid w:val="004974D7"/>
    <w:rsid w:val="00497EC3"/>
    <w:rsid w:val="004A0F2B"/>
    <w:rsid w:val="004A1FFB"/>
    <w:rsid w:val="004A257C"/>
    <w:rsid w:val="004A4379"/>
    <w:rsid w:val="004A4CA7"/>
    <w:rsid w:val="004A599C"/>
    <w:rsid w:val="004B2CD1"/>
    <w:rsid w:val="004B3310"/>
    <w:rsid w:val="004B33B2"/>
    <w:rsid w:val="004B3AF2"/>
    <w:rsid w:val="004B4D4C"/>
    <w:rsid w:val="004B4FBC"/>
    <w:rsid w:val="004B5308"/>
    <w:rsid w:val="004B6A00"/>
    <w:rsid w:val="004B6FAC"/>
    <w:rsid w:val="004B7FF8"/>
    <w:rsid w:val="004C027B"/>
    <w:rsid w:val="004C132D"/>
    <w:rsid w:val="004C1698"/>
    <w:rsid w:val="004C2D7C"/>
    <w:rsid w:val="004C3029"/>
    <w:rsid w:val="004C37BB"/>
    <w:rsid w:val="004C3B22"/>
    <w:rsid w:val="004C4594"/>
    <w:rsid w:val="004C47E2"/>
    <w:rsid w:val="004C55AE"/>
    <w:rsid w:val="004C5A87"/>
    <w:rsid w:val="004C5AEB"/>
    <w:rsid w:val="004C72FA"/>
    <w:rsid w:val="004C7CF2"/>
    <w:rsid w:val="004D0AA6"/>
    <w:rsid w:val="004D1386"/>
    <w:rsid w:val="004D1498"/>
    <w:rsid w:val="004D2307"/>
    <w:rsid w:val="004D2643"/>
    <w:rsid w:val="004D47FA"/>
    <w:rsid w:val="004D5353"/>
    <w:rsid w:val="004D5DED"/>
    <w:rsid w:val="004D7C65"/>
    <w:rsid w:val="004E01D1"/>
    <w:rsid w:val="004E0591"/>
    <w:rsid w:val="004E0607"/>
    <w:rsid w:val="004E2429"/>
    <w:rsid w:val="004E246C"/>
    <w:rsid w:val="004E32D4"/>
    <w:rsid w:val="004E3849"/>
    <w:rsid w:val="004E4328"/>
    <w:rsid w:val="004E4BD9"/>
    <w:rsid w:val="004E4FDD"/>
    <w:rsid w:val="004E5DAD"/>
    <w:rsid w:val="004E6EE2"/>
    <w:rsid w:val="004E7F06"/>
    <w:rsid w:val="004F0F51"/>
    <w:rsid w:val="004F10EA"/>
    <w:rsid w:val="004F1495"/>
    <w:rsid w:val="004F167E"/>
    <w:rsid w:val="004F454D"/>
    <w:rsid w:val="004F4F9D"/>
    <w:rsid w:val="004F7ADA"/>
    <w:rsid w:val="0050011B"/>
    <w:rsid w:val="00501258"/>
    <w:rsid w:val="00503988"/>
    <w:rsid w:val="005043EA"/>
    <w:rsid w:val="005045AB"/>
    <w:rsid w:val="005045F0"/>
    <w:rsid w:val="00505778"/>
    <w:rsid w:val="005070D4"/>
    <w:rsid w:val="005074FB"/>
    <w:rsid w:val="00511180"/>
    <w:rsid w:val="0051347A"/>
    <w:rsid w:val="00514B56"/>
    <w:rsid w:val="005150DC"/>
    <w:rsid w:val="005162F2"/>
    <w:rsid w:val="005175E2"/>
    <w:rsid w:val="0051764C"/>
    <w:rsid w:val="005179BB"/>
    <w:rsid w:val="005209D2"/>
    <w:rsid w:val="005209E5"/>
    <w:rsid w:val="00523567"/>
    <w:rsid w:val="00523E57"/>
    <w:rsid w:val="005243F7"/>
    <w:rsid w:val="005246EF"/>
    <w:rsid w:val="00524BD5"/>
    <w:rsid w:val="00525133"/>
    <w:rsid w:val="00526AA9"/>
    <w:rsid w:val="00526BAB"/>
    <w:rsid w:val="005335CB"/>
    <w:rsid w:val="00533987"/>
    <w:rsid w:val="00533B5B"/>
    <w:rsid w:val="00534124"/>
    <w:rsid w:val="00535169"/>
    <w:rsid w:val="005351CA"/>
    <w:rsid w:val="00535F5C"/>
    <w:rsid w:val="00540724"/>
    <w:rsid w:val="00542C29"/>
    <w:rsid w:val="00543732"/>
    <w:rsid w:val="00543E46"/>
    <w:rsid w:val="005446C1"/>
    <w:rsid w:val="005455E1"/>
    <w:rsid w:val="00546210"/>
    <w:rsid w:val="00546548"/>
    <w:rsid w:val="00546CAE"/>
    <w:rsid w:val="005479C2"/>
    <w:rsid w:val="005503D4"/>
    <w:rsid w:val="0055043E"/>
    <w:rsid w:val="0055186A"/>
    <w:rsid w:val="00551E02"/>
    <w:rsid w:val="00552168"/>
    <w:rsid w:val="00553D51"/>
    <w:rsid w:val="00553ECA"/>
    <w:rsid w:val="005544F7"/>
    <w:rsid w:val="00555562"/>
    <w:rsid w:val="00555CBB"/>
    <w:rsid w:val="00555D97"/>
    <w:rsid w:val="0055641C"/>
    <w:rsid w:val="00556EF4"/>
    <w:rsid w:val="0056188C"/>
    <w:rsid w:val="00563792"/>
    <w:rsid w:val="00563866"/>
    <w:rsid w:val="00563B7F"/>
    <w:rsid w:val="00563CB0"/>
    <w:rsid w:val="00566022"/>
    <w:rsid w:val="0056618E"/>
    <w:rsid w:val="00566ED3"/>
    <w:rsid w:val="00567D8C"/>
    <w:rsid w:val="00567DF9"/>
    <w:rsid w:val="00570276"/>
    <w:rsid w:val="00570C54"/>
    <w:rsid w:val="00572CDD"/>
    <w:rsid w:val="00572F70"/>
    <w:rsid w:val="005733C5"/>
    <w:rsid w:val="00574EB2"/>
    <w:rsid w:val="00575062"/>
    <w:rsid w:val="005767C7"/>
    <w:rsid w:val="00577705"/>
    <w:rsid w:val="0057783C"/>
    <w:rsid w:val="00577CF7"/>
    <w:rsid w:val="005804B5"/>
    <w:rsid w:val="00583DF4"/>
    <w:rsid w:val="0058582A"/>
    <w:rsid w:val="00586720"/>
    <w:rsid w:val="00586F57"/>
    <w:rsid w:val="00591E84"/>
    <w:rsid w:val="00591F76"/>
    <w:rsid w:val="00592A04"/>
    <w:rsid w:val="00593551"/>
    <w:rsid w:val="0059384F"/>
    <w:rsid w:val="00595476"/>
    <w:rsid w:val="00595C12"/>
    <w:rsid w:val="00595DBE"/>
    <w:rsid w:val="0059615C"/>
    <w:rsid w:val="00596474"/>
    <w:rsid w:val="00597DD9"/>
    <w:rsid w:val="005A2175"/>
    <w:rsid w:val="005A5F1B"/>
    <w:rsid w:val="005A7628"/>
    <w:rsid w:val="005A7F8C"/>
    <w:rsid w:val="005B06BD"/>
    <w:rsid w:val="005B0E73"/>
    <w:rsid w:val="005B10ED"/>
    <w:rsid w:val="005B195C"/>
    <w:rsid w:val="005B1F39"/>
    <w:rsid w:val="005B35FF"/>
    <w:rsid w:val="005B399D"/>
    <w:rsid w:val="005B4B5A"/>
    <w:rsid w:val="005B54EC"/>
    <w:rsid w:val="005B5540"/>
    <w:rsid w:val="005B6764"/>
    <w:rsid w:val="005B77FA"/>
    <w:rsid w:val="005B7B65"/>
    <w:rsid w:val="005C11B7"/>
    <w:rsid w:val="005C131E"/>
    <w:rsid w:val="005C1C5F"/>
    <w:rsid w:val="005C1F9B"/>
    <w:rsid w:val="005C244C"/>
    <w:rsid w:val="005C43D7"/>
    <w:rsid w:val="005C4C86"/>
    <w:rsid w:val="005C5914"/>
    <w:rsid w:val="005C5F5D"/>
    <w:rsid w:val="005C6303"/>
    <w:rsid w:val="005C697C"/>
    <w:rsid w:val="005C7250"/>
    <w:rsid w:val="005C786E"/>
    <w:rsid w:val="005D020D"/>
    <w:rsid w:val="005D0A4E"/>
    <w:rsid w:val="005D0A61"/>
    <w:rsid w:val="005D0E43"/>
    <w:rsid w:val="005D1C72"/>
    <w:rsid w:val="005D1CC7"/>
    <w:rsid w:val="005D2787"/>
    <w:rsid w:val="005D2C86"/>
    <w:rsid w:val="005D302B"/>
    <w:rsid w:val="005D3848"/>
    <w:rsid w:val="005D3916"/>
    <w:rsid w:val="005D3F87"/>
    <w:rsid w:val="005D56FB"/>
    <w:rsid w:val="005D5E7E"/>
    <w:rsid w:val="005D631F"/>
    <w:rsid w:val="005D6987"/>
    <w:rsid w:val="005D6C77"/>
    <w:rsid w:val="005D76AA"/>
    <w:rsid w:val="005E07E4"/>
    <w:rsid w:val="005E34F0"/>
    <w:rsid w:val="005E3B90"/>
    <w:rsid w:val="005E4DD3"/>
    <w:rsid w:val="005E7876"/>
    <w:rsid w:val="005F0F80"/>
    <w:rsid w:val="005F0FCC"/>
    <w:rsid w:val="005F15D9"/>
    <w:rsid w:val="005F2F8F"/>
    <w:rsid w:val="005F3384"/>
    <w:rsid w:val="005F3BD8"/>
    <w:rsid w:val="005F592E"/>
    <w:rsid w:val="005F5C0F"/>
    <w:rsid w:val="005F778D"/>
    <w:rsid w:val="0060018B"/>
    <w:rsid w:val="0060042F"/>
    <w:rsid w:val="00600F10"/>
    <w:rsid w:val="00602582"/>
    <w:rsid w:val="00602BE0"/>
    <w:rsid w:val="00603DAF"/>
    <w:rsid w:val="00604AF6"/>
    <w:rsid w:val="006057D0"/>
    <w:rsid w:val="0060623A"/>
    <w:rsid w:val="00607274"/>
    <w:rsid w:val="006075B6"/>
    <w:rsid w:val="006100EF"/>
    <w:rsid w:val="006101D6"/>
    <w:rsid w:val="006108AD"/>
    <w:rsid w:val="00615CD5"/>
    <w:rsid w:val="00615E09"/>
    <w:rsid w:val="00617330"/>
    <w:rsid w:val="00617C57"/>
    <w:rsid w:val="00617D64"/>
    <w:rsid w:val="00617FF4"/>
    <w:rsid w:val="006204F0"/>
    <w:rsid w:val="006209A2"/>
    <w:rsid w:val="0062124D"/>
    <w:rsid w:val="00621459"/>
    <w:rsid w:val="00621B02"/>
    <w:rsid w:val="00621F0A"/>
    <w:rsid w:val="00623051"/>
    <w:rsid w:val="006240A0"/>
    <w:rsid w:val="00624B7F"/>
    <w:rsid w:val="00624DE7"/>
    <w:rsid w:val="00625115"/>
    <w:rsid w:val="00626DC7"/>
    <w:rsid w:val="0062781D"/>
    <w:rsid w:val="006303E8"/>
    <w:rsid w:val="00630BDA"/>
    <w:rsid w:val="006318B6"/>
    <w:rsid w:val="0063204C"/>
    <w:rsid w:val="006320A1"/>
    <w:rsid w:val="00632412"/>
    <w:rsid w:val="00632725"/>
    <w:rsid w:val="0063324F"/>
    <w:rsid w:val="00634462"/>
    <w:rsid w:val="00634A2B"/>
    <w:rsid w:val="00635B02"/>
    <w:rsid w:val="00636628"/>
    <w:rsid w:val="006366A8"/>
    <w:rsid w:val="0063698A"/>
    <w:rsid w:val="00636E04"/>
    <w:rsid w:val="006375AA"/>
    <w:rsid w:val="00640093"/>
    <w:rsid w:val="00641392"/>
    <w:rsid w:val="0064167E"/>
    <w:rsid w:val="00641FE9"/>
    <w:rsid w:val="00642221"/>
    <w:rsid w:val="00642AFB"/>
    <w:rsid w:val="006458E7"/>
    <w:rsid w:val="0064640C"/>
    <w:rsid w:val="0064665F"/>
    <w:rsid w:val="00647745"/>
    <w:rsid w:val="00647878"/>
    <w:rsid w:val="00647A8A"/>
    <w:rsid w:val="00647BD1"/>
    <w:rsid w:val="00650BCF"/>
    <w:rsid w:val="00650FCE"/>
    <w:rsid w:val="00653DB3"/>
    <w:rsid w:val="00654165"/>
    <w:rsid w:val="006546D1"/>
    <w:rsid w:val="00654AB7"/>
    <w:rsid w:val="00655593"/>
    <w:rsid w:val="0065564A"/>
    <w:rsid w:val="0065595A"/>
    <w:rsid w:val="006613F1"/>
    <w:rsid w:val="00661B3E"/>
    <w:rsid w:val="00663126"/>
    <w:rsid w:val="00663547"/>
    <w:rsid w:val="00663584"/>
    <w:rsid w:val="00663C55"/>
    <w:rsid w:val="00663E96"/>
    <w:rsid w:val="00664DC6"/>
    <w:rsid w:val="00665594"/>
    <w:rsid w:val="00666061"/>
    <w:rsid w:val="00667AD0"/>
    <w:rsid w:val="006709C4"/>
    <w:rsid w:val="00671121"/>
    <w:rsid w:val="0067166F"/>
    <w:rsid w:val="00671B57"/>
    <w:rsid w:val="00671CAC"/>
    <w:rsid w:val="00672500"/>
    <w:rsid w:val="00672EA9"/>
    <w:rsid w:val="0067324F"/>
    <w:rsid w:val="00674CFF"/>
    <w:rsid w:val="00675341"/>
    <w:rsid w:val="006764CD"/>
    <w:rsid w:val="006769EA"/>
    <w:rsid w:val="00676F94"/>
    <w:rsid w:val="006800AE"/>
    <w:rsid w:val="00680E45"/>
    <w:rsid w:val="0068107E"/>
    <w:rsid w:val="006812EE"/>
    <w:rsid w:val="00681CA0"/>
    <w:rsid w:val="006831B9"/>
    <w:rsid w:val="0068483D"/>
    <w:rsid w:val="00685297"/>
    <w:rsid w:val="00685AAD"/>
    <w:rsid w:val="0068766C"/>
    <w:rsid w:val="006901FF"/>
    <w:rsid w:val="00690D75"/>
    <w:rsid w:val="00692287"/>
    <w:rsid w:val="00692965"/>
    <w:rsid w:val="006939EB"/>
    <w:rsid w:val="00693E5B"/>
    <w:rsid w:val="00694169"/>
    <w:rsid w:val="00695564"/>
    <w:rsid w:val="00696D5B"/>
    <w:rsid w:val="00697672"/>
    <w:rsid w:val="006976E7"/>
    <w:rsid w:val="00697722"/>
    <w:rsid w:val="00697A7D"/>
    <w:rsid w:val="00697E8F"/>
    <w:rsid w:val="006A00C8"/>
    <w:rsid w:val="006A0457"/>
    <w:rsid w:val="006A0A88"/>
    <w:rsid w:val="006A0E45"/>
    <w:rsid w:val="006A166D"/>
    <w:rsid w:val="006A16FE"/>
    <w:rsid w:val="006A2B4A"/>
    <w:rsid w:val="006A36EC"/>
    <w:rsid w:val="006A4BB3"/>
    <w:rsid w:val="006A6050"/>
    <w:rsid w:val="006B0FC4"/>
    <w:rsid w:val="006B10BB"/>
    <w:rsid w:val="006B137F"/>
    <w:rsid w:val="006B209E"/>
    <w:rsid w:val="006B2874"/>
    <w:rsid w:val="006B4CCD"/>
    <w:rsid w:val="006B6AB5"/>
    <w:rsid w:val="006B7EB7"/>
    <w:rsid w:val="006C05CA"/>
    <w:rsid w:val="006C0F6F"/>
    <w:rsid w:val="006C1620"/>
    <w:rsid w:val="006C22F4"/>
    <w:rsid w:val="006C598A"/>
    <w:rsid w:val="006C6AC8"/>
    <w:rsid w:val="006C7987"/>
    <w:rsid w:val="006C7E72"/>
    <w:rsid w:val="006D0A20"/>
    <w:rsid w:val="006D1084"/>
    <w:rsid w:val="006D12CD"/>
    <w:rsid w:val="006D20FF"/>
    <w:rsid w:val="006D3937"/>
    <w:rsid w:val="006D48F1"/>
    <w:rsid w:val="006D49DC"/>
    <w:rsid w:val="006D4E8F"/>
    <w:rsid w:val="006D594B"/>
    <w:rsid w:val="006D5A2A"/>
    <w:rsid w:val="006D6226"/>
    <w:rsid w:val="006D7A3E"/>
    <w:rsid w:val="006E2371"/>
    <w:rsid w:val="006E3472"/>
    <w:rsid w:val="006E3770"/>
    <w:rsid w:val="006E6209"/>
    <w:rsid w:val="006E65EE"/>
    <w:rsid w:val="006E67DA"/>
    <w:rsid w:val="006E7048"/>
    <w:rsid w:val="006E7485"/>
    <w:rsid w:val="006F06A9"/>
    <w:rsid w:val="006F083B"/>
    <w:rsid w:val="006F1182"/>
    <w:rsid w:val="006F1E92"/>
    <w:rsid w:val="006F3C3D"/>
    <w:rsid w:val="006F59BC"/>
    <w:rsid w:val="006F5EF3"/>
    <w:rsid w:val="006F5FFC"/>
    <w:rsid w:val="006F6318"/>
    <w:rsid w:val="006F63CC"/>
    <w:rsid w:val="006F6515"/>
    <w:rsid w:val="006F6813"/>
    <w:rsid w:val="006F7863"/>
    <w:rsid w:val="00700D3B"/>
    <w:rsid w:val="00700DE5"/>
    <w:rsid w:val="0070112C"/>
    <w:rsid w:val="00701777"/>
    <w:rsid w:val="00701D48"/>
    <w:rsid w:val="00701ECA"/>
    <w:rsid w:val="007042C3"/>
    <w:rsid w:val="00705023"/>
    <w:rsid w:val="007051ED"/>
    <w:rsid w:val="0070612F"/>
    <w:rsid w:val="0070661F"/>
    <w:rsid w:val="00706CD8"/>
    <w:rsid w:val="00707FF3"/>
    <w:rsid w:val="007104A8"/>
    <w:rsid w:val="007119E8"/>
    <w:rsid w:val="00712C06"/>
    <w:rsid w:val="00712FEF"/>
    <w:rsid w:val="00715A40"/>
    <w:rsid w:val="00716D0C"/>
    <w:rsid w:val="0071722A"/>
    <w:rsid w:val="00717D9B"/>
    <w:rsid w:val="00720F93"/>
    <w:rsid w:val="00724D55"/>
    <w:rsid w:val="00724F72"/>
    <w:rsid w:val="007256A6"/>
    <w:rsid w:val="0072640A"/>
    <w:rsid w:val="0072794D"/>
    <w:rsid w:val="007300B6"/>
    <w:rsid w:val="00730D23"/>
    <w:rsid w:val="00731057"/>
    <w:rsid w:val="00731659"/>
    <w:rsid w:val="00731BE5"/>
    <w:rsid w:val="00731E32"/>
    <w:rsid w:val="00731F18"/>
    <w:rsid w:val="007328F2"/>
    <w:rsid w:val="00732DF7"/>
    <w:rsid w:val="0073311A"/>
    <w:rsid w:val="00733C68"/>
    <w:rsid w:val="00733F3C"/>
    <w:rsid w:val="007341A2"/>
    <w:rsid w:val="007344A3"/>
    <w:rsid w:val="00735345"/>
    <w:rsid w:val="007354D5"/>
    <w:rsid w:val="007369F1"/>
    <w:rsid w:val="00736F67"/>
    <w:rsid w:val="00740643"/>
    <w:rsid w:val="007409CC"/>
    <w:rsid w:val="00741F6A"/>
    <w:rsid w:val="00742294"/>
    <w:rsid w:val="0074256A"/>
    <w:rsid w:val="00742D95"/>
    <w:rsid w:val="00743E80"/>
    <w:rsid w:val="007453DB"/>
    <w:rsid w:val="007458B9"/>
    <w:rsid w:val="00746105"/>
    <w:rsid w:val="00746BAD"/>
    <w:rsid w:val="0075025F"/>
    <w:rsid w:val="0075047A"/>
    <w:rsid w:val="00750692"/>
    <w:rsid w:val="00750877"/>
    <w:rsid w:val="007518DF"/>
    <w:rsid w:val="00752AC5"/>
    <w:rsid w:val="007533F0"/>
    <w:rsid w:val="007543C1"/>
    <w:rsid w:val="007544A2"/>
    <w:rsid w:val="00754E33"/>
    <w:rsid w:val="007554CF"/>
    <w:rsid w:val="00756150"/>
    <w:rsid w:val="00756527"/>
    <w:rsid w:val="00756B06"/>
    <w:rsid w:val="00756C13"/>
    <w:rsid w:val="0075709B"/>
    <w:rsid w:val="00760483"/>
    <w:rsid w:val="00761136"/>
    <w:rsid w:val="00762A5E"/>
    <w:rsid w:val="00765187"/>
    <w:rsid w:val="007654C9"/>
    <w:rsid w:val="007660A0"/>
    <w:rsid w:val="00766AB5"/>
    <w:rsid w:val="00766D2F"/>
    <w:rsid w:val="00767602"/>
    <w:rsid w:val="00772151"/>
    <w:rsid w:val="007721AA"/>
    <w:rsid w:val="0077284D"/>
    <w:rsid w:val="00774E4D"/>
    <w:rsid w:val="00776AD4"/>
    <w:rsid w:val="00776F53"/>
    <w:rsid w:val="007770F7"/>
    <w:rsid w:val="007771FD"/>
    <w:rsid w:val="007776D1"/>
    <w:rsid w:val="0078119E"/>
    <w:rsid w:val="0078210E"/>
    <w:rsid w:val="00782601"/>
    <w:rsid w:val="00782C76"/>
    <w:rsid w:val="007833DC"/>
    <w:rsid w:val="00785115"/>
    <w:rsid w:val="007854E3"/>
    <w:rsid w:val="0078618D"/>
    <w:rsid w:val="00786875"/>
    <w:rsid w:val="00786FD7"/>
    <w:rsid w:val="00786FED"/>
    <w:rsid w:val="0078744C"/>
    <w:rsid w:val="00790278"/>
    <w:rsid w:val="0079097B"/>
    <w:rsid w:val="00791BCA"/>
    <w:rsid w:val="00791D1C"/>
    <w:rsid w:val="00791EDF"/>
    <w:rsid w:val="00792787"/>
    <w:rsid w:val="007940E2"/>
    <w:rsid w:val="0079569F"/>
    <w:rsid w:val="00795CB0"/>
    <w:rsid w:val="00795DC1"/>
    <w:rsid w:val="007A01E6"/>
    <w:rsid w:val="007A1B23"/>
    <w:rsid w:val="007A28DE"/>
    <w:rsid w:val="007A4753"/>
    <w:rsid w:val="007A54B2"/>
    <w:rsid w:val="007A654D"/>
    <w:rsid w:val="007A67BB"/>
    <w:rsid w:val="007A75AC"/>
    <w:rsid w:val="007A7D13"/>
    <w:rsid w:val="007B001E"/>
    <w:rsid w:val="007B2AF2"/>
    <w:rsid w:val="007B2B03"/>
    <w:rsid w:val="007B2B37"/>
    <w:rsid w:val="007B2E30"/>
    <w:rsid w:val="007B4B68"/>
    <w:rsid w:val="007B6008"/>
    <w:rsid w:val="007B63F2"/>
    <w:rsid w:val="007B6D2D"/>
    <w:rsid w:val="007C012F"/>
    <w:rsid w:val="007C1F19"/>
    <w:rsid w:val="007C22BE"/>
    <w:rsid w:val="007C3E7E"/>
    <w:rsid w:val="007C42AC"/>
    <w:rsid w:val="007C6C90"/>
    <w:rsid w:val="007D01D0"/>
    <w:rsid w:val="007D0866"/>
    <w:rsid w:val="007D1202"/>
    <w:rsid w:val="007D1A48"/>
    <w:rsid w:val="007D1B50"/>
    <w:rsid w:val="007D3A6D"/>
    <w:rsid w:val="007D5425"/>
    <w:rsid w:val="007D5DA8"/>
    <w:rsid w:val="007D5DE1"/>
    <w:rsid w:val="007D6052"/>
    <w:rsid w:val="007D6835"/>
    <w:rsid w:val="007D6F35"/>
    <w:rsid w:val="007D70D2"/>
    <w:rsid w:val="007D7921"/>
    <w:rsid w:val="007E20DF"/>
    <w:rsid w:val="007E3300"/>
    <w:rsid w:val="007E3AAC"/>
    <w:rsid w:val="007E4201"/>
    <w:rsid w:val="007E4385"/>
    <w:rsid w:val="007E4633"/>
    <w:rsid w:val="007E48E5"/>
    <w:rsid w:val="007E561A"/>
    <w:rsid w:val="007E5A05"/>
    <w:rsid w:val="007E6952"/>
    <w:rsid w:val="007E75BA"/>
    <w:rsid w:val="007F099D"/>
    <w:rsid w:val="007F187A"/>
    <w:rsid w:val="007F1F33"/>
    <w:rsid w:val="007F2733"/>
    <w:rsid w:val="007F291A"/>
    <w:rsid w:val="007F35B6"/>
    <w:rsid w:val="007F35FC"/>
    <w:rsid w:val="007F41DF"/>
    <w:rsid w:val="007F474D"/>
    <w:rsid w:val="007F5362"/>
    <w:rsid w:val="007F5E4E"/>
    <w:rsid w:val="007F6062"/>
    <w:rsid w:val="007F67F9"/>
    <w:rsid w:val="007F78C3"/>
    <w:rsid w:val="008013EC"/>
    <w:rsid w:val="0080179A"/>
    <w:rsid w:val="008024BE"/>
    <w:rsid w:val="008029C0"/>
    <w:rsid w:val="0080436E"/>
    <w:rsid w:val="00805449"/>
    <w:rsid w:val="00805943"/>
    <w:rsid w:val="0080618B"/>
    <w:rsid w:val="0080645E"/>
    <w:rsid w:val="008065EC"/>
    <w:rsid w:val="00806B2D"/>
    <w:rsid w:val="00806CB1"/>
    <w:rsid w:val="008076FE"/>
    <w:rsid w:val="00807E25"/>
    <w:rsid w:val="00811791"/>
    <w:rsid w:val="00813241"/>
    <w:rsid w:val="00813EA8"/>
    <w:rsid w:val="0081411B"/>
    <w:rsid w:val="008141AF"/>
    <w:rsid w:val="00815EEE"/>
    <w:rsid w:val="00817E7D"/>
    <w:rsid w:val="00817FB4"/>
    <w:rsid w:val="0082000C"/>
    <w:rsid w:val="008203A3"/>
    <w:rsid w:val="00820435"/>
    <w:rsid w:val="00822198"/>
    <w:rsid w:val="00822995"/>
    <w:rsid w:val="00826146"/>
    <w:rsid w:val="00826D56"/>
    <w:rsid w:val="00831793"/>
    <w:rsid w:val="00832BAF"/>
    <w:rsid w:val="00833562"/>
    <w:rsid w:val="00834B8E"/>
    <w:rsid w:val="00835905"/>
    <w:rsid w:val="008363C6"/>
    <w:rsid w:val="00840125"/>
    <w:rsid w:val="00842499"/>
    <w:rsid w:val="00843153"/>
    <w:rsid w:val="008439A7"/>
    <w:rsid w:val="00843E0C"/>
    <w:rsid w:val="00843E9B"/>
    <w:rsid w:val="00843FAC"/>
    <w:rsid w:val="0084529F"/>
    <w:rsid w:val="00845448"/>
    <w:rsid w:val="008455CF"/>
    <w:rsid w:val="00845A40"/>
    <w:rsid w:val="00845D55"/>
    <w:rsid w:val="00850D44"/>
    <w:rsid w:val="008518A1"/>
    <w:rsid w:val="00852240"/>
    <w:rsid w:val="00853593"/>
    <w:rsid w:val="008551E5"/>
    <w:rsid w:val="0085531B"/>
    <w:rsid w:val="00857086"/>
    <w:rsid w:val="00862DCF"/>
    <w:rsid w:val="00863FFE"/>
    <w:rsid w:val="008641DE"/>
    <w:rsid w:val="0086422D"/>
    <w:rsid w:val="00864466"/>
    <w:rsid w:val="00865014"/>
    <w:rsid w:val="008652D9"/>
    <w:rsid w:val="00865BE0"/>
    <w:rsid w:val="00866F8C"/>
    <w:rsid w:val="008671B6"/>
    <w:rsid w:val="008678AB"/>
    <w:rsid w:val="008713D5"/>
    <w:rsid w:val="0087168F"/>
    <w:rsid w:val="008729BD"/>
    <w:rsid w:val="0087339C"/>
    <w:rsid w:val="00873525"/>
    <w:rsid w:val="00873AB4"/>
    <w:rsid w:val="00874B3D"/>
    <w:rsid w:val="00874D35"/>
    <w:rsid w:val="0087513E"/>
    <w:rsid w:val="00875A46"/>
    <w:rsid w:val="008769B4"/>
    <w:rsid w:val="00876FDB"/>
    <w:rsid w:val="00877878"/>
    <w:rsid w:val="00880143"/>
    <w:rsid w:val="0088091B"/>
    <w:rsid w:val="00880972"/>
    <w:rsid w:val="0088136E"/>
    <w:rsid w:val="00881DA9"/>
    <w:rsid w:val="00881EBB"/>
    <w:rsid w:val="00882589"/>
    <w:rsid w:val="008845B0"/>
    <w:rsid w:val="0088521F"/>
    <w:rsid w:val="00886018"/>
    <w:rsid w:val="00886B80"/>
    <w:rsid w:val="0088749F"/>
    <w:rsid w:val="00887DD9"/>
    <w:rsid w:val="00890AA2"/>
    <w:rsid w:val="00890E52"/>
    <w:rsid w:val="00890F08"/>
    <w:rsid w:val="00891505"/>
    <w:rsid w:val="00891EE9"/>
    <w:rsid w:val="0089212D"/>
    <w:rsid w:val="00892440"/>
    <w:rsid w:val="00892F61"/>
    <w:rsid w:val="00893D47"/>
    <w:rsid w:val="00893F79"/>
    <w:rsid w:val="008957E9"/>
    <w:rsid w:val="00895D29"/>
    <w:rsid w:val="0089722E"/>
    <w:rsid w:val="00897575"/>
    <w:rsid w:val="0089771B"/>
    <w:rsid w:val="00897E39"/>
    <w:rsid w:val="008A05C2"/>
    <w:rsid w:val="008A05F0"/>
    <w:rsid w:val="008A133B"/>
    <w:rsid w:val="008A1957"/>
    <w:rsid w:val="008A19EA"/>
    <w:rsid w:val="008A244F"/>
    <w:rsid w:val="008A2576"/>
    <w:rsid w:val="008A449D"/>
    <w:rsid w:val="008A5A0F"/>
    <w:rsid w:val="008A5D4A"/>
    <w:rsid w:val="008A70B7"/>
    <w:rsid w:val="008A7734"/>
    <w:rsid w:val="008A79C5"/>
    <w:rsid w:val="008A7CD4"/>
    <w:rsid w:val="008B025A"/>
    <w:rsid w:val="008B0404"/>
    <w:rsid w:val="008B3894"/>
    <w:rsid w:val="008B39ED"/>
    <w:rsid w:val="008B4788"/>
    <w:rsid w:val="008B5201"/>
    <w:rsid w:val="008B5256"/>
    <w:rsid w:val="008B56B7"/>
    <w:rsid w:val="008B5B8D"/>
    <w:rsid w:val="008B737D"/>
    <w:rsid w:val="008C15FC"/>
    <w:rsid w:val="008C1897"/>
    <w:rsid w:val="008C19FA"/>
    <w:rsid w:val="008C218D"/>
    <w:rsid w:val="008C3295"/>
    <w:rsid w:val="008C3B60"/>
    <w:rsid w:val="008C42A9"/>
    <w:rsid w:val="008C49BF"/>
    <w:rsid w:val="008C5185"/>
    <w:rsid w:val="008C57BA"/>
    <w:rsid w:val="008C5B60"/>
    <w:rsid w:val="008C6474"/>
    <w:rsid w:val="008C78E2"/>
    <w:rsid w:val="008D00C0"/>
    <w:rsid w:val="008D171F"/>
    <w:rsid w:val="008D18E7"/>
    <w:rsid w:val="008D1B98"/>
    <w:rsid w:val="008D21EA"/>
    <w:rsid w:val="008D3863"/>
    <w:rsid w:val="008D3B4B"/>
    <w:rsid w:val="008D3DA8"/>
    <w:rsid w:val="008D4067"/>
    <w:rsid w:val="008D40AE"/>
    <w:rsid w:val="008D7A7F"/>
    <w:rsid w:val="008E0A16"/>
    <w:rsid w:val="008E27E4"/>
    <w:rsid w:val="008E2AA8"/>
    <w:rsid w:val="008E3371"/>
    <w:rsid w:val="008E3460"/>
    <w:rsid w:val="008E470A"/>
    <w:rsid w:val="008E4A59"/>
    <w:rsid w:val="008E60EA"/>
    <w:rsid w:val="008E60F8"/>
    <w:rsid w:val="008E62F6"/>
    <w:rsid w:val="008E671B"/>
    <w:rsid w:val="008E6A7F"/>
    <w:rsid w:val="008E6CE4"/>
    <w:rsid w:val="008E74E6"/>
    <w:rsid w:val="008E7B9D"/>
    <w:rsid w:val="008E7D7E"/>
    <w:rsid w:val="008F11A4"/>
    <w:rsid w:val="008F136F"/>
    <w:rsid w:val="008F1641"/>
    <w:rsid w:val="008F1D11"/>
    <w:rsid w:val="008F26AE"/>
    <w:rsid w:val="008F2ADC"/>
    <w:rsid w:val="008F4068"/>
    <w:rsid w:val="008F4578"/>
    <w:rsid w:val="008F48F2"/>
    <w:rsid w:val="008F5363"/>
    <w:rsid w:val="008F6C38"/>
    <w:rsid w:val="008F76C4"/>
    <w:rsid w:val="00900543"/>
    <w:rsid w:val="00901417"/>
    <w:rsid w:val="00901658"/>
    <w:rsid w:val="009017B9"/>
    <w:rsid w:val="009020C1"/>
    <w:rsid w:val="009025FD"/>
    <w:rsid w:val="0090285E"/>
    <w:rsid w:val="0090307C"/>
    <w:rsid w:val="00903121"/>
    <w:rsid w:val="00904A72"/>
    <w:rsid w:val="00904C26"/>
    <w:rsid w:val="009051CB"/>
    <w:rsid w:val="00905A9E"/>
    <w:rsid w:val="009067F0"/>
    <w:rsid w:val="009074E8"/>
    <w:rsid w:val="00907F83"/>
    <w:rsid w:val="00911ADF"/>
    <w:rsid w:val="00912951"/>
    <w:rsid w:val="00913355"/>
    <w:rsid w:val="00913CB8"/>
    <w:rsid w:val="00915844"/>
    <w:rsid w:val="00915F1D"/>
    <w:rsid w:val="009167D5"/>
    <w:rsid w:val="00916926"/>
    <w:rsid w:val="00920430"/>
    <w:rsid w:val="00920E4E"/>
    <w:rsid w:val="00921FE8"/>
    <w:rsid w:val="00923194"/>
    <w:rsid w:val="00923C29"/>
    <w:rsid w:val="00923EE6"/>
    <w:rsid w:val="00924F0F"/>
    <w:rsid w:val="00926ADC"/>
    <w:rsid w:val="00927270"/>
    <w:rsid w:val="0093038E"/>
    <w:rsid w:val="009304ED"/>
    <w:rsid w:val="00931022"/>
    <w:rsid w:val="0093131F"/>
    <w:rsid w:val="0093216F"/>
    <w:rsid w:val="009326C0"/>
    <w:rsid w:val="009326F4"/>
    <w:rsid w:val="00932B7E"/>
    <w:rsid w:val="0093350A"/>
    <w:rsid w:val="00933A64"/>
    <w:rsid w:val="00934C1F"/>
    <w:rsid w:val="00935241"/>
    <w:rsid w:val="00935A0D"/>
    <w:rsid w:val="00936019"/>
    <w:rsid w:val="00936F55"/>
    <w:rsid w:val="00937E7F"/>
    <w:rsid w:val="00940AFF"/>
    <w:rsid w:val="009426CA"/>
    <w:rsid w:val="00942DEA"/>
    <w:rsid w:val="009436DB"/>
    <w:rsid w:val="00943E99"/>
    <w:rsid w:val="00944B2C"/>
    <w:rsid w:val="00944BB1"/>
    <w:rsid w:val="00945503"/>
    <w:rsid w:val="009467E0"/>
    <w:rsid w:val="00946B2F"/>
    <w:rsid w:val="00947FA3"/>
    <w:rsid w:val="00950228"/>
    <w:rsid w:val="0095157D"/>
    <w:rsid w:val="009529F2"/>
    <w:rsid w:val="00952A36"/>
    <w:rsid w:val="00954C4B"/>
    <w:rsid w:val="00955FA6"/>
    <w:rsid w:val="00956578"/>
    <w:rsid w:val="00956DFC"/>
    <w:rsid w:val="00956EBC"/>
    <w:rsid w:val="00960990"/>
    <w:rsid w:val="00961313"/>
    <w:rsid w:val="00961B99"/>
    <w:rsid w:val="00961C3A"/>
    <w:rsid w:val="009624AB"/>
    <w:rsid w:val="00962CE0"/>
    <w:rsid w:val="0096352D"/>
    <w:rsid w:val="00964F06"/>
    <w:rsid w:val="00966606"/>
    <w:rsid w:val="00970ED6"/>
    <w:rsid w:val="00970F75"/>
    <w:rsid w:val="009713D0"/>
    <w:rsid w:val="00971B9C"/>
    <w:rsid w:val="009720B2"/>
    <w:rsid w:val="00972708"/>
    <w:rsid w:val="00973580"/>
    <w:rsid w:val="00974207"/>
    <w:rsid w:val="009750BE"/>
    <w:rsid w:val="009759A4"/>
    <w:rsid w:val="00977B8C"/>
    <w:rsid w:val="0098108E"/>
    <w:rsid w:val="00983566"/>
    <w:rsid w:val="009837F8"/>
    <w:rsid w:val="0098550B"/>
    <w:rsid w:val="00986B9D"/>
    <w:rsid w:val="0098743E"/>
    <w:rsid w:val="009900E1"/>
    <w:rsid w:val="0099131D"/>
    <w:rsid w:val="009915CE"/>
    <w:rsid w:val="00991868"/>
    <w:rsid w:val="00991E21"/>
    <w:rsid w:val="00991FBF"/>
    <w:rsid w:val="009930B7"/>
    <w:rsid w:val="00993363"/>
    <w:rsid w:val="00993A3B"/>
    <w:rsid w:val="00993DFD"/>
    <w:rsid w:val="0099465B"/>
    <w:rsid w:val="0099493B"/>
    <w:rsid w:val="00995597"/>
    <w:rsid w:val="009956E0"/>
    <w:rsid w:val="00995995"/>
    <w:rsid w:val="00996DE4"/>
    <w:rsid w:val="00997F5B"/>
    <w:rsid w:val="009A00FF"/>
    <w:rsid w:val="009A1550"/>
    <w:rsid w:val="009A37CC"/>
    <w:rsid w:val="009A42CC"/>
    <w:rsid w:val="009A563A"/>
    <w:rsid w:val="009B01A0"/>
    <w:rsid w:val="009B152F"/>
    <w:rsid w:val="009B3689"/>
    <w:rsid w:val="009B4C57"/>
    <w:rsid w:val="009B4F29"/>
    <w:rsid w:val="009B5895"/>
    <w:rsid w:val="009B7C10"/>
    <w:rsid w:val="009C1C58"/>
    <w:rsid w:val="009C3FD8"/>
    <w:rsid w:val="009C4DA4"/>
    <w:rsid w:val="009C69E3"/>
    <w:rsid w:val="009C6C1C"/>
    <w:rsid w:val="009C745A"/>
    <w:rsid w:val="009C7611"/>
    <w:rsid w:val="009C7786"/>
    <w:rsid w:val="009C7CEC"/>
    <w:rsid w:val="009D2A44"/>
    <w:rsid w:val="009D2B05"/>
    <w:rsid w:val="009D3A8D"/>
    <w:rsid w:val="009D5116"/>
    <w:rsid w:val="009D59F9"/>
    <w:rsid w:val="009D6E61"/>
    <w:rsid w:val="009E072E"/>
    <w:rsid w:val="009E1134"/>
    <w:rsid w:val="009E19E9"/>
    <w:rsid w:val="009E2043"/>
    <w:rsid w:val="009E26E6"/>
    <w:rsid w:val="009E33C6"/>
    <w:rsid w:val="009E4058"/>
    <w:rsid w:val="009E4605"/>
    <w:rsid w:val="009E470E"/>
    <w:rsid w:val="009E488B"/>
    <w:rsid w:val="009E61E3"/>
    <w:rsid w:val="009E63B1"/>
    <w:rsid w:val="009E6B5A"/>
    <w:rsid w:val="009F0685"/>
    <w:rsid w:val="009F2C45"/>
    <w:rsid w:val="009F31C8"/>
    <w:rsid w:val="009F3657"/>
    <w:rsid w:val="009F38E3"/>
    <w:rsid w:val="009F44A4"/>
    <w:rsid w:val="009F6859"/>
    <w:rsid w:val="00A00F02"/>
    <w:rsid w:val="00A00FA6"/>
    <w:rsid w:val="00A014F1"/>
    <w:rsid w:val="00A01FD8"/>
    <w:rsid w:val="00A02375"/>
    <w:rsid w:val="00A0242A"/>
    <w:rsid w:val="00A02A9E"/>
    <w:rsid w:val="00A02F93"/>
    <w:rsid w:val="00A04783"/>
    <w:rsid w:val="00A052BB"/>
    <w:rsid w:val="00A063FC"/>
    <w:rsid w:val="00A069CD"/>
    <w:rsid w:val="00A06DC2"/>
    <w:rsid w:val="00A06FEA"/>
    <w:rsid w:val="00A07136"/>
    <w:rsid w:val="00A10CA7"/>
    <w:rsid w:val="00A116CD"/>
    <w:rsid w:val="00A119BC"/>
    <w:rsid w:val="00A14D34"/>
    <w:rsid w:val="00A155E5"/>
    <w:rsid w:val="00A1578B"/>
    <w:rsid w:val="00A158FA"/>
    <w:rsid w:val="00A15A31"/>
    <w:rsid w:val="00A15B74"/>
    <w:rsid w:val="00A1670B"/>
    <w:rsid w:val="00A16E07"/>
    <w:rsid w:val="00A20046"/>
    <w:rsid w:val="00A208A7"/>
    <w:rsid w:val="00A23508"/>
    <w:rsid w:val="00A247CA"/>
    <w:rsid w:val="00A24DA3"/>
    <w:rsid w:val="00A25BAF"/>
    <w:rsid w:val="00A261A6"/>
    <w:rsid w:val="00A2760A"/>
    <w:rsid w:val="00A300F9"/>
    <w:rsid w:val="00A303C6"/>
    <w:rsid w:val="00A309EA"/>
    <w:rsid w:val="00A30B60"/>
    <w:rsid w:val="00A30C6F"/>
    <w:rsid w:val="00A31BE5"/>
    <w:rsid w:val="00A32B6F"/>
    <w:rsid w:val="00A3474A"/>
    <w:rsid w:val="00A34D3D"/>
    <w:rsid w:val="00A412D8"/>
    <w:rsid w:val="00A4181C"/>
    <w:rsid w:val="00A41DEA"/>
    <w:rsid w:val="00A424D7"/>
    <w:rsid w:val="00A42C02"/>
    <w:rsid w:val="00A42FB6"/>
    <w:rsid w:val="00A4406B"/>
    <w:rsid w:val="00A440BD"/>
    <w:rsid w:val="00A4562F"/>
    <w:rsid w:val="00A45701"/>
    <w:rsid w:val="00A45B82"/>
    <w:rsid w:val="00A46354"/>
    <w:rsid w:val="00A50152"/>
    <w:rsid w:val="00A50306"/>
    <w:rsid w:val="00A50DAC"/>
    <w:rsid w:val="00A51977"/>
    <w:rsid w:val="00A51BCB"/>
    <w:rsid w:val="00A51E2D"/>
    <w:rsid w:val="00A535A9"/>
    <w:rsid w:val="00A559CF"/>
    <w:rsid w:val="00A56A92"/>
    <w:rsid w:val="00A56DF1"/>
    <w:rsid w:val="00A60E91"/>
    <w:rsid w:val="00A63E02"/>
    <w:rsid w:val="00A641AC"/>
    <w:rsid w:val="00A648B8"/>
    <w:rsid w:val="00A652E2"/>
    <w:rsid w:val="00A6595C"/>
    <w:rsid w:val="00A65C19"/>
    <w:rsid w:val="00A65DAE"/>
    <w:rsid w:val="00A65FAC"/>
    <w:rsid w:val="00A679E8"/>
    <w:rsid w:val="00A67EB5"/>
    <w:rsid w:val="00A704D2"/>
    <w:rsid w:val="00A7096E"/>
    <w:rsid w:val="00A71EC5"/>
    <w:rsid w:val="00A723A4"/>
    <w:rsid w:val="00A73917"/>
    <w:rsid w:val="00A7429D"/>
    <w:rsid w:val="00A743A3"/>
    <w:rsid w:val="00A74445"/>
    <w:rsid w:val="00A746CC"/>
    <w:rsid w:val="00A756C5"/>
    <w:rsid w:val="00A7704C"/>
    <w:rsid w:val="00A77613"/>
    <w:rsid w:val="00A779B2"/>
    <w:rsid w:val="00A80B43"/>
    <w:rsid w:val="00A847AB"/>
    <w:rsid w:val="00A84920"/>
    <w:rsid w:val="00A84D11"/>
    <w:rsid w:val="00A85002"/>
    <w:rsid w:val="00A854E6"/>
    <w:rsid w:val="00A85F91"/>
    <w:rsid w:val="00A8675B"/>
    <w:rsid w:val="00A90D60"/>
    <w:rsid w:val="00A92208"/>
    <w:rsid w:val="00A922EB"/>
    <w:rsid w:val="00A93235"/>
    <w:rsid w:val="00A94791"/>
    <w:rsid w:val="00A948B7"/>
    <w:rsid w:val="00A95426"/>
    <w:rsid w:val="00A95A6F"/>
    <w:rsid w:val="00A95C93"/>
    <w:rsid w:val="00A961C1"/>
    <w:rsid w:val="00A962AC"/>
    <w:rsid w:val="00A9632C"/>
    <w:rsid w:val="00A97296"/>
    <w:rsid w:val="00A975CB"/>
    <w:rsid w:val="00A9787A"/>
    <w:rsid w:val="00A97ABC"/>
    <w:rsid w:val="00A97ECC"/>
    <w:rsid w:val="00AA36DE"/>
    <w:rsid w:val="00AA43A8"/>
    <w:rsid w:val="00AA49D3"/>
    <w:rsid w:val="00AA4B69"/>
    <w:rsid w:val="00AA5167"/>
    <w:rsid w:val="00AB1041"/>
    <w:rsid w:val="00AB11CB"/>
    <w:rsid w:val="00AB1D80"/>
    <w:rsid w:val="00AB21C3"/>
    <w:rsid w:val="00AB2924"/>
    <w:rsid w:val="00AB30D7"/>
    <w:rsid w:val="00AB3259"/>
    <w:rsid w:val="00AB3BBD"/>
    <w:rsid w:val="00AB3FFA"/>
    <w:rsid w:val="00AB521E"/>
    <w:rsid w:val="00AB5917"/>
    <w:rsid w:val="00AB5F6C"/>
    <w:rsid w:val="00AB61A7"/>
    <w:rsid w:val="00AB6982"/>
    <w:rsid w:val="00AB6C7E"/>
    <w:rsid w:val="00AB7616"/>
    <w:rsid w:val="00AB7694"/>
    <w:rsid w:val="00AC0A07"/>
    <w:rsid w:val="00AC0C67"/>
    <w:rsid w:val="00AC0F47"/>
    <w:rsid w:val="00AC1EF9"/>
    <w:rsid w:val="00AC2D6C"/>
    <w:rsid w:val="00AC35E7"/>
    <w:rsid w:val="00AC3EBA"/>
    <w:rsid w:val="00AC3FF8"/>
    <w:rsid w:val="00AC5A7B"/>
    <w:rsid w:val="00AC7108"/>
    <w:rsid w:val="00AC7199"/>
    <w:rsid w:val="00AC761E"/>
    <w:rsid w:val="00AC7B85"/>
    <w:rsid w:val="00AD0D4E"/>
    <w:rsid w:val="00AD1861"/>
    <w:rsid w:val="00AD22EF"/>
    <w:rsid w:val="00AD3421"/>
    <w:rsid w:val="00AD407E"/>
    <w:rsid w:val="00AD4AF0"/>
    <w:rsid w:val="00AD6148"/>
    <w:rsid w:val="00AD6DE3"/>
    <w:rsid w:val="00AD7C7E"/>
    <w:rsid w:val="00AE0180"/>
    <w:rsid w:val="00AE090C"/>
    <w:rsid w:val="00AE1052"/>
    <w:rsid w:val="00AE19BA"/>
    <w:rsid w:val="00AE1B07"/>
    <w:rsid w:val="00AE1B19"/>
    <w:rsid w:val="00AE1EED"/>
    <w:rsid w:val="00AE2527"/>
    <w:rsid w:val="00AE25E3"/>
    <w:rsid w:val="00AE2835"/>
    <w:rsid w:val="00AE2F57"/>
    <w:rsid w:val="00AE2FF9"/>
    <w:rsid w:val="00AE35F5"/>
    <w:rsid w:val="00AE3C5F"/>
    <w:rsid w:val="00AE5F5F"/>
    <w:rsid w:val="00AE600E"/>
    <w:rsid w:val="00AE6124"/>
    <w:rsid w:val="00AE61F4"/>
    <w:rsid w:val="00AF1199"/>
    <w:rsid w:val="00AF1212"/>
    <w:rsid w:val="00AF1E0E"/>
    <w:rsid w:val="00AF2102"/>
    <w:rsid w:val="00AF3E0C"/>
    <w:rsid w:val="00AF3E57"/>
    <w:rsid w:val="00AF4F53"/>
    <w:rsid w:val="00AF5088"/>
    <w:rsid w:val="00AF53FB"/>
    <w:rsid w:val="00AF56AE"/>
    <w:rsid w:val="00AF5876"/>
    <w:rsid w:val="00AF6BC9"/>
    <w:rsid w:val="00AF77B0"/>
    <w:rsid w:val="00AF787B"/>
    <w:rsid w:val="00B01868"/>
    <w:rsid w:val="00B02E2E"/>
    <w:rsid w:val="00B0411F"/>
    <w:rsid w:val="00B0420C"/>
    <w:rsid w:val="00B04EC5"/>
    <w:rsid w:val="00B05AC3"/>
    <w:rsid w:val="00B073D0"/>
    <w:rsid w:val="00B07BE0"/>
    <w:rsid w:val="00B11134"/>
    <w:rsid w:val="00B11B6E"/>
    <w:rsid w:val="00B11BCB"/>
    <w:rsid w:val="00B122C2"/>
    <w:rsid w:val="00B13102"/>
    <w:rsid w:val="00B133B7"/>
    <w:rsid w:val="00B14E85"/>
    <w:rsid w:val="00B1505C"/>
    <w:rsid w:val="00B1546E"/>
    <w:rsid w:val="00B16E7A"/>
    <w:rsid w:val="00B17615"/>
    <w:rsid w:val="00B178D6"/>
    <w:rsid w:val="00B17CB0"/>
    <w:rsid w:val="00B20472"/>
    <w:rsid w:val="00B20CC3"/>
    <w:rsid w:val="00B22C39"/>
    <w:rsid w:val="00B232FC"/>
    <w:rsid w:val="00B23BBE"/>
    <w:rsid w:val="00B24BD8"/>
    <w:rsid w:val="00B251CE"/>
    <w:rsid w:val="00B25B7A"/>
    <w:rsid w:val="00B27968"/>
    <w:rsid w:val="00B30371"/>
    <w:rsid w:val="00B30B09"/>
    <w:rsid w:val="00B332A3"/>
    <w:rsid w:val="00B33842"/>
    <w:rsid w:val="00B340B4"/>
    <w:rsid w:val="00B34C25"/>
    <w:rsid w:val="00B35477"/>
    <w:rsid w:val="00B35848"/>
    <w:rsid w:val="00B361EB"/>
    <w:rsid w:val="00B370EE"/>
    <w:rsid w:val="00B41B40"/>
    <w:rsid w:val="00B42005"/>
    <w:rsid w:val="00B4221D"/>
    <w:rsid w:val="00B42573"/>
    <w:rsid w:val="00B42C63"/>
    <w:rsid w:val="00B449D0"/>
    <w:rsid w:val="00B44ACE"/>
    <w:rsid w:val="00B459C9"/>
    <w:rsid w:val="00B4652E"/>
    <w:rsid w:val="00B46EF4"/>
    <w:rsid w:val="00B46FB9"/>
    <w:rsid w:val="00B50402"/>
    <w:rsid w:val="00B50603"/>
    <w:rsid w:val="00B50CFC"/>
    <w:rsid w:val="00B51D14"/>
    <w:rsid w:val="00B53076"/>
    <w:rsid w:val="00B534CB"/>
    <w:rsid w:val="00B53EE2"/>
    <w:rsid w:val="00B53F6F"/>
    <w:rsid w:val="00B548AD"/>
    <w:rsid w:val="00B55E98"/>
    <w:rsid w:val="00B56801"/>
    <w:rsid w:val="00B568F2"/>
    <w:rsid w:val="00B5725E"/>
    <w:rsid w:val="00B60FF3"/>
    <w:rsid w:val="00B6110E"/>
    <w:rsid w:val="00B640BB"/>
    <w:rsid w:val="00B65A66"/>
    <w:rsid w:val="00B66704"/>
    <w:rsid w:val="00B6744E"/>
    <w:rsid w:val="00B6758A"/>
    <w:rsid w:val="00B67A35"/>
    <w:rsid w:val="00B72C0B"/>
    <w:rsid w:val="00B72D39"/>
    <w:rsid w:val="00B72EE4"/>
    <w:rsid w:val="00B734FB"/>
    <w:rsid w:val="00B75E16"/>
    <w:rsid w:val="00B7681F"/>
    <w:rsid w:val="00B76D4E"/>
    <w:rsid w:val="00B77016"/>
    <w:rsid w:val="00B77502"/>
    <w:rsid w:val="00B77DBA"/>
    <w:rsid w:val="00B80785"/>
    <w:rsid w:val="00B80A59"/>
    <w:rsid w:val="00B80C47"/>
    <w:rsid w:val="00B8168E"/>
    <w:rsid w:val="00B81AAD"/>
    <w:rsid w:val="00B825A5"/>
    <w:rsid w:val="00B83777"/>
    <w:rsid w:val="00B84988"/>
    <w:rsid w:val="00B8514F"/>
    <w:rsid w:val="00B857BE"/>
    <w:rsid w:val="00B8584C"/>
    <w:rsid w:val="00B86473"/>
    <w:rsid w:val="00B8669E"/>
    <w:rsid w:val="00B869D9"/>
    <w:rsid w:val="00B86E2B"/>
    <w:rsid w:val="00B8799F"/>
    <w:rsid w:val="00B901AE"/>
    <w:rsid w:val="00B90834"/>
    <w:rsid w:val="00B90D50"/>
    <w:rsid w:val="00B90DC2"/>
    <w:rsid w:val="00B92845"/>
    <w:rsid w:val="00B93A11"/>
    <w:rsid w:val="00B941A1"/>
    <w:rsid w:val="00B946C4"/>
    <w:rsid w:val="00B9482B"/>
    <w:rsid w:val="00B950F1"/>
    <w:rsid w:val="00B95462"/>
    <w:rsid w:val="00B979D9"/>
    <w:rsid w:val="00BA10AF"/>
    <w:rsid w:val="00BA1994"/>
    <w:rsid w:val="00BA2CFF"/>
    <w:rsid w:val="00BA4046"/>
    <w:rsid w:val="00BA440E"/>
    <w:rsid w:val="00BA46B9"/>
    <w:rsid w:val="00BA5272"/>
    <w:rsid w:val="00BA663C"/>
    <w:rsid w:val="00BA6B5A"/>
    <w:rsid w:val="00BA7007"/>
    <w:rsid w:val="00BB0798"/>
    <w:rsid w:val="00BB18FC"/>
    <w:rsid w:val="00BB2115"/>
    <w:rsid w:val="00BB2B2C"/>
    <w:rsid w:val="00BB2F5C"/>
    <w:rsid w:val="00BB327B"/>
    <w:rsid w:val="00BB3286"/>
    <w:rsid w:val="00BB45AF"/>
    <w:rsid w:val="00BB485C"/>
    <w:rsid w:val="00BB4AEE"/>
    <w:rsid w:val="00BB4EC8"/>
    <w:rsid w:val="00BB5421"/>
    <w:rsid w:val="00BB5695"/>
    <w:rsid w:val="00BB6049"/>
    <w:rsid w:val="00BB628B"/>
    <w:rsid w:val="00BB67C8"/>
    <w:rsid w:val="00BB6C22"/>
    <w:rsid w:val="00BB7332"/>
    <w:rsid w:val="00BB73AD"/>
    <w:rsid w:val="00BC0314"/>
    <w:rsid w:val="00BC031A"/>
    <w:rsid w:val="00BC1B38"/>
    <w:rsid w:val="00BC2615"/>
    <w:rsid w:val="00BC3956"/>
    <w:rsid w:val="00BC3B2E"/>
    <w:rsid w:val="00BC3CFD"/>
    <w:rsid w:val="00BC3FFB"/>
    <w:rsid w:val="00BC4017"/>
    <w:rsid w:val="00BC4533"/>
    <w:rsid w:val="00BC5292"/>
    <w:rsid w:val="00BC6013"/>
    <w:rsid w:val="00BC62A8"/>
    <w:rsid w:val="00BD2AD9"/>
    <w:rsid w:val="00BD36E3"/>
    <w:rsid w:val="00BD3CBA"/>
    <w:rsid w:val="00BD4392"/>
    <w:rsid w:val="00BD5F57"/>
    <w:rsid w:val="00BD7022"/>
    <w:rsid w:val="00BD73E3"/>
    <w:rsid w:val="00BE1D73"/>
    <w:rsid w:val="00BE1FDA"/>
    <w:rsid w:val="00BE2B32"/>
    <w:rsid w:val="00BE3B7B"/>
    <w:rsid w:val="00BE3E35"/>
    <w:rsid w:val="00BE445B"/>
    <w:rsid w:val="00BE4967"/>
    <w:rsid w:val="00BE4A8B"/>
    <w:rsid w:val="00BE4CB9"/>
    <w:rsid w:val="00BE52F3"/>
    <w:rsid w:val="00BE54A7"/>
    <w:rsid w:val="00BE693F"/>
    <w:rsid w:val="00BE6D7C"/>
    <w:rsid w:val="00BF079F"/>
    <w:rsid w:val="00BF1595"/>
    <w:rsid w:val="00BF25D7"/>
    <w:rsid w:val="00BF282D"/>
    <w:rsid w:val="00BF2978"/>
    <w:rsid w:val="00BF375E"/>
    <w:rsid w:val="00BF3967"/>
    <w:rsid w:val="00BF500A"/>
    <w:rsid w:val="00BF59EB"/>
    <w:rsid w:val="00BF60DC"/>
    <w:rsid w:val="00BF7F4D"/>
    <w:rsid w:val="00C0105D"/>
    <w:rsid w:val="00C01E60"/>
    <w:rsid w:val="00C02F4E"/>
    <w:rsid w:val="00C03797"/>
    <w:rsid w:val="00C03D74"/>
    <w:rsid w:val="00C03F80"/>
    <w:rsid w:val="00C04AEA"/>
    <w:rsid w:val="00C05808"/>
    <w:rsid w:val="00C06602"/>
    <w:rsid w:val="00C06DA4"/>
    <w:rsid w:val="00C07CD9"/>
    <w:rsid w:val="00C10AEC"/>
    <w:rsid w:val="00C11241"/>
    <w:rsid w:val="00C1161A"/>
    <w:rsid w:val="00C116AA"/>
    <w:rsid w:val="00C116F9"/>
    <w:rsid w:val="00C13438"/>
    <w:rsid w:val="00C14378"/>
    <w:rsid w:val="00C1475D"/>
    <w:rsid w:val="00C14A24"/>
    <w:rsid w:val="00C14A6A"/>
    <w:rsid w:val="00C14DB1"/>
    <w:rsid w:val="00C150E9"/>
    <w:rsid w:val="00C16FFB"/>
    <w:rsid w:val="00C17858"/>
    <w:rsid w:val="00C17CFA"/>
    <w:rsid w:val="00C2201B"/>
    <w:rsid w:val="00C23DB2"/>
    <w:rsid w:val="00C24EBF"/>
    <w:rsid w:val="00C25390"/>
    <w:rsid w:val="00C26745"/>
    <w:rsid w:val="00C26BC3"/>
    <w:rsid w:val="00C30609"/>
    <w:rsid w:val="00C30DE1"/>
    <w:rsid w:val="00C30FA4"/>
    <w:rsid w:val="00C31249"/>
    <w:rsid w:val="00C32A8E"/>
    <w:rsid w:val="00C34161"/>
    <w:rsid w:val="00C34326"/>
    <w:rsid w:val="00C34796"/>
    <w:rsid w:val="00C3480C"/>
    <w:rsid w:val="00C352BB"/>
    <w:rsid w:val="00C35608"/>
    <w:rsid w:val="00C36813"/>
    <w:rsid w:val="00C37F49"/>
    <w:rsid w:val="00C40340"/>
    <w:rsid w:val="00C40671"/>
    <w:rsid w:val="00C40968"/>
    <w:rsid w:val="00C40A50"/>
    <w:rsid w:val="00C40E6F"/>
    <w:rsid w:val="00C41FA1"/>
    <w:rsid w:val="00C4352F"/>
    <w:rsid w:val="00C4361E"/>
    <w:rsid w:val="00C45505"/>
    <w:rsid w:val="00C46186"/>
    <w:rsid w:val="00C461B6"/>
    <w:rsid w:val="00C4740D"/>
    <w:rsid w:val="00C47B98"/>
    <w:rsid w:val="00C47DF2"/>
    <w:rsid w:val="00C5095F"/>
    <w:rsid w:val="00C509DF"/>
    <w:rsid w:val="00C524A5"/>
    <w:rsid w:val="00C55D79"/>
    <w:rsid w:val="00C5665E"/>
    <w:rsid w:val="00C608CF"/>
    <w:rsid w:val="00C61BD0"/>
    <w:rsid w:val="00C61F86"/>
    <w:rsid w:val="00C62802"/>
    <w:rsid w:val="00C62C7F"/>
    <w:rsid w:val="00C64047"/>
    <w:rsid w:val="00C64EBC"/>
    <w:rsid w:val="00C65BF8"/>
    <w:rsid w:val="00C661A6"/>
    <w:rsid w:val="00C66355"/>
    <w:rsid w:val="00C663E5"/>
    <w:rsid w:val="00C67C34"/>
    <w:rsid w:val="00C702D8"/>
    <w:rsid w:val="00C70735"/>
    <w:rsid w:val="00C70785"/>
    <w:rsid w:val="00C71294"/>
    <w:rsid w:val="00C7145D"/>
    <w:rsid w:val="00C725BD"/>
    <w:rsid w:val="00C72E7B"/>
    <w:rsid w:val="00C73431"/>
    <w:rsid w:val="00C73694"/>
    <w:rsid w:val="00C75768"/>
    <w:rsid w:val="00C75A37"/>
    <w:rsid w:val="00C75C83"/>
    <w:rsid w:val="00C763E6"/>
    <w:rsid w:val="00C77740"/>
    <w:rsid w:val="00C779CE"/>
    <w:rsid w:val="00C80B84"/>
    <w:rsid w:val="00C81BD7"/>
    <w:rsid w:val="00C83E94"/>
    <w:rsid w:val="00C842F4"/>
    <w:rsid w:val="00C84365"/>
    <w:rsid w:val="00C863DE"/>
    <w:rsid w:val="00C86A01"/>
    <w:rsid w:val="00C86FD0"/>
    <w:rsid w:val="00C91FCB"/>
    <w:rsid w:val="00C927CC"/>
    <w:rsid w:val="00C92A7E"/>
    <w:rsid w:val="00C93700"/>
    <w:rsid w:val="00C93A7B"/>
    <w:rsid w:val="00C93D0E"/>
    <w:rsid w:val="00C93E51"/>
    <w:rsid w:val="00C940D2"/>
    <w:rsid w:val="00C94201"/>
    <w:rsid w:val="00C95ED6"/>
    <w:rsid w:val="00C9687C"/>
    <w:rsid w:val="00C96B43"/>
    <w:rsid w:val="00C970CA"/>
    <w:rsid w:val="00C97465"/>
    <w:rsid w:val="00CA0643"/>
    <w:rsid w:val="00CA0927"/>
    <w:rsid w:val="00CA098E"/>
    <w:rsid w:val="00CA20E7"/>
    <w:rsid w:val="00CA24C5"/>
    <w:rsid w:val="00CA40B8"/>
    <w:rsid w:val="00CA4973"/>
    <w:rsid w:val="00CA4B1D"/>
    <w:rsid w:val="00CA5057"/>
    <w:rsid w:val="00CA59F9"/>
    <w:rsid w:val="00CA60D9"/>
    <w:rsid w:val="00CB05CB"/>
    <w:rsid w:val="00CB09A0"/>
    <w:rsid w:val="00CB144D"/>
    <w:rsid w:val="00CB1703"/>
    <w:rsid w:val="00CB1866"/>
    <w:rsid w:val="00CB1DA8"/>
    <w:rsid w:val="00CB22D2"/>
    <w:rsid w:val="00CB282D"/>
    <w:rsid w:val="00CB44FD"/>
    <w:rsid w:val="00CB48BB"/>
    <w:rsid w:val="00CB4D4E"/>
    <w:rsid w:val="00CB52A2"/>
    <w:rsid w:val="00CB5C01"/>
    <w:rsid w:val="00CB5F63"/>
    <w:rsid w:val="00CB6106"/>
    <w:rsid w:val="00CC06A2"/>
    <w:rsid w:val="00CC0720"/>
    <w:rsid w:val="00CC0A05"/>
    <w:rsid w:val="00CC12FC"/>
    <w:rsid w:val="00CC287B"/>
    <w:rsid w:val="00CC2B03"/>
    <w:rsid w:val="00CC325B"/>
    <w:rsid w:val="00CC3D61"/>
    <w:rsid w:val="00CC3E3B"/>
    <w:rsid w:val="00CC4970"/>
    <w:rsid w:val="00CC4CB1"/>
    <w:rsid w:val="00CC5086"/>
    <w:rsid w:val="00CC571B"/>
    <w:rsid w:val="00CC5954"/>
    <w:rsid w:val="00CC59D4"/>
    <w:rsid w:val="00CC6138"/>
    <w:rsid w:val="00CC6643"/>
    <w:rsid w:val="00CC6C23"/>
    <w:rsid w:val="00CD128F"/>
    <w:rsid w:val="00CD21C3"/>
    <w:rsid w:val="00CD41DE"/>
    <w:rsid w:val="00CD4925"/>
    <w:rsid w:val="00CD5E19"/>
    <w:rsid w:val="00CD66E7"/>
    <w:rsid w:val="00CD708A"/>
    <w:rsid w:val="00CE0D19"/>
    <w:rsid w:val="00CE271C"/>
    <w:rsid w:val="00CE40C0"/>
    <w:rsid w:val="00CE4329"/>
    <w:rsid w:val="00CE5947"/>
    <w:rsid w:val="00CE60BF"/>
    <w:rsid w:val="00CE6EAE"/>
    <w:rsid w:val="00CE7088"/>
    <w:rsid w:val="00CE7693"/>
    <w:rsid w:val="00CE7A0A"/>
    <w:rsid w:val="00CF05D5"/>
    <w:rsid w:val="00CF2A8F"/>
    <w:rsid w:val="00CF30D2"/>
    <w:rsid w:val="00CF4444"/>
    <w:rsid w:val="00CF4C56"/>
    <w:rsid w:val="00CF6D7B"/>
    <w:rsid w:val="00CF6E0B"/>
    <w:rsid w:val="00CF7136"/>
    <w:rsid w:val="00D00B51"/>
    <w:rsid w:val="00D015D7"/>
    <w:rsid w:val="00D01CBA"/>
    <w:rsid w:val="00D01D91"/>
    <w:rsid w:val="00D036EE"/>
    <w:rsid w:val="00D03F41"/>
    <w:rsid w:val="00D0504A"/>
    <w:rsid w:val="00D0513F"/>
    <w:rsid w:val="00D06004"/>
    <w:rsid w:val="00D063B8"/>
    <w:rsid w:val="00D064ED"/>
    <w:rsid w:val="00D072FB"/>
    <w:rsid w:val="00D07E6D"/>
    <w:rsid w:val="00D1057C"/>
    <w:rsid w:val="00D10900"/>
    <w:rsid w:val="00D11C0E"/>
    <w:rsid w:val="00D12733"/>
    <w:rsid w:val="00D13851"/>
    <w:rsid w:val="00D13FB7"/>
    <w:rsid w:val="00D14482"/>
    <w:rsid w:val="00D14C7B"/>
    <w:rsid w:val="00D216DD"/>
    <w:rsid w:val="00D22696"/>
    <w:rsid w:val="00D245AE"/>
    <w:rsid w:val="00D25327"/>
    <w:rsid w:val="00D25845"/>
    <w:rsid w:val="00D25B07"/>
    <w:rsid w:val="00D25CE2"/>
    <w:rsid w:val="00D26B82"/>
    <w:rsid w:val="00D307CB"/>
    <w:rsid w:val="00D32F3E"/>
    <w:rsid w:val="00D33105"/>
    <w:rsid w:val="00D3463C"/>
    <w:rsid w:val="00D36152"/>
    <w:rsid w:val="00D40486"/>
    <w:rsid w:val="00D41555"/>
    <w:rsid w:val="00D4188B"/>
    <w:rsid w:val="00D42233"/>
    <w:rsid w:val="00D42C48"/>
    <w:rsid w:val="00D4355D"/>
    <w:rsid w:val="00D435E1"/>
    <w:rsid w:val="00D43638"/>
    <w:rsid w:val="00D43CC7"/>
    <w:rsid w:val="00D4446A"/>
    <w:rsid w:val="00D45338"/>
    <w:rsid w:val="00D468D2"/>
    <w:rsid w:val="00D46CC5"/>
    <w:rsid w:val="00D47F9C"/>
    <w:rsid w:val="00D50107"/>
    <w:rsid w:val="00D5020D"/>
    <w:rsid w:val="00D5029D"/>
    <w:rsid w:val="00D5056C"/>
    <w:rsid w:val="00D50822"/>
    <w:rsid w:val="00D50CC7"/>
    <w:rsid w:val="00D516CD"/>
    <w:rsid w:val="00D51B7B"/>
    <w:rsid w:val="00D52B63"/>
    <w:rsid w:val="00D53B02"/>
    <w:rsid w:val="00D54079"/>
    <w:rsid w:val="00D5468E"/>
    <w:rsid w:val="00D55B84"/>
    <w:rsid w:val="00D564B8"/>
    <w:rsid w:val="00D57107"/>
    <w:rsid w:val="00D600FE"/>
    <w:rsid w:val="00D63856"/>
    <w:rsid w:val="00D63960"/>
    <w:rsid w:val="00D6420B"/>
    <w:rsid w:val="00D65CDF"/>
    <w:rsid w:val="00D65E26"/>
    <w:rsid w:val="00D66DC8"/>
    <w:rsid w:val="00D672C2"/>
    <w:rsid w:val="00D70526"/>
    <w:rsid w:val="00D707E1"/>
    <w:rsid w:val="00D711AD"/>
    <w:rsid w:val="00D71794"/>
    <w:rsid w:val="00D71826"/>
    <w:rsid w:val="00D72AC1"/>
    <w:rsid w:val="00D73687"/>
    <w:rsid w:val="00D7493C"/>
    <w:rsid w:val="00D74B3D"/>
    <w:rsid w:val="00D74C9A"/>
    <w:rsid w:val="00D7517D"/>
    <w:rsid w:val="00D75C1B"/>
    <w:rsid w:val="00D76372"/>
    <w:rsid w:val="00D767D2"/>
    <w:rsid w:val="00D77F9C"/>
    <w:rsid w:val="00D804B2"/>
    <w:rsid w:val="00D804CC"/>
    <w:rsid w:val="00D80C87"/>
    <w:rsid w:val="00D81A2A"/>
    <w:rsid w:val="00D81F2F"/>
    <w:rsid w:val="00D822F0"/>
    <w:rsid w:val="00D82C84"/>
    <w:rsid w:val="00D85851"/>
    <w:rsid w:val="00D85A63"/>
    <w:rsid w:val="00D869EF"/>
    <w:rsid w:val="00D86A9F"/>
    <w:rsid w:val="00D875A3"/>
    <w:rsid w:val="00D87E14"/>
    <w:rsid w:val="00D87FF4"/>
    <w:rsid w:val="00D91DAF"/>
    <w:rsid w:val="00D921FD"/>
    <w:rsid w:val="00D92DF2"/>
    <w:rsid w:val="00D92FC3"/>
    <w:rsid w:val="00D9365D"/>
    <w:rsid w:val="00D93B34"/>
    <w:rsid w:val="00D93C32"/>
    <w:rsid w:val="00D94E97"/>
    <w:rsid w:val="00D956AE"/>
    <w:rsid w:val="00D970E6"/>
    <w:rsid w:val="00D9750F"/>
    <w:rsid w:val="00DA0066"/>
    <w:rsid w:val="00DA043C"/>
    <w:rsid w:val="00DA18EC"/>
    <w:rsid w:val="00DA318F"/>
    <w:rsid w:val="00DA3882"/>
    <w:rsid w:val="00DA3B74"/>
    <w:rsid w:val="00DA3DC5"/>
    <w:rsid w:val="00DA5497"/>
    <w:rsid w:val="00DA5ED0"/>
    <w:rsid w:val="00DA68F0"/>
    <w:rsid w:val="00DA7A22"/>
    <w:rsid w:val="00DB1548"/>
    <w:rsid w:val="00DB199D"/>
    <w:rsid w:val="00DB5599"/>
    <w:rsid w:val="00DB6569"/>
    <w:rsid w:val="00DB7DC7"/>
    <w:rsid w:val="00DC2375"/>
    <w:rsid w:val="00DC2DAB"/>
    <w:rsid w:val="00DC2E14"/>
    <w:rsid w:val="00DC3ED3"/>
    <w:rsid w:val="00DC4095"/>
    <w:rsid w:val="00DC4176"/>
    <w:rsid w:val="00DC52DA"/>
    <w:rsid w:val="00DC55C2"/>
    <w:rsid w:val="00DC5BAB"/>
    <w:rsid w:val="00DC63E2"/>
    <w:rsid w:val="00DC6DC6"/>
    <w:rsid w:val="00DC7811"/>
    <w:rsid w:val="00DD0DE3"/>
    <w:rsid w:val="00DD3E26"/>
    <w:rsid w:val="00DD3E40"/>
    <w:rsid w:val="00DD4223"/>
    <w:rsid w:val="00DD4BA7"/>
    <w:rsid w:val="00DD53B0"/>
    <w:rsid w:val="00DE1689"/>
    <w:rsid w:val="00DE2140"/>
    <w:rsid w:val="00DE48AB"/>
    <w:rsid w:val="00DE4C0D"/>
    <w:rsid w:val="00DE4FDB"/>
    <w:rsid w:val="00DE560B"/>
    <w:rsid w:val="00DE560E"/>
    <w:rsid w:val="00DE58BE"/>
    <w:rsid w:val="00DE63AE"/>
    <w:rsid w:val="00DE78CC"/>
    <w:rsid w:val="00DE7F45"/>
    <w:rsid w:val="00DF1177"/>
    <w:rsid w:val="00DF1523"/>
    <w:rsid w:val="00DF17C3"/>
    <w:rsid w:val="00DF1CE9"/>
    <w:rsid w:val="00DF2439"/>
    <w:rsid w:val="00DF2C6D"/>
    <w:rsid w:val="00DF3564"/>
    <w:rsid w:val="00DF4C29"/>
    <w:rsid w:val="00DF5662"/>
    <w:rsid w:val="00DF58BC"/>
    <w:rsid w:val="00DF5A48"/>
    <w:rsid w:val="00DF5E51"/>
    <w:rsid w:val="00DF6D45"/>
    <w:rsid w:val="00E00B39"/>
    <w:rsid w:val="00E01796"/>
    <w:rsid w:val="00E017D3"/>
    <w:rsid w:val="00E01BAB"/>
    <w:rsid w:val="00E02C7F"/>
    <w:rsid w:val="00E037CD"/>
    <w:rsid w:val="00E05595"/>
    <w:rsid w:val="00E05839"/>
    <w:rsid w:val="00E064B8"/>
    <w:rsid w:val="00E0686F"/>
    <w:rsid w:val="00E06D47"/>
    <w:rsid w:val="00E06ED9"/>
    <w:rsid w:val="00E078A6"/>
    <w:rsid w:val="00E1060B"/>
    <w:rsid w:val="00E113DE"/>
    <w:rsid w:val="00E116BE"/>
    <w:rsid w:val="00E11966"/>
    <w:rsid w:val="00E12A28"/>
    <w:rsid w:val="00E13409"/>
    <w:rsid w:val="00E13456"/>
    <w:rsid w:val="00E14144"/>
    <w:rsid w:val="00E1717E"/>
    <w:rsid w:val="00E17E28"/>
    <w:rsid w:val="00E2165F"/>
    <w:rsid w:val="00E21946"/>
    <w:rsid w:val="00E2209B"/>
    <w:rsid w:val="00E224CD"/>
    <w:rsid w:val="00E242CB"/>
    <w:rsid w:val="00E25268"/>
    <w:rsid w:val="00E25B8A"/>
    <w:rsid w:val="00E27012"/>
    <w:rsid w:val="00E30C23"/>
    <w:rsid w:val="00E30C63"/>
    <w:rsid w:val="00E3256E"/>
    <w:rsid w:val="00E33101"/>
    <w:rsid w:val="00E3328B"/>
    <w:rsid w:val="00E33FE8"/>
    <w:rsid w:val="00E34E1E"/>
    <w:rsid w:val="00E35AD5"/>
    <w:rsid w:val="00E3661E"/>
    <w:rsid w:val="00E36C1A"/>
    <w:rsid w:val="00E376D0"/>
    <w:rsid w:val="00E40567"/>
    <w:rsid w:val="00E40BAF"/>
    <w:rsid w:val="00E41650"/>
    <w:rsid w:val="00E41902"/>
    <w:rsid w:val="00E4217B"/>
    <w:rsid w:val="00E429AD"/>
    <w:rsid w:val="00E42E7F"/>
    <w:rsid w:val="00E44593"/>
    <w:rsid w:val="00E44C43"/>
    <w:rsid w:val="00E45094"/>
    <w:rsid w:val="00E4598F"/>
    <w:rsid w:val="00E459C0"/>
    <w:rsid w:val="00E45C09"/>
    <w:rsid w:val="00E45C93"/>
    <w:rsid w:val="00E460A5"/>
    <w:rsid w:val="00E46182"/>
    <w:rsid w:val="00E4732B"/>
    <w:rsid w:val="00E501C0"/>
    <w:rsid w:val="00E501CB"/>
    <w:rsid w:val="00E503CE"/>
    <w:rsid w:val="00E504D1"/>
    <w:rsid w:val="00E50820"/>
    <w:rsid w:val="00E50B77"/>
    <w:rsid w:val="00E50EF3"/>
    <w:rsid w:val="00E5112B"/>
    <w:rsid w:val="00E5193C"/>
    <w:rsid w:val="00E52B5F"/>
    <w:rsid w:val="00E53900"/>
    <w:rsid w:val="00E54B12"/>
    <w:rsid w:val="00E54D92"/>
    <w:rsid w:val="00E55B72"/>
    <w:rsid w:val="00E5675D"/>
    <w:rsid w:val="00E571EE"/>
    <w:rsid w:val="00E60E45"/>
    <w:rsid w:val="00E6161B"/>
    <w:rsid w:val="00E62E39"/>
    <w:rsid w:val="00E62F28"/>
    <w:rsid w:val="00E643EB"/>
    <w:rsid w:val="00E64C0A"/>
    <w:rsid w:val="00E64E46"/>
    <w:rsid w:val="00E66E51"/>
    <w:rsid w:val="00E6722E"/>
    <w:rsid w:val="00E67BAC"/>
    <w:rsid w:val="00E7010D"/>
    <w:rsid w:val="00E703D6"/>
    <w:rsid w:val="00E7113C"/>
    <w:rsid w:val="00E726D8"/>
    <w:rsid w:val="00E72B54"/>
    <w:rsid w:val="00E731B2"/>
    <w:rsid w:val="00E745E8"/>
    <w:rsid w:val="00E75919"/>
    <w:rsid w:val="00E775E1"/>
    <w:rsid w:val="00E77E6E"/>
    <w:rsid w:val="00E80044"/>
    <w:rsid w:val="00E805FB"/>
    <w:rsid w:val="00E818FC"/>
    <w:rsid w:val="00E82500"/>
    <w:rsid w:val="00E83A9B"/>
    <w:rsid w:val="00E84395"/>
    <w:rsid w:val="00E849E0"/>
    <w:rsid w:val="00E852DF"/>
    <w:rsid w:val="00E85478"/>
    <w:rsid w:val="00E85A7B"/>
    <w:rsid w:val="00E86A8B"/>
    <w:rsid w:val="00E90F96"/>
    <w:rsid w:val="00E91938"/>
    <w:rsid w:val="00E940DE"/>
    <w:rsid w:val="00E9461D"/>
    <w:rsid w:val="00E9582F"/>
    <w:rsid w:val="00E96FD6"/>
    <w:rsid w:val="00E973D2"/>
    <w:rsid w:val="00E974A5"/>
    <w:rsid w:val="00E9777B"/>
    <w:rsid w:val="00EA0DB6"/>
    <w:rsid w:val="00EA2E8C"/>
    <w:rsid w:val="00EA2FBB"/>
    <w:rsid w:val="00EA316B"/>
    <w:rsid w:val="00EA4C8E"/>
    <w:rsid w:val="00EA53FD"/>
    <w:rsid w:val="00EA6245"/>
    <w:rsid w:val="00EA66B0"/>
    <w:rsid w:val="00EA7047"/>
    <w:rsid w:val="00EB0AB1"/>
    <w:rsid w:val="00EB0BEB"/>
    <w:rsid w:val="00EB2822"/>
    <w:rsid w:val="00EB35F1"/>
    <w:rsid w:val="00EB36FE"/>
    <w:rsid w:val="00EB3E17"/>
    <w:rsid w:val="00EB4733"/>
    <w:rsid w:val="00EB7362"/>
    <w:rsid w:val="00EB7E42"/>
    <w:rsid w:val="00EC0BFB"/>
    <w:rsid w:val="00EC12BD"/>
    <w:rsid w:val="00EC2DC3"/>
    <w:rsid w:val="00EC3109"/>
    <w:rsid w:val="00EC3366"/>
    <w:rsid w:val="00EC35AB"/>
    <w:rsid w:val="00EC5916"/>
    <w:rsid w:val="00EC656D"/>
    <w:rsid w:val="00EC6778"/>
    <w:rsid w:val="00EC6A13"/>
    <w:rsid w:val="00EC6C09"/>
    <w:rsid w:val="00ED05A1"/>
    <w:rsid w:val="00ED1B72"/>
    <w:rsid w:val="00ED1E94"/>
    <w:rsid w:val="00ED37E5"/>
    <w:rsid w:val="00ED422F"/>
    <w:rsid w:val="00ED4683"/>
    <w:rsid w:val="00ED6B01"/>
    <w:rsid w:val="00ED6B68"/>
    <w:rsid w:val="00EE08DD"/>
    <w:rsid w:val="00EE0CB0"/>
    <w:rsid w:val="00EE0E05"/>
    <w:rsid w:val="00EE154F"/>
    <w:rsid w:val="00EE16AE"/>
    <w:rsid w:val="00EE339D"/>
    <w:rsid w:val="00EE3D3A"/>
    <w:rsid w:val="00EE5055"/>
    <w:rsid w:val="00EE53E4"/>
    <w:rsid w:val="00EE5AF8"/>
    <w:rsid w:val="00EE66E0"/>
    <w:rsid w:val="00EE6E13"/>
    <w:rsid w:val="00EE7371"/>
    <w:rsid w:val="00EE7620"/>
    <w:rsid w:val="00EE7901"/>
    <w:rsid w:val="00EF1179"/>
    <w:rsid w:val="00EF257A"/>
    <w:rsid w:val="00EF26E6"/>
    <w:rsid w:val="00EF27C9"/>
    <w:rsid w:val="00EF39D7"/>
    <w:rsid w:val="00EF6874"/>
    <w:rsid w:val="00EF6CDA"/>
    <w:rsid w:val="00EF6F87"/>
    <w:rsid w:val="00F00088"/>
    <w:rsid w:val="00F00737"/>
    <w:rsid w:val="00F02ED6"/>
    <w:rsid w:val="00F03753"/>
    <w:rsid w:val="00F03933"/>
    <w:rsid w:val="00F03B50"/>
    <w:rsid w:val="00F0432A"/>
    <w:rsid w:val="00F054C9"/>
    <w:rsid w:val="00F05768"/>
    <w:rsid w:val="00F06C3F"/>
    <w:rsid w:val="00F06E7B"/>
    <w:rsid w:val="00F103F3"/>
    <w:rsid w:val="00F1074F"/>
    <w:rsid w:val="00F10A6C"/>
    <w:rsid w:val="00F11DC3"/>
    <w:rsid w:val="00F11E31"/>
    <w:rsid w:val="00F1281B"/>
    <w:rsid w:val="00F12F1B"/>
    <w:rsid w:val="00F12F92"/>
    <w:rsid w:val="00F1449E"/>
    <w:rsid w:val="00F148C1"/>
    <w:rsid w:val="00F14D7B"/>
    <w:rsid w:val="00F16DAD"/>
    <w:rsid w:val="00F1766E"/>
    <w:rsid w:val="00F17F00"/>
    <w:rsid w:val="00F202E0"/>
    <w:rsid w:val="00F203ED"/>
    <w:rsid w:val="00F21600"/>
    <w:rsid w:val="00F22360"/>
    <w:rsid w:val="00F22887"/>
    <w:rsid w:val="00F228EC"/>
    <w:rsid w:val="00F23E5C"/>
    <w:rsid w:val="00F24421"/>
    <w:rsid w:val="00F244D5"/>
    <w:rsid w:val="00F2495B"/>
    <w:rsid w:val="00F24D83"/>
    <w:rsid w:val="00F258D6"/>
    <w:rsid w:val="00F25920"/>
    <w:rsid w:val="00F25F42"/>
    <w:rsid w:val="00F26651"/>
    <w:rsid w:val="00F27180"/>
    <w:rsid w:val="00F27CF6"/>
    <w:rsid w:val="00F27FF4"/>
    <w:rsid w:val="00F320AC"/>
    <w:rsid w:val="00F32809"/>
    <w:rsid w:val="00F3495F"/>
    <w:rsid w:val="00F3518D"/>
    <w:rsid w:val="00F351CB"/>
    <w:rsid w:val="00F355C8"/>
    <w:rsid w:val="00F3565E"/>
    <w:rsid w:val="00F35A16"/>
    <w:rsid w:val="00F36265"/>
    <w:rsid w:val="00F362BB"/>
    <w:rsid w:val="00F36B0A"/>
    <w:rsid w:val="00F40AA5"/>
    <w:rsid w:val="00F40E61"/>
    <w:rsid w:val="00F41480"/>
    <w:rsid w:val="00F41539"/>
    <w:rsid w:val="00F41840"/>
    <w:rsid w:val="00F41CEE"/>
    <w:rsid w:val="00F41DF5"/>
    <w:rsid w:val="00F4304E"/>
    <w:rsid w:val="00F4597B"/>
    <w:rsid w:val="00F476C4"/>
    <w:rsid w:val="00F500E0"/>
    <w:rsid w:val="00F50CA4"/>
    <w:rsid w:val="00F50E40"/>
    <w:rsid w:val="00F50F9A"/>
    <w:rsid w:val="00F535CA"/>
    <w:rsid w:val="00F540A4"/>
    <w:rsid w:val="00F54244"/>
    <w:rsid w:val="00F54734"/>
    <w:rsid w:val="00F559EC"/>
    <w:rsid w:val="00F55B79"/>
    <w:rsid w:val="00F55D44"/>
    <w:rsid w:val="00F56A0F"/>
    <w:rsid w:val="00F56DE7"/>
    <w:rsid w:val="00F57500"/>
    <w:rsid w:val="00F57517"/>
    <w:rsid w:val="00F5796C"/>
    <w:rsid w:val="00F57AEB"/>
    <w:rsid w:val="00F6076E"/>
    <w:rsid w:val="00F61233"/>
    <w:rsid w:val="00F61A09"/>
    <w:rsid w:val="00F61E74"/>
    <w:rsid w:val="00F61F59"/>
    <w:rsid w:val="00F62A17"/>
    <w:rsid w:val="00F62AE1"/>
    <w:rsid w:val="00F637CA"/>
    <w:rsid w:val="00F63B49"/>
    <w:rsid w:val="00F644FE"/>
    <w:rsid w:val="00F64ADE"/>
    <w:rsid w:val="00F656B4"/>
    <w:rsid w:val="00F65854"/>
    <w:rsid w:val="00F65F69"/>
    <w:rsid w:val="00F66807"/>
    <w:rsid w:val="00F671C2"/>
    <w:rsid w:val="00F67943"/>
    <w:rsid w:val="00F70605"/>
    <w:rsid w:val="00F70CFF"/>
    <w:rsid w:val="00F71A21"/>
    <w:rsid w:val="00F71CB5"/>
    <w:rsid w:val="00F72DFC"/>
    <w:rsid w:val="00F73E96"/>
    <w:rsid w:val="00F747B7"/>
    <w:rsid w:val="00F7495C"/>
    <w:rsid w:val="00F74965"/>
    <w:rsid w:val="00F759E5"/>
    <w:rsid w:val="00F75A57"/>
    <w:rsid w:val="00F75DC6"/>
    <w:rsid w:val="00F75F54"/>
    <w:rsid w:val="00F76500"/>
    <w:rsid w:val="00F7752F"/>
    <w:rsid w:val="00F77571"/>
    <w:rsid w:val="00F8006C"/>
    <w:rsid w:val="00F808D1"/>
    <w:rsid w:val="00F8201A"/>
    <w:rsid w:val="00F839EC"/>
    <w:rsid w:val="00F857F2"/>
    <w:rsid w:val="00F878D6"/>
    <w:rsid w:val="00F87B09"/>
    <w:rsid w:val="00F90581"/>
    <w:rsid w:val="00F907AC"/>
    <w:rsid w:val="00F909A6"/>
    <w:rsid w:val="00F910AD"/>
    <w:rsid w:val="00F9247C"/>
    <w:rsid w:val="00F9257C"/>
    <w:rsid w:val="00F9496C"/>
    <w:rsid w:val="00F95B9F"/>
    <w:rsid w:val="00F96004"/>
    <w:rsid w:val="00F96DA6"/>
    <w:rsid w:val="00F970FC"/>
    <w:rsid w:val="00F97379"/>
    <w:rsid w:val="00F97EDB"/>
    <w:rsid w:val="00FA13EB"/>
    <w:rsid w:val="00FA156C"/>
    <w:rsid w:val="00FA21AB"/>
    <w:rsid w:val="00FA2E19"/>
    <w:rsid w:val="00FA39B8"/>
    <w:rsid w:val="00FA3BB8"/>
    <w:rsid w:val="00FA3D00"/>
    <w:rsid w:val="00FA6224"/>
    <w:rsid w:val="00FA62BF"/>
    <w:rsid w:val="00FA6BDA"/>
    <w:rsid w:val="00FA727D"/>
    <w:rsid w:val="00FB0058"/>
    <w:rsid w:val="00FB05CB"/>
    <w:rsid w:val="00FB1174"/>
    <w:rsid w:val="00FB394B"/>
    <w:rsid w:val="00FB456D"/>
    <w:rsid w:val="00FB559D"/>
    <w:rsid w:val="00FB6062"/>
    <w:rsid w:val="00FB610F"/>
    <w:rsid w:val="00FB6F1C"/>
    <w:rsid w:val="00FB6FA5"/>
    <w:rsid w:val="00FB74B9"/>
    <w:rsid w:val="00FC0D06"/>
    <w:rsid w:val="00FC10CF"/>
    <w:rsid w:val="00FC1911"/>
    <w:rsid w:val="00FC1B66"/>
    <w:rsid w:val="00FC34D1"/>
    <w:rsid w:val="00FC36F8"/>
    <w:rsid w:val="00FC3966"/>
    <w:rsid w:val="00FC521B"/>
    <w:rsid w:val="00FC6F22"/>
    <w:rsid w:val="00FD043C"/>
    <w:rsid w:val="00FD0615"/>
    <w:rsid w:val="00FD11CB"/>
    <w:rsid w:val="00FD15CF"/>
    <w:rsid w:val="00FD1F84"/>
    <w:rsid w:val="00FD2639"/>
    <w:rsid w:val="00FD2A8C"/>
    <w:rsid w:val="00FD47B7"/>
    <w:rsid w:val="00FD49A5"/>
    <w:rsid w:val="00FD669E"/>
    <w:rsid w:val="00FD6A99"/>
    <w:rsid w:val="00FD6F10"/>
    <w:rsid w:val="00FE02AF"/>
    <w:rsid w:val="00FE2BC4"/>
    <w:rsid w:val="00FE2EE1"/>
    <w:rsid w:val="00FE541D"/>
    <w:rsid w:val="00FE6414"/>
    <w:rsid w:val="00FE7719"/>
    <w:rsid w:val="00FE7E29"/>
    <w:rsid w:val="00FF1F53"/>
    <w:rsid w:val="00FF21A7"/>
    <w:rsid w:val="00FF2A67"/>
    <w:rsid w:val="00FF3A57"/>
    <w:rsid w:val="00FF46AE"/>
    <w:rsid w:val="00FF5167"/>
    <w:rsid w:val="00FF568F"/>
    <w:rsid w:val="00FF5D44"/>
    <w:rsid w:val="00FF683E"/>
    <w:rsid w:val="0566474A"/>
    <w:rsid w:val="1A7914CA"/>
    <w:rsid w:val="3D9235B8"/>
    <w:rsid w:val="40F23B1F"/>
    <w:rsid w:val="59633CE8"/>
    <w:rsid w:val="625D774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74D830A"/>
  <w15:chartTrackingRefBased/>
  <w15:docId w15:val="{C0D8C2A0-8F68-4E6C-9BAE-172D8B6960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Hyperlink" w:uiPriority="99" w:qFormat="1"/>
    <w:lsdException w:name="Strong" w:qFormat="1"/>
    <w:lsdException w:name="Emphasis" w:uiPriority="20" w:qFormat="1"/>
    <w:lsdException w:name="Normal (Web)" w:uiPriority="99"/>
    <w:lsdException w:name="HTML Vari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671F"/>
    <w:pPr>
      <w:overflowPunct w:val="0"/>
      <w:autoSpaceDE w:val="0"/>
      <w:autoSpaceDN w:val="0"/>
      <w:adjustRightInd w:val="0"/>
      <w:spacing w:after="180"/>
      <w:textAlignment w:val="baseline"/>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767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7671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27671F"/>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qFormat/>
    <w:rsid w:val="0027671F"/>
    <w:pPr>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basedOn w:val="Heading8"/>
    <w:next w:val="Normal"/>
    <w:qFormat/>
    <w:rsid w:val="002767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EQ">
    <w:name w:val="EQ"/>
    <w:basedOn w:val="Normal"/>
    <w:next w:val="Normal"/>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7671F"/>
    <w:pPr>
      <w:widowControl w:val="0"/>
      <w:overflowPunct w:val="0"/>
      <w:autoSpaceDE w:val="0"/>
      <w:autoSpaceDN w:val="0"/>
      <w:adjustRightInd w:val="0"/>
      <w:textAlignment w:val="baseline"/>
    </w:pPr>
    <w:rPr>
      <w:rFonts w:ascii="Arial" w:hAnsi="Arial"/>
      <w:b/>
      <w:noProof/>
      <w:sz w:val="18"/>
      <w:lang w:val="en-US" w:eastAsia="en-US"/>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
      <w:ind w:left="454" w:hanging="454"/>
    </w:pPr>
    <w:rPr>
      <w:sz w:val="16"/>
    </w:rPr>
  </w:style>
  <w:style w:type="paragraph" w:customStyle="1" w:styleId="NF">
    <w:name w:val="NF"/>
    <w:basedOn w:val="NO"/>
    <w:rsid w:val="0027671F"/>
    <w:pPr>
      <w:keepNext/>
      <w:spacing w:after="0"/>
    </w:pPr>
    <w:rPr>
      <w:rFonts w:ascii="Arial" w:hAnsi="Arial"/>
      <w:sz w:val="18"/>
    </w:rPr>
  </w:style>
  <w:style w:type="paragraph" w:customStyle="1" w:styleId="NO">
    <w:name w:val="NO"/>
    <w:basedOn w:val="Normal"/>
    <w:link w:val="NOChar"/>
    <w:rsid w:val="0027671F"/>
    <w:pPr>
      <w:keepLines/>
      <w:ind w:left="1135" w:hanging="851"/>
    </w:pPr>
  </w:style>
  <w:style w:type="paragraph" w:customStyle="1" w:styleId="PL">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27671F"/>
    <w:pPr>
      <w:jc w:val="right"/>
    </w:pPr>
  </w:style>
  <w:style w:type="paragraph" w:customStyle="1" w:styleId="TAL">
    <w:name w:val="TAL"/>
    <w:basedOn w:val="Normal"/>
    <w:link w:val="TALChar"/>
    <w:rsid w:val="0027671F"/>
    <w:pPr>
      <w:keepNext/>
      <w:keepLines/>
      <w:spacing w:after="0"/>
    </w:pPr>
    <w:rPr>
      <w:rFonts w:ascii="Arial" w:hAnsi="Arial"/>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qFormat/>
    <w:rsid w:val="0027671F"/>
    <w:rPr>
      <w:b/>
    </w:rPr>
  </w:style>
  <w:style w:type="paragraph" w:customStyle="1" w:styleId="TAC">
    <w:name w:val="TAC"/>
    <w:basedOn w:val="TAL"/>
    <w:link w:val="TACChar"/>
    <w:qFormat/>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EX">
    <w:name w:val="EX"/>
    <w:basedOn w:val="Normal"/>
    <w:link w:val="EXChar"/>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rsid w:val="0027671F"/>
    <w:pPr>
      <w:spacing w:after="0"/>
    </w:pPr>
  </w:style>
  <w:style w:type="paragraph" w:customStyle="1" w:styleId="B1">
    <w:name w:val="B1"/>
    <w:basedOn w:val="List"/>
    <w:link w:val="B1Char"/>
    <w:qFormat/>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rsid w:val="0027671F"/>
    <w:rPr>
      <w:color w:val="FF0000"/>
    </w:rPr>
  </w:style>
  <w:style w:type="paragraph" w:customStyle="1" w:styleId="TH">
    <w:name w:val="TH"/>
    <w:basedOn w:val="Normal"/>
    <w:link w:val="THChar"/>
    <w:qFormat/>
    <w:rsid w:val="0027671F"/>
    <w:pPr>
      <w:keepNext/>
      <w:keepLines/>
      <w:spacing w:before="60"/>
      <w:jc w:val="center"/>
    </w:pPr>
    <w:rPr>
      <w:rFonts w:ascii="Arial" w:hAnsi="Arial"/>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TAN">
    <w:name w:val="TAN"/>
    <w:basedOn w:val="TAL"/>
    <w:link w:val="TANChar"/>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F">
    <w:name w:val="TF"/>
    <w:basedOn w:val="TH"/>
    <w:link w:val="TFChar"/>
    <w:qFormat/>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
    <w:name w:val="B2"/>
    <w:basedOn w:val="List2"/>
    <w:link w:val="B2Char"/>
    <w:qFormat/>
    <w:rsid w:val="0027671F"/>
  </w:style>
  <w:style w:type="paragraph" w:customStyle="1" w:styleId="B3">
    <w:name w:val="B3"/>
    <w:basedOn w:val="List3"/>
    <w:rsid w:val="0027671F"/>
  </w:style>
  <w:style w:type="paragraph" w:customStyle="1" w:styleId="B4">
    <w:name w:val="B4"/>
    <w:basedOn w:val="List4"/>
    <w:rsid w:val="0027671F"/>
  </w:style>
  <w:style w:type="paragraph" w:customStyle="1" w:styleId="B5">
    <w:name w:val="B5"/>
    <w:basedOn w:val="List5"/>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题注"/>
    <w:basedOn w:val="Normal"/>
    <w:next w:val="Normal"/>
    <w:link w:val="CaptionChar1"/>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emiHidden/>
  </w:style>
  <w:style w:type="character" w:customStyle="1" w:styleId="FigureTitleChar">
    <w:name w:val="Figure Title Char"/>
    <w:rsid w:val="00217189"/>
    <w:rPr>
      <w:rFonts w:ascii="Arial" w:hAnsi="Arial"/>
      <w:lang w:val="en-GB" w:eastAsia="en-US" w:bidi="ar-SA"/>
    </w:rPr>
  </w:style>
  <w:style w:type="character" w:customStyle="1" w:styleId="TALChar">
    <w:name w:val="TAL Char"/>
    <w:link w:val="TAL"/>
    <w:rsid w:val="00F50F9A"/>
    <w:rPr>
      <w:rFonts w:ascii="Arial" w:hAnsi="Arial"/>
      <w:sz w:val="18"/>
      <w:lang w:val="en-GB" w:eastAsia="en-US" w:bidi="ar-SA"/>
    </w:rPr>
  </w:style>
  <w:style w:type="table" w:styleId="TableGrid">
    <w:name w:val="Table Grid"/>
    <w:basedOn w:val="TableNormal"/>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3792"/>
    <w:rPr>
      <w:rFonts w:ascii="Arial" w:hAnsi="Arial"/>
      <w:b/>
      <w:lang w:val="en-GB" w:eastAsia="en-US" w:bidi="ar-SA"/>
    </w:rPr>
  </w:style>
  <w:style w:type="character" w:customStyle="1" w:styleId="TACChar">
    <w:name w:val="TAC Char"/>
    <w:link w:val="TAC"/>
    <w:qFormat/>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spacing w:after="120"/>
      <w:jc w:val="both"/>
      <w:textAlignment w:val="auto"/>
    </w:pPr>
    <w:rPr>
      <w:sz w:val="22"/>
      <w:lang w:val="en-US"/>
    </w:rPr>
  </w:style>
  <w:style w:type="character" w:customStyle="1" w:styleId="NOChar">
    <w:name w:val="NO Char"/>
    <w:link w:val="NO"/>
    <w:qFormat/>
    <w:rsid w:val="00A119BC"/>
    <w:rPr>
      <w:lang w:val="en-GB" w:eastAsia="en-US" w:bidi="ar-SA"/>
    </w:rPr>
  </w:style>
  <w:style w:type="paragraph" w:styleId="BalloonText">
    <w:name w:val="Balloon Text"/>
    <w:basedOn w:val="Normal"/>
    <w:semiHidden/>
    <w:rsid w:val="00E55B72"/>
    <w:rPr>
      <w:rFonts w:ascii="Tahoma" w:hAnsi="Tahoma" w:cs="Tahoma"/>
      <w:sz w:val="16"/>
      <w:szCs w:val="16"/>
    </w:rPr>
  </w:style>
  <w:style w:type="character" w:customStyle="1" w:styleId="B1Char">
    <w:name w:val="B1 Char"/>
    <w:link w:val="B1"/>
    <w:qFormat/>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customStyle="1" w:styleId="TALCar">
    <w:name w:val="TAL Car"/>
    <w:rsid w:val="009529F2"/>
    <w:rPr>
      <w:rFonts w:ascii="Arial" w:hAnsi="Arial"/>
      <w:sz w:val="18"/>
      <w:lang w:val="en-GB" w:eastAsia="ja-JP" w:bidi="ar-SA"/>
    </w:rPr>
  </w:style>
  <w:style w:type="character" w:customStyle="1" w:styleId="TAHCar">
    <w:name w:val="TAH Car"/>
    <w:link w:val="TAH"/>
    <w:qFormat/>
    <w:rsid w:val="009529F2"/>
    <w:rPr>
      <w:rFonts w:ascii="Arial" w:hAnsi="Arial"/>
      <w:b/>
      <w:sz w:val="18"/>
      <w:lang w:val="en-GB" w:eastAsia="en-US" w:bidi="ar-SA"/>
    </w:rPr>
  </w:style>
  <w:style w:type="character" w:customStyle="1" w:styleId="TFChar">
    <w:name w:val="TF Char"/>
    <w:link w:val="TF"/>
    <w:qFormat/>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题注 Char"/>
    <w:link w:val="Caption"/>
    <w:rsid w:val="00FE7719"/>
    <w:rPr>
      <w:b/>
      <w:lang w:val="en-GB" w:eastAsia="en-US" w:bidi="ar-SA"/>
    </w:rPr>
  </w:style>
  <w:style w:type="paragraph" w:customStyle="1" w:styleId="myReference">
    <w:name w:val="myReference"/>
    <w:basedOn w:val="Normal"/>
    <w:next w:val="Normal"/>
    <w:autoRedefine/>
    <w:rsid w:val="00FE7719"/>
    <w:pPr>
      <w:keepNext/>
      <w:numPr>
        <w:numId w:val="1"/>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0F11AD"/>
    <w:pPr>
      <w:keepLines w:val="0"/>
      <w:numPr>
        <w:numId w:val="2"/>
      </w:numPr>
      <w:pBdr>
        <w:top w:val="none" w:sz="0" w:space="0" w:color="auto"/>
      </w:pBdr>
      <w:overflowPunct/>
      <w:autoSpaceDE/>
      <w:autoSpaceDN/>
      <w:adjustRightInd/>
      <w:spacing w:after="120"/>
      <w:textAlignment w:val="auto"/>
    </w:pPr>
    <w:rPr>
      <w:rFonts w:ascii="Times New Roman" w:hAnsi="Times New Roman"/>
      <w:b/>
      <w:bCs/>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rsid w:val="00D92DF2"/>
    <w:pPr>
      <w:keepNext/>
      <w:keepLines/>
      <w:spacing w:after="180"/>
      <w:ind w:left="0"/>
      <w:jc w:val="center"/>
    </w:pPr>
    <w:rPr>
      <w:snapToGrid w:val="0"/>
      <w:kern w:val="2"/>
    </w:rPr>
  </w:style>
  <w:style w:type="character" w:customStyle="1" w:styleId="TANChar">
    <w:name w:val="TAN Char"/>
    <w:link w:val="TAN"/>
    <w:rsid w:val="00D92DF2"/>
    <w:rPr>
      <w:rFonts w:ascii="Arial" w:hAnsi="Arial"/>
      <w:sz w:val="18"/>
      <w:lang w:val="en-GB" w:eastAsia="en-US" w:bidi="ar-SA"/>
    </w:rPr>
  </w:style>
  <w:style w:type="paragraph" w:styleId="BodyTextIndent">
    <w:name w:val="Body Text Indent"/>
    <w:basedOn w:val="Normal"/>
    <w:rsid w:val="00D92DF2"/>
    <w:pPr>
      <w:spacing w:after="120"/>
      <w:ind w:left="283"/>
    </w:pPr>
  </w:style>
  <w:style w:type="paragraph" w:customStyle="1" w:styleId="Default">
    <w:name w:val="Default"/>
    <w:rsid w:val="00B77502"/>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F38EF"/>
    <w:rPr>
      <w:rFonts w:ascii="Arial" w:hAnsi="Arial"/>
      <w:b/>
      <w:noProof/>
      <w:sz w:val="18"/>
      <w:lang w:val="en-US" w:eastAsia="en-US" w:bidi="ar-SA"/>
    </w:rPr>
  </w:style>
  <w:style w:type="paragraph" w:styleId="Title">
    <w:name w:val="Title"/>
    <w:basedOn w:val="Normal"/>
    <w:next w:val="Normal"/>
    <w:link w:val="TitleChar"/>
    <w:qFormat/>
    <w:rsid w:val="000C1AA6"/>
    <w:pPr>
      <w:spacing w:before="240" w:after="60"/>
      <w:outlineLvl w:val="0"/>
    </w:pPr>
    <w:rPr>
      <w:rFonts w:ascii="Arial" w:hAnsi="Arial"/>
      <w:b/>
      <w:bCs/>
      <w:kern w:val="28"/>
      <w:sz w:val="28"/>
      <w:szCs w:val="32"/>
    </w:rPr>
  </w:style>
  <w:style w:type="character" w:customStyle="1" w:styleId="TitleChar">
    <w:name w:val="Title Char"/>
    <w:link w:val="Title"/>
    <w:rsid w:val="000C1AA6"/>
    <w:rPr>
      <w:rFonts w:ascii="Arial" w:hAnsi="Arial"/>
      <w:b/>
      <w:bCs/>
      <w:kern w:val="28"/>
      <w:sz w:val="28"/>
      <w:szCs w:val="32"/>
      <w:lang w:val="en-GB" w:eastAsia="en-US"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99493B"/>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9493B"/>
    <w:rPr>
      <w:rFonts w:ascii="Arial" w:hAnsi="Arial"/>
      <w:sz w:val="32"/>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99493B"/>
    <w:rPr>
      <w:rFonts w:ascii="Arial" w:hAnsi="Arial"/>
      <w:sz w:val="24"/>
      <w:lang w:val="en-GB" w:eastAsia="en-US" w:bidi="ar-SA"/>
    </w:rPr>
  </w:style>
  <w:style w:type="character" w:customStyle="1" w:styleId="Heading5Char">
    <w:name w:val="Heading 5 Char"/>
    <w:aliases w:val="h5 Char4,Heading5 Char3,Head5 Char3,H5 Char3,M5 Char3,mh2 Char3,Module heading 2 Char3,heading 8 Char3,Numbered Sub-list Char2,Heading 81 Char"/>
    <w:link w:val="Heading5"/>
    <w:rsid w:val="0099493B"/>
    <w:rPr>
      <w:rFonts w:ascii="Arial" w:hAnsi="Arial"/>
      <w:sz w:val="22"/>
      <w:lang w:val="en-GB" w:eastAsia="en-US" w:bidi="ar-SA"/>
    </w:rPr>
  </w:style>
  <w:style w:type="character" w:customStyle="1" w:styleId="H6Char">
    <w:name w:val="H6 Char"/>
    <w:link w:val="H6"/>
    <w:rsid w:val="0099493B"/>
    <w:rPr>
      <w:rFonts w:ascii="Arial" w:hAnsi="Arial"/>
      <w:lang w:val="en-GB" w:eastAsia="en-US" w:bidi="ar-SA"/>
    </w:rPr>
  </w:style>
  <w:style w:type="character" w:customStyle="1" w:styleId="Heading6Char">
    <w:name w:val="Heading 6 Char"/>
    <w:aliases w:val="T1 Char4,Header 6 Char"/>
    <w:link w:val="Heading6"/>
    <w:rsid w:val="0099493B"/>
    <w:rPr>
      <w:rFonts w:ascii="Arial" w:hAnsi="Arial"/>
      <w:lang w:val="en-GB" w:eastAsia="en-US" w:bidi="ar-SA"/>
    </w:rPr>
  </w:style>
  <w:style w:type="character" w:customStyle="1" w:styleId="CharChar12">
    <w:name w:val="Char Char12"/>
    <w:locked/>
    <w:rsid w:val="0099493B"/>
    <w:rPr>
      <w:rFonts w:ascii="Arial" w:hAnsi="Arial"/>
      <w:b/>
      <w:noProof/>
      <w:sz w:val="18"/>
      <w:lang w:val="en-GB" w:bidi="ar-SA"/>
    </w:rPr>
  </w:style>
  <w:style w:type="character" w:customStyle="1" w:styleId="EXChar">
    <w:name w:val="EX Char"/>
    <w:link w:val="EX"/>
    <w:rsid w:val="0099493B"/>
    <w:rPr>
      <w:lang w:val="en-GB" w:eastAsia="en-US" w:bidi="ar-SA"/>
    </w:rPr>
  </w:style>
  <w:style w:type="character" w:customStyle="1" w:styleId="DocumentMapChar">
    <w:name w:val="Document Map Char"/>
    <w:link w:val="DocumentMap"/>
    <w:semiHidden/>
    <w:rsid w:val="0099493B"/>
    <w:rPr>
      <w:rFonts w:ascii="Tahoma" w:hAnsi="Tahoma"/>
      <w:lang w:val="en-GB" w:eastAsia="en-US" w:bidi="ar-SA"/>
    </w:rPr>
  </w:style>
  <w:style w:type="character" w:customStyle="1" w:styleId="PlainTextChar">
    <w:name w:val="Plain Text Char"/>
    <w:link w:val="PlainText"/>
    <w:rsid w:val="0099493B"/>
    <w:rPr>
      <w:rFonts w:ascii="Courier New" w:hAnsi="Courier New"/>
      <w:lang w:val="nb-NO" w:eastAsia="en-US" w:bidi="ar-SA"/>
    </w:rPr>
  </w:style>
  <w:style w:type="character" w:customStyle="1" w:styleId="CharChar5">
    <w:name w:val="Char Char5"/>
    <w:rsid w:val="0099493B"/>
    <w:rPr>
      <w:lang w:val="en-GB" w:eastAsia="ja-JP" w:bidi="ar-SA"/>
    </w:rPr>
  </w:style>
  <w:style w:type="character" w:customStyle="1" w:styleId="CommentTextChar">
    <w:name w:val="Comment Text Char"/>
    <w:link w:val="CommentText"/>
    <w:uiPriority w:val="99"/>
    <w:semiHidden/>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customStyle="1" w:styleId="CharCharCharCharChar">
    <w:name w:val="Char Char Char Char Char"/>
    <w:semiHidden/>
    <w:rsid w:val="0099493B"/>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customStyle="1" w:styleId="CharChar4">
    <w:name w:val="Char Char4"/>
    <w:rsid w:val="0099493B"/>
    <w:rPr>
      <w:rFonts w:ascii="Courier New" w:hAnsi="Courier New"/>
      <w:lang w:val="nb-NO" w:eastAsia="ja-JP" w:bidi="ar-SA"/>
    </w:rPr>
  </w:style>
  <w:style w:type="character" w:customStyle="1" w:styleId="AndreaLeonardi">
    <w:name w:val="Andrea Leonardi"/>
    <w:semiHidden/>
    <w:rsid w:val="0099493B"/>
    <w:rPr>
      <w:rFonts w:ascii="Arial" w:hAnsi="Arial" w:cs="Arial"/>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Arial" w:hAnsi="Arial"/>
      <w:sz w:val="36"/>
      <w:lang w:val="en-GB" w:eastAsia="en-US" w:bidi="ar-SA"/>
    </w:rPr>
  </w:style>
  <w:style w:type="character" w:customStyle="1" w:styleId="TACCar">
    <w:name w:val="TAC Car"/>
    <w:rsid w:val="0099493B"/>
    <w:rPr>
      <w:rFonts w:ascii="Arial" w:hAnsi="Arial"/>
      <w:sz w:val="18"/>
      <w:lang w:val="en-GB" w:eastAsia="ja-JP" w:bidi="ar-SA"/>
    </w:rPr>
  </w:style>
  <w:style w:type="character" w:customStyle="1" w:styleId="TAL0">
    <w:name w:val="TAL (文字)"/>
    <w:rsid w:val="0099493B"/>
    <w:rPr>
      <w:rFonts w:ascii="Arial" w:hAnsi="Arial"/>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9493B"/>
    <w:rPr>
      <w:rFonts w:ascii="Arial" w:hAnsi="Arial"/>
      <w:lang w:val="en-GB" w:eastAsia="en-US" w:bidi="ar-SA"/>
    </w:rPr>
  </w:style>
  <w:style w:type="character" w:customStyle="1" w:styleId="T1Char1">
    <w:name w:val="T1 Char1"/>
    <w:aliases w:val="Header 6 Char Char1"/>
    <w:rsid w:val="0099493B"/>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9493B"/>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9493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eastAsia="Batang" w:hAnsi="Arial" w:cs="Times New Roman"/>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9493B"/>
    <w:rPr>
      <w:rFonts w:ascii="Arial" w:hAnsi="Arial"/>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99493B"/>
    <w:rPr>
      <w:rFonts w:eastAsia="Batang"/>
      <w:lang w:eastAsia="en-US"/>
    </w:rPr>
  </w:style>
  <w:style w:type="paragraph" w:styleId="BodyTextIndent2">
    <w:name w:val="Body Text Indent 2"/>
    <w:basedOn w:val="Normal"/>
    <w:rsid w:val="0099493B"/>
    <w:pPr>
      <w:ind w:leftChars="100" w:left="400" w:hangingChars="100" w:hanging="2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5"/>
      </w:numPr>
      <w:tabs>
        <w:tab w:val="num" w:pos="926"/>
      </w:tabs>
      <w:ind w:left="926"/>
    </w:pPr>
    <w:rPr>
      <w:rFonts w:eastAsia="MS Mincho"/>
      <w:lang w:eastAsia="en-GB"/>
    </w:rPr>
  </w:style>
  <w:style w:type="paragraph" w:styleId="ListNumber4">
    <w:name w:val="List Number 4"/>
    <w:basedOn w:val="Normal"/>
    <w:rsid w:val="0099493B"/>
    <w:pPr>
      <w:numPr>
        <w:numId w:val="4"/>
      </w:numPr>
      <w:tabs>
        <w:tab w:val="num" w:pos="1209"/>
      </w:tabs>
      <w:ind w:left="1209"/>
    </w:pPr>
    <w:rPr>
      <w:rFonts w:eastAsia="MS Mincho"/>
      <w:lang w:eastAsia="en-GB"/>
    </w:rPr>
  </w:style>
  <w:style w:type="character" w:styleId="Strong">
    <w:name w:val="Strong"/>
    <w:qFormat/>
    <w:rsid w:val="0099493B"/>
    <w:rPr>
      <w:b/>
      <w:bCs/>
    </w:rPr>
  </w:style>
  <w:style w:type="character" w:customStyle="1" w:styleId="CharChar7">
    <w:name w:val="Char Char7"/>
    <w:semiHidden/>
    <w:rsid w:val="0099493B"/>
    <w:rPr>
      <w:rFonts w:ascii="Tahoma" w:hAnsi="Tahoma" w:cs="Tahoma"/>
      <w:shd w:val="clear" w:color="auto" w:fill="000080"/>
      <w:lang w:val="en-GB" w:eastAsia="en-US"/>
    </w:rPr>
  </w:style>
  <w:style w:type="character" w:customStyle="1" w:styleId="ZchnZchn5">
    <w:name w:val="Zchn Zchn5"/>
    <w:rsid w:val="0099493B"/>
    <w:rPr>
      <w:rFonts w:ascii="Courier New" w:eastAsia="Batang" w:hAnsi="Courier New"/>
      <w:lang w:val="nb-NO" w:eastAsia="en-US" w:bidi="ar-SA"/>
    </w:rPr>
  </w:style>
  <w:style w:type="character" w:customStyle="1" w:styleId="CharChar10">
    <w:name w:val="Char Char10"/>
    <w:semiHidden/>
    <w:rsid w:val="0099493B"/>
    <w:rPr>
      <w:rFonts w:ascii="Times New Roman" w:hAnsi="Times New Roman"/>
      <w:lang w:val="en-GB" w:eastAsia="en-US"/>
    </w:rPr>
  </w:style>
  <w:style w:type="character" w:customStyle="1" w:styleId="CharChar9">
    <w:name w:val="Char Char9"/>
    <w:semiHidden/>
    <w:rsid w:val="0099493B"/>
    <w:rPr>
      <w:rFonts w:ascii="Tahoma" w:hAnsi="Tahoma" w:cs="Tahoma"/>
      <w:sz w:val="16"/>
      <w:szCs w:val="16"/>
      <w:lang w:val="en-GB" w:eastAsia="en-US"/>
    </w:rPr>
  </w:style>
  <w:style w:type="character" w:customStyle="1" w:styleId="CharChar8">
    <w:name w:val="Char Char8"/>
    <w:semiHidden/>
    <w:rsid w:val="0099493B"/>
    <w:rPr>
      <w:rFonts w:ascii="Times New Roman" w:hAnsi="Times New Roman"/>
      <w:b/>
      <w:bCs/>
      <w:lang w:val="en-GB" w:eastAsia="en-US"/>
    </w:rPr>
  </w:style>
  <w:style w:type="paragraph" w:customStyle="1" w:styleId="a0">
    <w:name w:val="修订"/>
    <w:hidden/>
    <w:semiHidden/>
    <w:rsid w:val="0099493B"/>
    <w:rPr>
      <w:rFonts w:eastAsia="Batang"/>
      <w:lang w:eastAsia="en-US"/>
    </w:rPr>
  </w:style>
  <w:style w:type="paragraph" w:styleId="EndnoteText">
    <w:name w:val="endnote text"/>
    <w:basedOn w:val="Normal"/>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rsid w:val="0099493B"/>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link w:val="Heading8"/>
    <w:rsid w:val="00675341"/>
    <w:rPr>
      <w:rFonts w:ascii="Arial" w:hAnsi="Arial"/>
      <w:sz w:val="36"/>
      <w:lang w:val="en-GB" w:eastAsia="en-US" w:bidi="ar-SA"/>
    </w:rPr>
  </w:style>
  <w:style w:type="character" w:customStyle="1" w:styleId="ListChar">
    <w:name w:val="List Char"/>
    <w:link w:val="List"/>
    <w:rsid w:val="00675341"/>
    <w:rPr>
      <w:lang w:val="en-GB" w:eastAsia="en-US" w:bidi="ar-SA"/>
    </w:rPr>
  </w:style>
  <w:style w:type="character" w:customStyle="1" w:styleId="ListBulletChar">
    <w:name w:val="List Bullet Char"/>
    <w:link w:val="ListBullet"/>
    <w:rsid w:val="00675341"/>
    <w:rPr>
      <w:lang w:val="en-GB" w:eastAsia="en-US" w:bidi="ar-SA"/>
    </w:rPr>
  </w:style>
  <w:style w:type="character" w:customStyle="1" w:styleId="ListBullet2Char">
    <w:name w:val="List Bullet 2 Char"/>
    <w:link w:val="ListBullet2"/>
    <w:rsid w:val="00675341"/>
    <w:rPr>
      <w:lang w:val="en-GB" w:eastAsia="en-US" w:bidi="ar-SA"/>
    </w:rPr>
  </w:style>
  <w:style w:type="character" w:customStyle="1" w:styleId="ListBullet3Char">
    <w:name w:val="List Bullet 3 Char"/>
    <w:link w:val="ListBullet3"/>
    <w:rsid w:val="00675341"/>
    <w:rPr>
      <w:lang w:val="en-GB" w:eastAsia="en-US" w:bidi="ar-SA"/>
    </w:rPr>
  </w:style>
  <w:style w:type="paragraph" w:customStyle="1" w:styleId="TabList">
    <w:name w:val="TabList"/>
    <w:basedOn w:val="Normal"/>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675341"/>
    <w:pPr>
      <w:overflowPunct/>
      <w:autoSpaceDE/>
      <w:autoSpaceDN/>
      <w:adjustRightInd/>
      <w:spacing w:after="0"/>
      <w:textAlignment w:val="auto"/>
    </w:pPr>
    <w:rPr>
      <w:rFonts w:eastAsia="MS Mincho"/>
      <w:i/>
    </w:rPr>
  </w:style>
  <w:style w:type="paragraph" w:customStyle="1" w:styleId="table">
    <w:name w:val="table"/>
    <w:basedOn w:val="Normal"/>
    <w:next w:val="Normal"/>
    <w:rsid w:val="00675341"/>
    <w:pPr>
      <w:overflowPunct/>
      <w:autoSpaceDE/>
      <w:autoSpaceDN/>
      <w:adjustRightInd/>
      <w:spacing w:after="0"/>
      <w:jc w:val="center"/>
      <w:textAlignment w:val="auto"/>
    </w:pPr>
    <w:rPr>
      <w:rFonts w:eastAsia="MS Mincho"/>
      <w:lang w:val="en-US"/>
    </w:rPr>
  </w:style>
  <w:style w:type="paragraph" w:customStyle="1" w:styleId="HE">
    <w:name w:val="HE"/>
    <w:basedOn w:val="Normal"/>
    <w:rsid w:val="00675341"/>
    <w:pPr>
      <w:overflowPunct/>
      <w:autoSpaceDE/>
      <w:autoSpaceDN/>
      <w:adjustRightInd/>
      <w:spacing w:after="0"/>
      <w:textAlignment w:val="auto"/>
    </w:pPr>
    <w:rPr>
      <w:rFonts w:eastAsia="MS Mincho"/>
      <w:b/>
    </w:rPr>
  </w:style>
  <w:style w:type="paragraph" w:customStyle="1" w:styleId="text">
    <w:name w:val="text"/>
    <w:basedOn w:val="Normal"/>
    <w:rsid w:val="00675341"/>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675341"/>
    <w:rPr>
      <w:rFonts w:ascii="Arial" w:hAnsi="Arial"/>
      <w:lang w:eastAsia="en-US"/>
    </w:rPr>
  </w:style>
  <w:style w:type="paragraph" w:customStyle="1" w:styleId="textintend1">
    <w:name w:val="text intend 1"/>
    <w:basedOn w:val="text"/>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675341"/>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jc w:val="both"/>
      <w:textAlignment w:val="auto"/>
    </w:pPr>
    <w:rPr>
      <w:rFonts w:ascii="Bookman" w:hAnsi="Bookman"/>
      <w:lang w:val="en-US"/>
    </w:rPr>
  </w:style>
  <w:style w:type="paragraph" w:customStyle="1" w:styleId="CRCoverPage">
    <w:name w:val="CR Cover Page"/>
    <w:link w:val="CRCoverPageChar"/>
    <w:rsid w:val="00675341"/>
    <w:pPr>
      <w:spacing w:after="120"/>
    </w:pPr>
    <w:rPr>
      <w:rFonts w:ascii="Arial" w:hAnsi="Arial"/>
      <w:lang w:eastAsia="en-US"/>
    </w:rPr>
  </w:style>
  <w:style w:type="paragraph" w:customStyle="1" w:styleId="tdoc-header">
    <w:name w:val="tdoc-header"/>
    <w:rsid w:val="00675341"/>
    <w:rPr>
      <w:rFonts w:ascii="Arial" w:hAnsi="Arial"/>
      <w:noProof/>
      <w:sz w:val="24"/>
      <w:lang w:eastAsia="en-US"/>
    </w:rPr>
  </w:style>
  <w:style w:type="paragraph" w:customStyle="1" w:styleId="TdocText">
    <w:name w:val="Tdoc_Text"/>
    <w:basedOn w:val="Normal"/>
    <w:rsid w:val="00675341"/>
    <w:pPr>
      <w:overflowPunct/>
      <w:autoSpaceDE/>
      <w:autoSpaceDN/>
      <w:adjustRightInd/>
      <w:spacing w:before="120" w:after="0"/>
      <w:jc w:val="both"/>
      <w:textAlignment w:val="auto"/>
    </w:pPr>
    <w:rPr>
      <w:lang w:val="en-US"/>
    </w:rPr>
  </w:style>
  <w:style w:type="paragraph" w:customStyle="1" w:styleId="centered">
    <w:name w:val="centered"/>
    <w:basedOn w:val="Normal"/>
    <w:rsid w:val="00675341"/>
    <w:pPr>
      <w:widowControl w:val="0"/>
      <w:overflowPunct/>
      <w:autoSpaceDE/>
      <w:autoSpaceDN/>
      <w:adjustRightInd/>
      <w:spacing w:before="120" w:after="0" w:line="280" w:lineRule="atLeast"/>
      <w:jc w:val="center"/>
      <w:textAlignment w:val="auto"/>
    </w:pPr>
    <w:rPr>
      <w:rFonts w:ascii="Bookman" w:hAnsi="Bookman"/>
      <w:lang w:val="en-US"/>
    </w:rPr>
  </w:style>
  <w:style w:type="character" w:customStyle="1" w:styleId="superscript">
    <w:name w:val="superscript"/>
    <w:rsid w:val="00675341"/>
    <w:rPr>
      <w:rFonts w:ascii="Bookman" w:hAnsi="Bookman"/>
      <w:position w:val="6"/>
      <w:sz w:val="18"/>
    </w:rPr>
  </w:style>
  <w:style w:type="paragraph" w:customStyle="1" w:styleId="References">
    <w:name w:val="References"/>
    <w:basedOn w:val="Normal"/>
    <w:rsid w:val="00675341"/>
    <w:pPr>
      <w:numPr>
        <w:numId w:val="6"/>
      </w:numPr>
      <w:overflowPunct/>
      <w:autoSpaceDE/>
      <w:autoSpaceDN/>
      <w:adjustRightInd/>
      <w:spacing w:after="80"/>
      <w:textAlignment w:val="auto"/>
    </w:pPr>
    <w:rPr>
      <w:sz w:val="18"/>
      <w:lang w:val="en-US"/>
    </w:rPr>
  </w:style>
  <w:style w:type="paragraph" w:customStyle="1" w:styleId="ZchnZchn">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
    <w:qFormat/>
    <w:rsid w:val="00675341"/>
    <w:rPr>
      <w:lang w:val="en-GB" w:eastAsia="en-US" w:bidi="ar-SA"/>
    </w:rPr>
  </w:style>
  <w:style w:type="character" w:customStyle="1" w:styleId="FooterChar">
    <w:name w:val="Footer Char"/>
    <w:link w:val="Footer"/>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Arial" w:hAnsi="Arial"/>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rsid w:val="00675341"/>
    <w:pPr>
      <w:numPr>
        <w:numId w:val="7"/>
      </w:numPr>
      <w:overflowPunct/>
      <w:autoSpaceDE/>
      <w:autoSpaceDN/>
      <w:adjustRightInd/>
      <w:spacing w:before="180" w:after="240" w:line="280" w:lineRule="atLeast"/>
      <w:jc w:val="center"/>
      <w:textAlignment w:val="auto"/>
    </w:pPr>
    <w:rPr>
      <w:rFonts w:ascii="Arial" w:hAnsi="Arial"/>
      <w:b/>
      <w:lang w:val="en-US"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5341"/>
    <w:pPr>
      <w:tabs>
        <w:tab w:val="left" w:pos="1418"/>
      </w:tabs>
      <w:spacing w:after="120"/>
    </w:pPr>
    <w:rPr>
      <w:rFonts w:ascii="Arial" w:eastAsia="MS Mincho" w:hAnsi="Arial"/>
      <w:sz w:val="24"/>
      <w:lang w:val="fr-FR"/>
    </w:rPr>
  </w:style>
  <w:style w:type="paragraph" w:customStyle="1" w:styleId="p20">
    <w:name w:val="p20"/>
    <w:basedOn w:val="Normal"/>
    <w:rsid w:val="00675341"/>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customStyle="1" w:styleId="xl40">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75341"/>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75341"/>
    <w:pPr>
      <w:numPr>
        <w:numId w:val="9"/>
      </w:numPr>
    </w:pPr>
    <w:rPr>
      <w:rFonts w:eastAsia="MS Mincho"/>
      <w:lang w:eastAsia="ja-JP"/>
    </w:rPr>
  </w:style>
  <w:style w:type="character" w:customStyle="1" w:styleId="1Char0">
    <w:name w:val="样式1 Char"/>
    <w:link w:val="1"/>
    <w:rsid w:val="00675341"/>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675341"/>
    <w:rPr>
      <w:b/>
      <w:lang w:val="en-GB" w:eastAsia="en-GB" w:bidi="ar-SA"/>
    </w:rPr>
  </w:style>
  <w:style w:type="paragraph" w:customStyle="1" w:styleId="Separation">
    <w:name w:val="Separation"/>
    <w:basedOn w:val="Heading1"/>
    <w:next w:val="Normal"/>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customStyle="1" w:styleId="T1Char3">
    <w:name w:val="T1 Char3"/>
    <w:aliases w:val="Header 6 Char Char3"/>
    <w:rsid w:val="00675341"/>
    <w:rPr>
      <w:rFonts w:ascii="Arial" w:hAnsi="Arial"/>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5341"/>
    <w:pPr>
      <w:numPr>
        <w:numId w:val="10"/>
      </w:numPr>
      <w:overflowPunct/>
      <w:autoSpaceDE/>
      <w:autoSpaceDN/>
      <w:adjustRightInd/>
      <w:textAlignment w:val="auto"/>
    </w:pPr>
    <w:rPr>
      <w:rFonts w:eastAsia="Batang"/>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34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67534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675341"/>
    <w:pPr>
      <w:numPr>
        <w:numId w:val="11"/>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675341"/>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675341"/>
    <w:rPr>
      <w:rFonts w:eastAsia="MS Mincho"/>
      <w:lang w:eastAsia="en-GB"/>
    </w:rPr>
  </w:style>
  <w:style w:type="paragraph" w:customStyle="1" w:styleId="toc90">
    <w:name w:val="toc 90"/>
    <w:basedOn w:val="TOC8"/>
    <w:rsid w:val="00675341"/>
    <w:pPr>
      <w:ind w:left="1418" w:hanging="1418"/>
    </w:pPr>
    <w:rPr>
      <w:rFonts w:eastAsia="MS Mincho"/>
      <w:lang w:val="en-GB" w:eastAsia="en-GB"/>
    </w:rPr>
  </w:style>
  <w:style w:type="paragraph" w:customStyle="1" w:styleId="caption0">
    <w:name w:val="caption0"/>
    <w:basedOn w:val="Normal"/>
    <w:next w:val="Normal"/>
    <w:rsid w:val="00675341"/>
    <w:pPr>
      <w:spacing w:before="120" w:after="120"/>
    </w:pPr>
    <w:rPr>
      <w:rFonts w:eastAsia="MS Mincho"/>
      <w:b/>
      <w:lang w:eastAsia="en-GB"/>
    </w:rPr>
  </w:style>
  <w:style w:type="paragraph" w:customStyle="1" w:styleId="HO">
    <w:name w:val="HO"/>
    <w:basedOn w:val="Normal"/>
    <w:rsid w:val="00675341"/>
    <w:pPr>
      <w:spacing w:after="0"/>
      <w:jc w:val="right"/>
    </w:pPr>
    <w:rPr>
      <w:rFonts w:eastAsia="MS Mincho"/>
      <w:b/>
      <w:lang w:eastAsia="en-GB"/>
    </w:rPr>
  </w:style>
  <w:style w:type="paragraph" w:customStyle="1" w:styleId="WP">
    <w:name w:val="WP"/>
    <w:basedOn w:val="Normal"/>
    <w:rsid w:val="00675341"/>
    <w:pPr>
      <w:spacing w:after="0"/>
      <w:jc w:val="both"/>
    </w:pPr>
    <w:rPr>
      <w:rFonts w:eastAsia="MS Mincho"/>
      <w:lang w:eastAsia="en-GB"/>
    </w:rPr>
  </w:style>
  <w:style w:type="paragraph" w:customStyle="1" w:styleId="ZK">
    <w:name w:val="ZK"/>
    <w:rsid w:val="00675341"/>
    <w:pPr>
      <w:spacing w:after="240" w:line="240" w:lineRule="atLeast"/>
      <w:ind w:left="1191" w:right="113" w:hanging="1191"/>
    </w:pPr>
    <w:rPr>
      <w:rFonts w:eastAsia="MS Mincho"/>
      <w:lang w:eastAsia="en-US"/>
    </w:rPr>
  </w:style>
  <w:style w:type="paragraph" w:customStyle="1" w:styleId="ZC">
    <w:name w:val="ZC"/>
    <w:rsid w:val="00675341"/>
    <w:pPr>
      <w:spacing w:line="360" w:lineRule="atLeast"/>
      <w:jc w:val="center"/>
    </w:pPr>
    <w:rPr>
      <w:rFonts w:eastAsia="MS Mincho"/>
      <w:lang w:eastAsia="en-US"/>
    </w:rPr>
  </w:style>
  <w:style w:type="paragraph" w:customStyle="1" w:styleId="FooterCentred">
    <w:name w:val="FooterCentred"/>
    <w:basedOn w:val="Footer"/>
    <w:rsid w:val="00675341"/>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675341"/>
    <w:pPr>
      <w:tabs>
        <w:tab w:val="left" w:pos="360"/>
      </w:tabs>
      <w:ind w:left="360" w:hanging="360"/>
    </w:pPr>
  </w:style>
  <w:style w:type="paragraph" w:customStyle="1" w:styleId="Para1">
    <w:name w:val="Para1"/>
    <w:basedOn w:val="Normal"/>
    <w:rsid w:val="00675341"/>
    <w:pPr>
      <w:spacing w:before="120" w:after="120"/>
    </w:pPr>
    <w:rPr>
      <w:rFonts w:eastAsia="MS Mincho"/>
      <w:lang w:val="en-US" w:eastAsia="en-GB"/>
    </w:rPr>
  </w:style>
  <w:style w:type="paragraph" w:customStyle="1" w:styleId="Teststep">
    <w:name w:val="Test step"/>
    <w:basedOn w:val="Normal"/>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rsid w:val="00675341"/>
    <w:pPr>
      <w:spacing w:after="0"/>
    </w:pPr>
    <w:rPr>
      <w:rFonts w:eastAsia="MS Mincho"/>
      <w:lang w:eastAsia="en-GB"/>
    </w:rPr>
  </w:style>
  <w:style w:type="paragraph" w:customStyle="1" w:styleId="CommentNokia">
    <w:name w:val="Comment Nokia"/>
    <w:basedOn w:val="Normal"/>
    <w:rsid w:val="00675341"/>
    <w:pPr>
      <w:tabs>
        <w:tab w:val="left" w:pos="360"/>
      </w:tabs>
      <w:ind w:left="360" w:hanging="360"/>
    </w:pPr>
    <w:rPr>
      <w:rFonts w:eastAsia="MS Mincho"/>
      <w:sz w:val="22"/>
      <w:lang w:val="en-US" w:eastAsia="en-GB"/>
    </w:rPr>
  </w:style>
  <w:style w:type="paragraph" w:customStyle="1" w:styleId="Copyright">
    <w:name w:val="Copyright"/>
    <w:basedOn w:val="Normal"/>
    <w:rsid w:val="00675341"/>
    <w:pPr>
      <w:spacing w:after="0"/>
      <w:jc w:val="center"/>
    </w:pPr>
    <w:rPr>
      <w:rFonts w:ascii="Arial" w:eastAsia="MS Mincho" w:hAnsi="Arial"/>
      <w:b/>
      <w:sz w:val="16"/>
      <w:lang w:eastAsia="ja-JP"/>
    </w:rPr>
  </w:style>
  <w:style w:type="paragraph" w:customStyle="1" w:styleId="Tdoctable">
    <w:name w:val="Tdoc_table"/>
    <w:rsid w:val="00675341"/>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675341"/>
    <w:pPr>
      <w:spacing w:before="120"/>
      <w:outlineLvl w:val="2"/>
    </w:pPr>
    <w:rPr>
      <w:sz w:val="28"/>
    </w:rPr>
  </w:style>
  <w:style w:type="paragraph" w:customStyle="1" w:styleId="Heading2Head2A2">
    <w:name w:val="Heading 2.Head2A.2"/>
    <w:basedOn w:val="Heading1"/>
    <w:next w:val="Normal"/>
    <w:rsid w:val="0067534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75341"/>
    <w:pPr>
      <w:spacing w:after="220"/>
    </w:pPr>
    <w:rPr>
      <w:rFonts w:eastAsia="MS Mincho"/>
      <w:b/>
      <w:lang w:val="en-US" w:eastAsia="en-GB"/>
    </w:rPr>
  </w:style>
  <w:style w:type="paragraph" w:customStyle="1" w:styleId="berschrift2Head2A2">
    <w:name w:val="Überschrift 2.Head2A.2"/>
    <w:basedOn w:val="Heading1"/>
    <w:next w:val="Normal"/>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534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675341"/>
    <w:pPr>
      <w:widowControl w:val="0"/>
      <w:spacing w:after="120"/>
      <w:ind w:left="283" w:hanging="283"/>
    </w:pPr>
    <w:rPr>
      <w:rFonts w:eastAsia="MS Mincho"/>
      <w:lang w:eastAsia="de-DE"/>
    </w:rPr>
  </w:style>
  <w:style w:type="paragraph" w:customStyle="1" w:styleId="11BodyText">
    <w:name w:val="11 BodyText"/>
    <w:basedOn w:val="Normal"/>
    <w:rsid w:val="00675341"/>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675341"/>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customStyle="1" w:styleId="AutoCorrect">
    <w:name w:val="AutoCorrect"/>
    <w:rsid w:val="00675341"/>
    <w:rPr>
      <w:sz w:val="24"/>
      <w:szCs w:val="24"/>
      <w:lang w:eastAsia="ko-KR"/>
    </w:rPr>
  </w:style>
  <w:style w:type="paragraph" w:customStyle="1" w:styleId="-PAGE-">
    <w:name w:val="- PAGE -"/>
    <w:rsid w:val="00675341"/>
    <w:rPr>
      <w:sz w:val="24"/>
      <w:szCs w:val="24"/>
      <w:lang w:eastAsia="ko-KR"/>
    </w:rPr>
  </w:style>
  <w:style w:type="paragraph" w:customStyle="1" w:styleId="PageXofY">
    <w:name w:val="Page X of Y"/>
    <w:rsid w:val="00675341"/>
    <w:rPr>
      <w:sz w:val="24"/>
      <w:szCs w:val="24"/>
      <w:lang w:eastAsia="ko-KR"/>
    </w:rPr>
  </w:style>
  <w:style w:type="paragraph" w:customStyle="1" w:styleId="Createdby">
    <w:name w:val="Created by"/>
    <w:rsid w:val="00675341"/>
    <w:rPr>
      <w:sz w:val="24"/>
      <w:szCs w:val="24"/>
      <w:lang w:eastAsia="ko-KR"/>
    </w:rPr>
  </w:style>
  <w:style w:type="paragraph" w:customStyle="1" w:styleId="Createdon">
    <w:name w:val="Created on"/>
    <w:rsid w:val="00675341"/>
    <w:rPr>
      <w:sz w:val="24"/>
      <w:szCs w:val="24"/>
      <w:lang w:eastAsia="ko-KR"/>
    </w:rPr>
  </w:style>
  <w:style w:type="paragraph" w:customStyle="1" w:styleId="Lastprinted">
    <w:name w:val="Last printed"/>
    <w:rsid w:val="00675341"/>
    <w:rPr>
      <w:sz w:val="24"/>
      <w:szCs w:val="24"/>
      <w:lang w:eastAsia="ko-KR"/>
    </w:rPr>
  </w:style>
  <w:style w:type="paragraph" w:customStyle="1" w:styleId="Lastsavedby">
    <w:name w:val="Last saved by"/>
    <w:rsid w:val="00675341"/>
    <w:rPr>
      <w:sz w:val="24"/>
      <w:szCs w:val="24"/>
      <w:lang w:eastAsia="ko-KR"/>
    </w:rPr>
  </w:style>
  <w:style w:type="paragraph" w:customStyle="1" w:styleId="Filename">
    <w:name w:val="Filename"/>
    <w:rsid w:val="00675341"/>
    <w:rPr>
      <w:sz w:val="24"/>
      <w:szCs w:val="24"/>
      <w:lang w:eastAsia="ko-KR"/>
    </w:rPr>
  </w:style>
  <w:style w:type="paragraph" w:customStyle="1" w:styleId="Filenameandpath">
    <w:name w:val="Filename and path"/>
    <w:rsid w:val="00675341"/>
    <w:rPr>
      <w:sz w:val="24"/>
      <w:szCs w:val="24"/>
      <w:lang w:eastAsia="ko-KR"/>
    </w:rPr>
  </w:style>
  <w:style w:type="paragraph" w:customStyle="1" w:styleId="AuthorPageDate">
    <w:name w:val="Author  Page #  Date"/>
    <w:rsid w:val="00675341"/>
    <w:rPr>
      <w:sz w:val="24"/>
      <w:szCs w:val="24"/>
      <w:lang w:eastAsia="ko-KR"/>
    </w:rPr>
  </w:style>
  <w:style w:type="paragraph" w:customStyle="1" w:styleId="ConfidentialPageDate">
    <w:name w:val="Confidential  Page #  Date"/>
    <w:rsid w:val="00675341"/>
    <w:rPr>
      <w:sz w:val="24"/>
      <w:szCs w:val="24"/>
      <w:lang w:eastAsia="ko-KR"/>
    </w:rPr>
  </w:style>
  <w:style w:type="paragraph" w:customStyle="1" w:styleId="TaOC">
    <w:name w:val="TaOC"/>
    <w:basedOn w:val="TAC"/>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0"/>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675341"/>
    <w:pPr>
      <w:tabs>
        <w:tab w:val="num" w:pos="851"/>
      </w:tabs>
      <w:ind w:left="851" w:hanging="851"/>
    </w:pPr>
    <w:rPr>
      <w:lang w:eastAsia="ko-KR"/>
    </w:rPr>
  </w:style>
  <w:style w:type="paragraph" w:customStyle="1" w:styleId="NormalArial">
    <w:name w:val="Normal + Arial"/>
    <w:aliases w:val="9 pt,Right,Right:  0,24 cm,After:  0 pt"/>
    <w:basedOn w:val="Normal"/>
    <w:rsid w:val="00675341"/>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Arial" w:hAnsi="Arial"/>
      <w:sz w:val="36"/>
      <w:lang w:val="en-GB" w:eastAsia="en-US" w:bidi="ar-SA"/>
    </w:rPr>
  </w:style>
  <w:style w:type="character" w:customStyle="1" w:styleId="CharChar28">
    <w:name w:val="Char Char28"/>
    <w:rsid w:val="00675341"/>
    <w:rPr>
      <w:rFonts w:ascii="Arial" w:hAnsi="Arial"/>
      <w:sz w:val="32"/>
      <w:lang w:val="en-GB"/>
    </w:rPr>
  </w:style>
  <w:style w:type="character" w:styleId="Emphasis">
    <w:name w:val="Emphasis"/>
    <w:uiPriority w:val="20"/>
    <w:qFormat/>
    <w:rsid w:val="00E078A6"/>
    <w:rPr>
      <w:i/>
      <w:iCs/>
    </w:rPr>
  </w:style>
  <w:style w:type="paragraph" w:customStyle="1" w:styleId="ECCParagraph">
    <w:name w:val="ECC Paragraph"/>
    <w:basedOn w:val="Normal"/>
    <w:uiPriority w:val="99"/>
    <w:rsid w:val="00442735"/>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041CE6"/>
    <w:pPr>
      <w:numPr>
        <w:numId w:val="12"/>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 w:type="character" w:customStyle="1" w:styleId="ListParagraphChar">
    <w:name w:val="List Paragraph Char"/>
    <w:aliases w:val="- Bullets Char,목록 단락 Char,リスト段落 Char,列出段落 Char,Lista1 Char,?? ?? Char,????? Char,???? Char,列出段落1 Char,中等深浅网格 1 - 着色 21 Char,列表段落 Char"/>
    <w:link w:val="ListParagraph"/>
    <w:uiPriority w:val="34"/>
    <w:qFormat/>
    <w:locked/>
    <w:rsid w:val="00401CB9"/>
    <w:rPr>
      <w:lang w:val="en-GB" w:eastAsia="en-US"/>
    </w:rPr>
  </w:style>
  <w:style w:type="paragraph" w:customStyle="1" w:styleId="tah0">
    <w:name w:val="tah"/>
    <w:basedOn w:val="Normal"/>
    <w:rsid w:val="00067EA6"/>
    <w:pPr>
      <w:overflowPunct/>
      <w:autoSpaceDE/>
      <w:autoSpaceDN/>
      <w:adjustRightInd/>
      <w:spacing w:before="100" w:beforeAutospacing="1" w:after="100" w:afterAutospacing="1" w:line="259" w:lineRule="auto"/>
      <w:textAlignment w:val="auto"/>
    </w:pPr>
    <w:rPr>
      <w:rFonts w:ascii="Calibri" w:eastAsia="Calibri" w:hAnsi="Calibri"/>
      <w:sz w:val="24"/>
      <w:szCs w:val="24"/>
      <w:lang w:val="en-US"/>
    </w:rPr>
  </w:style>
  <w:style w:type="character" w:customStyle="1" w:styleId="gt-baf-cell">
    <w:name w:val="gt-baf-cell"/>
    <w:rsid w:val="0071722A"/>
  </w:style>
  <w:style w:type="paragraph" w:customStyle="1" w:styleId="claimbody">
    <w:name w:val="claimbody"/>
    <w:basedOn w:val="Normal"/>
    <w:uiPriority w:val="99"/>
    <w:rsid w:val="0070612F"/>
    <w:pPr>
      <w:overflowPunct/>
      <w:autoSpaceDE/>
      <w:autoSpaceDN/>
      <w:adjustRightInd/>
      <w:spacing w:after="0" w:line="360" w:lineRule="auto"/>
      <w:ind w:firstLine="720"/>
      <w:textAlignment w:val="auto"/>
    </w:pPr>
    <w:rPr>
      <w:rFonts w:eastAsia="SimSun" w:cs="Lucida Sans Unicode"/>
      <w:sz w:val="26"/>
      <w:lang w:val="en-US"/>
    </w:rPr>
  </w:style>
  <w:style w:type="table" w:styleId="GridTable3-Accent5">
    <w:name w:val="Grid Table 3 Accent 5"/>
    <w:basedOn w:val="TableNormal"/>
    <w:uiPriority w:val="48"/>
    <w:rsid w:val="00F6585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character" w:customStyle="1" w:styleId="CRCoverPageZchn">
    <w:name w:val="CR Cover Page Zchn"/>
    <w:rsid w:val="00736F67"/>
    <w:rPr>
      <w:rFonts w:ascii="Arial" w:hAnsi="Arial"/>
      <w:lang w:val="en-GB" w:eastAsia="en-US"/>
    </w:rPr>
  </w:style>
  <w:style w:type="character" w:styleId="UnresolvedMention">
    <w:name w:val="Unresolved Mention"/>
    <w:uiPriority w:val="99"/>
    <w:semiHidden/>
    <w:unhideWhenUsed/>
    <w:rsid w:val="007A7D13"/>
    <w:rPr>
      <w:color w:val="605E5C"/>
      <w:shd w:val="clear" w:color="auto" w:fill="E1DFDD"/>
    </w:rPr>
  </w:style>
  <w:style w:type="character" w:customStyle="1" w:styleId="st1">
    <w:name w:val="st1"/>
    <w:rsid w:val="0031207C"/>
  </w:style>
  <w:style w:type="paragraph" w:customStyle="1" w:styleId="Doc-title">
    <w:name w:val="Doc-title"/>
    <w:basedOn w:val="Normal"/>
    <w:next w:val="Doc-text2"/>
    <w:link w:val="Doc-titleChar"/>
    <w:qFormat/>
    <w:rsid w:val="00E5193C"/>
    <w:pPr>
      <w:spacing w:after="0"/>
      <w:ind w:left="1259" w:hanging="1259"/>
    </w:pPr>
    <w:rPr>
      <w:rFonts w:ascii="Arial" w:hAnsi="Arial"/>
      <w:noProof/>
      <w:lang w:eastAsia="ja-JP"/>
    </w:rPr>
  </w:style>
  <w:style w:type="paragraph" w:customStyle="1" w:styleId="Doc-text2">
    <w:name w:val="Doc-text2"/>
    <w:basedOn w:val="Normal"/>
    <w:link w:val="Doc-text2Char"/>
    <w:qFormat/>
    <w:rsid w:val="00E5193C"/>
    <w:pPr>
      <w:tabs>
        <w:tab w:val="left" w:pos="1622"/>
      </w:tabs>
      <w:spacing w:after="0"/>
      <w:ind w:left="1622" w:hanging="363"/>
    </w:pPr>
    <w:rPr>
      <w:rFonts w:ascii="Arial" w:hAnsi="Arial"/>
      <w:lang w:eastAsia="ja-JP"/>
    </w:rPr>
  </w:style>
  <w:style w:type="character" w:customStyle="1" w:styleId="Doc-text2Char">
    <w:name w:val="Doc-text2 Char"/>
    <w:link w:val="Doc-text2"/>
    <w:qFormat/>
    <w:rsid w:val="00E5193C"/>
    <w:rPr>
      <w:rFonts w:ascii="Arial" w:hAnsi="Arial"/>
    </w:rPr>
  </w:style>
  <w:style w:type="character" w:customStyle="1" w:styleId="Doc-titleChar">
    <w:name w:val="Doc-title Char"/>
    <w:link w:val="Doc-title"/>
    <w:qFormat/>
    <w:rsid w:val="00E5193C"/>
    <w:rPr>
      <w:rFonts w:ascii="Arial" w:hAnsi="Arial"/>
      <w:noProof/>
    </w:rPr>
  </w:style>
  <w:style w:type="paragraph" w:customStyle="1" w:styleId="Comments">
    <w:name w:val="Comments"/>
    <w:basedOn w:val="Normal"/>
    <w:link w:val="CommentsChar"/>
    <w:qFormat/>
    <w:rsid w:val="00E5193C"/>
    <w:pPr>
      <w:spacing w:before="40" w:after="0"/>
    </w:pPr>
    <w:rPr>
      <w:rFonts w:ascii="Arial" w:hAnsi="Arial"/>
      <w:i/>
      <w:noProof/>
      <w:sz w:val="18"/>
      <w:lang w:eastAsia="ja-JP"/>
    </w:rPr>
  </w:style>
  <w:style w:type="character" w:customStyle="1" w:styleId="CommentsChar">
    <w:name w:val="Comments Char"/>
    <w:link w:val="Comments"/>
    <w:qFormat/>
    <w:rsid w:val="00E5193C"/>
    <w:rPr>
      <w:rFonts w:ascii="Arial" w:hAnsi="Arial"/>
      <w:i/>
      <w:noProof/>
      <w:sz w:val="18"/>
    </w:rPr>
  </w:style>
  <w:style w:type="paragraph" w:customStyle="1" w:styleId="Agreement">
    <w:name w:val="Agreement"/>
    <w:basedOn w:val="Normal"/>
    <w:next w:val="Doc-text2"/>
    <w:qFormat/>
    <w:rsid w:val="00E5193C"/>
    <w:pPr>
      <w:numPr>
        <w:numId w:val="36"/>
      </w:numPr>
      <w:tabs>
        <w:tab w:val="clear" w:pos="1619"/>
      </w:tabs>
      <w:spacing w:before="60" w:after="0"/>
      <w:ind w:left="1706" w:hanging="357"/>
    </w:pPr>
    <w:rPr>
      <w:rFonts w:ascii="Arial" w:hAnsi="Arial"/>
      <w:b/>
      <w:lang w:val="fr-FR" w:eastAsia="ja-JP"/>
    </w:rPr>
  </w:style>
  <w:style w:type="paragraph" w:customStyle="1" w:styleId="EmailDiscussion">
    <w:name w:val="EmailDiscussion"/>
    <w:basedOn w:val="Normal"/>
    <w:next w:val="EmailDiscussion2"/>
    <w:link w:val="EmailDiscussionChar"/>
    <w:qFormat/>
    <w:rsid w:val="00E5193C"/>
    <w:pPr>
      <w:numPr>
        <w:numId w:val="37"/>
      </w:numPr>
      <w:spacing w:after="0"/>
      <w:ind w:left="1706" w:hanging="357"/>
    </w:pPr>
    <w:rPr>
      <w:rFonts w:ascii="Arial" w:hAnsi="Arial"/>
      <w:b/>
      <w:lang w:eastAsia="ja-JP"/>
    </w:rPr>
  </w:style>
  <w:style w:type="character" w:customStyle="1" w:styleId="EmailDiscussionChar">
    <w:name w:val="EmailDiscussion Char"/>
    <w:link w:val="EmailDiscussion"/>
    <w:rsid w:val="00E5193C"/>
    <w:rPr>
      <w:rFonts w:ascii="Arial" w:hAnsi="Arial"/>
      <w:b/>
    </w:rPr>
  </w:style>
  <w:style w:type="paragraph" w:customStyle="1" w:styleId="EmailDiscussion2">
    <w:name w:val="EmailDiscussion2"/>
    <w:basedOn w:val="Doc-text2"/>
    <w:qFormat/>
    <w:rsid w:val="00E5193C"/>
    <w:pPr>
      <w:ind w:left="1710" w:firstLine="0"/>
    </w:pPr>
  </w:style>
  <w:style w:type="paragraph" w:customStyle="1" w:styleId="BoldComments">
    <w:name w:val="Bold Comments"/>
    <w:basedOn w:val="Normal"/>
    <w:link w:val="BoldCommentsChar"/>
    <w:qFormat/>
    <w:rsid w:val="00E5193C"/>
    <w:pPr>
      <w:spacing w:before="240" w:after="60"/>
      <w:outlineLvl w:val="8"/>
    </w:pPr>
    <w:rPr>
      <w:rFonts w:ascii="Arial" w:hAnsi="Arial"/>
      <w:b/>
      <w:lang w:eastAsia="ja-JP"/>
    </w:rPr>
  </w:style>
  <w:style w:type="character" w:customStyle="1" w:styleId="BoldCommentsChar">
    <w:name w:val="Bold Comments Char"/>
    <w:link w:val="BoldComments"/>
    <w:rsid w:val="00E5193C"/>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54740200">
      <w:bodyDiv w:val="1"/>
      <w:marLeft w:val="0"/>
      <w:marRight w:val="0"/>
      <w:marTop w:val="0"/>
      <w:marBottom w:val="0"/>
      <w:divBdr>
        <w:top w:val="none" w:sz="0" w:space="0" w:color="auto"/>
        <w:left w:val="none" w:sz="0" w:space="0" w:color="auto"/>
        <w:bottom w:val="none" w:sz="0" w:space="0" w:color="auto"/>
        <w:right w:val="none" w:sz="0" w:space="0" w:color="auto"/>
      </w:divBdr>
      <w:divsChild>
        <w:div w:id="65493806">
          <w:marLeft w:val="1800"/>
          <w:marRight w:val="0"/>
          <w:marTop w:val="100"/>
          <w:marBottom w:val="0"/>
          <w:divBdr>
            <w:top w:val="none" w:sz="0" w:space="0" w:color="auto"/>
            <w:left w:val="none" w:sz="0" w:space="0" w:color="auto"/>
            <w:bottom w:val="none" w:sz="0" w:space="0" w:color="auto"/>
            <w:right w:val="none" w:sz="0" w:space="0" w:color="auto"/>
          </w:divBdr>
        </w:div>
        <w:div w:id="87772219">
          <w:marLeft w:val="1800"/>
          <w:marRight w:val="0"/>
          <w:marTop w:val="100"/>
          <w:marBottom w:val="0"/>
          <w:divBdr>
            <w:top w:val="none" w:sz="0" w:space="0" w:color="auto"/>
            <w:left w:val="none" w:sz="0" w:space="0" w:color="auto"/>
            <w:bottom w:val="none" w:sz="0" w:space="0" w:color="auto"/>
            <w:right w:val="none" w:sz="0" w:space="0" w:color="auto"/>
          </w:divBdr>
        </w:div>
        <w:div w:id="306587691">
          <w:marLeft w:val="1800"/>
          <w:marRight w:val="0"/>
          <w:marTop w:val="100"/>
          <w:marBottom w:val="0"/>
          <w:divBdr>
            <w:top w:val="none" w:sz="0" w:space="0" w:color="auto"/>
            <w:left w:val="none" w:sz="0" w:space="0" w:color="auto"/>
            <w:bottom w:val="none" w:sz="0" w:space="0" w:color="auto"/>
            <w:right w:val="none" w:sz="0" w:space="0" w:color="auto"/>
          </w:divBdr>
        </w:div>
        <w:div w:id="381906711">
          <w:marLeft w:val="2520"/>
          <w:marRight w:val="0"/>
          <w:marTop w:val="100"/>
          <w:marBottom w:val="0"/>
          <w:divBdr>
            <w:top w:val="none" w:sz="0" w:space="0" w:color="auto"/>
            <w:left w:val="none" w:sz="0" w:space="0" w:color="auto"/>
            <w:bottom w:val="none" w:sz="0" w:space="0" w:color="auto"/>
            <w:right w:val="none" w:sz="0" w:space="0" w:color="auto"/>
          </w:divBdr>
        </w:div>
        <w:div w:id="678972099">
          <w:marLeft w:val="2520"/>
          <w:marRight w:val="0"/>
          <w:marTop w:val="100"/>
          <w:marBottom w:val="0"/>
          <w:divBdr>
            <w:top w:val="none" w:sz="0" w:space="0" w:color="auto"/>
            <w:left w:val="none" w:sz="0" w:space="0" w:color="auto"/>
            <w:bottom w:val="none" w:sz="0" w:space="0" w:color="auto"/>
            <w:right w:val="none" w:sz="0" w:space="0" w:color="auto"/>
          </w:divBdr>
        </w:div>
        <w:div w:id="700086892">
          <w:marLeft w:val="1800"/>
          <w:marRight w:val="0"/>
          <w:marTop w:val="100"/>
          <w:marBottom w:val="0"/>
          <w:divBdr>
            <w:top w:val="none" w:sz="0" w:space="0" w:color="auto"/>
            <w:left w:val="none" w:sz="0" w:space="0" w:color="auto"/>
            <w:bottom w:val="none" w:sz="0" w:space="0" w:color="auto"/>
            <w:right w:val="none" w:sz="0" w:space="0" w:color="auto"/>
          </w:divBdr>
        </w:div>
        <w:div w:id="865561875">
          <w:marLeft w:val="2520"/>
          <w:marRight w:val="0"/>
          <w:marTop w:val="100"/>
          <w:marBottom w:val="0"/>
          <w:divBdr>
            <w:top w:val="none" w:sz="0" w:space="0" w:color="auto"/>
            <w:left w:val="none" w:sz="0" w:space="0" w:color="auto"/>
            <w:bottom w:val="none" w:sz="0" w:space="0" w:color="auto"/>
            <w:right w:val="none" w:sz="0" w:space="0" w:color="auto"/>
          </w:divBdr>
        </w:div>
        <w:div w:id="888415350">
          <w:marLeft w:val="1800"/>
          <w:marRight w:val="0"/>
          <w:marTop w:val="100"/>
          <w:marBottom w:val="0"/>
          <w:divBdr>
            <w:top w:val="none" w:sz="0" w:space="0" w:color="auto"/>
            <w:left w:val="none" w:sz="0" w:space="0" w:color="auto"/>
            <w:bottom w:val="none" w:sz="0" w:space="0" w:color="auto"/>
            <w:right w:val="none" w:sz="0" w:space="0" w:color="auto"/>
          </w:divBdr>
        </w:div>
        <w:div w:id="946229416">
          <w:marLeft w:val="1080"/>
          <w:marRight w:val="0"/>
          <w:marTop w:val="100"/>
          <w:marBottom w:val="0"/>
          <w:divBdr>
            <w:top w:val="none" w:sz="0" w:space="0" w:color="auto"/>
            <w:left w:val="none" w:sz="0" w:space="0" w:color="auto"/>
            <w:bottom w:val="none" w:sz="0" w:space="0" w:color="auto"/>
            <w:right w:val="none" w:sz="0" w:space="0" w:color="auto"/>
          </w:divBdr>
        </w:div>
        <w:div w:id="952980789">
          <w:marLeft w:val="2520"/>
          <w:marRight w:val="0"/>
          <w:marTop w:val="100"/>
          <w:marBottom w:val="0"/>
          <w:divBdr>
            <w:top w:val="none" w:sz="0" w:space="0" w:color="auto"/>
            <w:left w:val="none" w:sz="0" w:space="0" w:color="auto"/>
            <w:bottom w:val="none" w:sz="0" w:space="0" w:color="auto"/>
            <w:right w:val="none" w:sz="0" w:space="0" w:color="auto"/>
          </w:divBdr>
        </w:div>
        <w:div w:id="1017736480">
          <w:marLeft w:val="2520"/>
          <w:marRight w:val="0"/>
          <w:marTop w:val="100"/>
          <w:marBottom w:val="0"/>
          <w:divBdr>
            <w:top w:val="none" w:sz="0" w:space="0" w:color="auto"/>
            <w:left w:val="none" w:sz="0" w:space="0" w:color="auto"/>
            <w:bottom w:val="none" w:sz="0" w:space="0" w:color="auto"/>
            <w:right w:val="none" w:sz="0" w:space="0" w:color="auto"/>
          </w:divBdr>
        </w:div>
        <w:div w:id="1127624202">
          <w:marLeft w:val="1800"/>
          <w:marRight w:val="0"/>
          <w:marTop w:val="100"/>
          <w:marBottom w:val="0"/>
          <w:divBdr>
            <w:top w:val="none" w:sz="0" w:space="0" w:color="auto"/>
            <w:left w:val="none" w:sz="0" w:space="0" w:color="auto"/>
            <w:bottom w:val="none" w:sz="0" w:space="0" w:color="auto"/>
            <w:right w:val="none" w:sz="0" w:space="0" w:color="auto"/>
          </w:divBdr>
        </w:div>
        <w:div w:id="1422871226">
          <w:marLeft w:val="2520"/>
          <w:marRight w:val="0"/>
          <w:marTop w:val="100"/>
          <w:marBottom w:val="0"/>
          <w:divBdr>
            <w:top w:val="none" w:sz="0" w:space="0" w:color="auto"/>
            <w:left w:val="none" w:sz="0" w:space="0" w:color="auto"/>
            <w:bottom w:val="none" w:sz="0" w:space="0" w:color="auto"/>
            <w:right w:val="none" w:sz="0" w:space="0" w:color="auto"/>
          </w:divBdr>
        </w:div>
        <w:div w:id="2061250298">
          <w:marLeft w:val="1080"/>
          <w:marRight w:val="0"/>
          <w:marTop w:val="100"/>
          <w:marBottom w:val="0"/>
          <w:divBdr>
            <w:top w:val="none" w:sz="0" w:space="0" w:color="auto"/>
            <w:left w:val="none" w:sz="0" w:space="0" w:color="auto"/>
            <w:bottom w:val="none" w:sz="0" w:space="0" w:color="auto"/>
            <w:right w:val="none" w:sz="0" w:space="0" w:color="auto"/>
          </w:divBdr>
        </w:div>
      </w:divsChild>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04472996">
      <w:bodyDiv w:val="1"/>
      <w:marLeft w:val="0"/>
      <w:marRight w:val="0"/>
      <w:marTop w:val="0"/>
      <w:marBottom w:val="0"/>
      <w:divBdr>
        <w:top w:val="none" w:sz="0" w:space="0" w:color="auto"/>
        <w:left w:val="none" w:sz="0" w:space="0" w:color="auto"/>
        <w:bottom w:val="none" w:sz="0" w:space="0" w:color="auto"/>
        <w:right w:val="none" w:sz="0" w:space="0" w:color="auto"/>
      </w:divBdr>
    </w:div>
    <w:div w:id="125973235">
      <w:bodyDiv w:val="1"/>
      <w:marLeft w:val="0"/>
      <w:marRight w:val="0"/>
      <w:marTop w:val="0"/>
      <w:marBottom w:val="0"/>
      <w:divBdr>
        <w:top w:val="none" w:sz="0" w:space="0" w:color="auto"/>
        <w:left w:val="none" w:sz="0" w:space="0" w:color="auto"/>
        <w:bottom w:val="none" w:sz="0" w:space="0" w:color="auto"/>
        <w:right w:val="none" w:sz="0" w:space="0" w:color="auto"/>
      </w:divBdr>
      <w:divsChild>
        <w:div w:id="1383752754">
          <w:marLeft w:val="1800"/>
          <w:marRight w:val="0"/>
          <w:marTop w:val="100"/>
          <w:marBottom w:val="0"/>
          <w:divBdr>
            <w:top w:val="none" w:sz="0" w:space="0" w:color="auto"/>
            <w:left w:val="none" w:sz="0" w:space="0" w:color="auto"/>
            <w:bottom w:val="none" w:sz="0" w:space="0" w:color="auto"/>
            <w:right w:val="none" w:sz="0" w:space="0" w:color="auto"/>
          </w:divBdr>
        </w:div>
      </w:divsChild>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272329927">
      <w:bodyDiv w:val="1"/>
      <w:marLeft w:val="0"/>
      <w:marRight w:val="0"/>
      <w:marTop w:val="0"/>
      <w:marBottom w:val="0"/>
      <w:divBdr>
        <w:top w:val="none" w:sz="0" w:space="0" w:color="auto"/>
        <w:left w:val="none" w:sz="0" w:space="0" w:color="auto"/>
        <w:bottom w:val="none" w:sz="0" w:space="0" w:color="auto"/>
        <w:right w:val="none" w:sz="0" w:space="0" w:color="auto"/>
      </w:divBdr>
      <w:divsChild>
        <w:div w:id="305428388">
          <w:marLeft w:val="446"/>
          <w:marRight w:val="0"/>
          <w:marTop w:val="0"/>
          <w:marBottom w:val="0"/>
          <w:divBdr>
            <w:top w:val="none" w:sz="0" w:space="0" w:color="auto"/>
            <w:left w:val="none" w:sz="0" w:space="0" w:color="auto"/>
            <w:bottom w:val="none" w:sz="0" w:space="0" w:color="auto"/>
            <w:right w:val="none" w:sz="0" w:space="0" w:color="auto"/>
          </w:divBdr>
        </w:div>
        <w:div w:id="405348051">
          <w:marLeft w:val="446"/>
          <w:marRight w:val="0"/>
          <w:marTop w:val="0"/>
          <w:marBottom w:val="0"/>
          <w:divBdr>
            <w:top w:val="none" w:sz="0" w:space="0" w:color="auto"/>
            <w:left w:val="none" w:sz="0" w:space="0" w:color="auto"/>
            <w:bottom w:val="none" w:sz="0" w:space="0" w:color="auto"/>
            <w:right w:val="none" w:sz="0" w:space="0" w:color="auto"/>
          </w:divBdr>
        </w:div>
        <w:div w:id="1062874878">
          <w:marLeft w:val="446"/>
          <w:marRight w:val="0"/>
          <w:marTop w:val="0"/>
          <w:marBottom w:val="0"/>
          <w:divBdr>
            <w:top w:val="none" w:sz="0" w:space="0" w:color="auto"/>
            <w:left w:val="none" w:sz="0" w:space="0" w:color="auto"/>
            <w:bottom w:val="none" w:sz="0" w:space="0" w:color="auto"/>
            <w:right w:val="none" w:sz="0" w:space="0" w:color="auto"/>
          </w:divBdr>
        </w:div>
        <w:div w:id="1609267077">
          <w:marLeft w:val="1166"/>
          <w:marRight w:val="0"/>
          <w:marTop w:val="0"/>
          <w:marBottom w:val="0"/>
          <w:divBdr>
            <w:top w:val="none" w:sz="0" w:space="0" w:color="auto"/>
            <w:left w:val="none" w:sz="0" w:space="0" w:color="auto"/>
            <w:bottom w:val="none" w:sz="0" w:space="0" w:color="auto"/>
            <w:right w:val="none" w:sz="0" w:space="0" w:color="auto"/>
          </w:divBdr>
        </w:div>
        <w:div w:id="1795709741">
          <w:marLeft w:val="1166"/>
          <w:marRight w:val="0"/>
          <w:marTop w:val="0"/>
          <w:marBottom w:val="0"/>
          <w:divBdr>
            <w:top w:val="none" w:sz="0" w:space="0" w:color="auto"/>
            <w:left w:val="none" w:sz="0" w:space="0" w:color="auto"/>
            <w:bottom w:val="none" w:sz="0" w:space="0" w:color="auto"/>
            <w:right w:val="none" w:sz="0" w:space="0" w:color="auto"/>
          </w:divBdr>
        </w:div>
        <w:div w:id="1841580523">
          <w:marLeft w:val="1166"/>
          <w:marRight w:val="0"/>
          <w:marTop w:val="0"/>
          <w:marBottom w:val="0"/>
          <w:divBdr>
            <w:top w:val="none" w:sz="0" w:space="0" w:color="auto"/>
            <w:left w:val="none" w:sz="0" w:space="0" w:color="auto"/>
            <w:bottom w:val="none" w:sz="0" w:space="0" w:color="auto"/>
            <w:right w:val="none" w:sz="0" w:space="0" w:color="auto"/>
          </w:divBdr>
        </w:div>
        <w:div w:id="1923177184">
          <w:marLeft w:val="1166"/>
          <w:marRight w:val="0"/>
          <w:marTop w:val="0"/>
          <w:marBottom w:val="0"/>
          <w:divBdr>
            <w:top w:val="none" w:sz="0" w:space="0" w:color="auto"/>
            <w:left w:val="none" w:sz="0" w:space="0" w:color="auto"/>
            <w:bottom w:val="none" w:sz="0" w:space="0" w:color="auto"/>
            <w:right w:val="none" w:sz="0" w:space="0" w:color="auto"/>
          </w:divBdr>
        </w:div>
      </w:divsChild>
    </w:div>
    <w:div w:id="272977813">
      <w:bodyDiv w:val="1"/>
      <w:marLeft w:val="0"/>
      <w:marRight w:val="0"/>
      <w:marTop w:val="0"/>
      <w:marBottom w:val="0"/>
      <w:divBdr>
        <w:top w:val="none" w:sz="0" w:space="0" w:color="auto"/>
        <w:left w:val="none" w:sz="0" w:space="0" w:color="auto"/>
        <w:bottom w:val="none" w:sz="0" w:space="0" w:color="auto"/>
        <w:right w:val="none" w:sz="0" w:space="0" w:color="auto"/>
      </w:divBdr>
    </w:div>
    <w:div w:id="301204014">
      <w:bodyDiv w:val="1"/>
      <w:marLeft w:val="0"/>
      <w:marRight w:val="0"/>
      <w:marTop w:val="0"/>
      <w:marBottom w:val="0"/>
      <w:divBdr>
        <w:top w:val="none" w:sz="0" w:space="0" w:color="auto"/>
        <w:left w:val="none" w:sz="0" w:space="0" w:color="auto"/>
        <w:bottom w:val="none" w:sz="0" w:space="0" w:color="auto"/>
        <w:right w:val="none" w:sz="0" w:space="0" w:color="auto"/>
      </w:divBdr>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5036445">
      <w:bodyDiv w:val="1"/>
      <w:marLeft w:val="0"/>
      <w:marRight w:val="0"/>
      <w:marTop w:val="0"/>
      <w:marBottom w:val="0"/>
      <w:divBdr>
        <w:top w:val="none" w:sz="0" w:space="0" w:color="auto"/>
        <w:left w:val="none" w:sz="0" w:space="0" w:color="auto"/>
        <w:bottom w:val="none" w:sz="0" w:space="0" w:color="auto"/>
        <w:right w:val="none" w:sz="0" w:space="0" w:color="auto"/>
      </w:divBdr>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149478">
      <w:bodyDiv w:val="1"/>
      <w:marLeft w:val="0"/>
      <w:marRight w:val="0"/>
      <w:marTop w:val="0"/>
      <w:marBottom w:val="0"/>
      <w:divBdr>
        <w:top w:val="none" w:sz="0" w:space="0" w:color="auto"/>
        <w:left w:val="none" w:sz="0" w:space="0" w:color="auto"/>
        <w:bottom w:val="none" w:sz="0" w:space="0" w:color="auto"/>
        <w:right w:val="none" w:sz="0" w:space="0" w:color="auto"/>
      </w:divBdr>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619190400">
      <w:bodyDiv w:val="1"/>
      <w:marLeft w:val="0"/>
      <w:marRight w:val="0"/>
      <w:marTop w:val="0"/>
      <w:marBottom w:val="0"/>
      <w:divBdr>
        <w:top w:val="none" w:sz="0" w:space="0" w:color="auto"/>
        <w:left w:val="none" w:sz="0" w:space="0" w:color="auto"/>
        <w:bottom w:val="none" w:sz="0" w:space="0" w:color="auto"/>
        <w:right w:val="none" w:sz="0" w:space="0" w:color="auto"/>
      </w:divBdr>
      <w:divsChild>
        <w:div w:id="898789988">
          <w:marLeft w:val="1166"/>
          <w:marRight w:val="0"/>
          <w:marTop w:val="0"/>
          <w:marBottom w:val="0"/>
          <w:divBdr>
            <w:top w:val="none" w:sz="0" w:space="0" w:color="auto"/>
            <w:left w:val="none" w:sz="0" w:space="0" w:color="auto"/>
            <w:bottom w:val="none" w:sz="0" w:space="0" w:color="auto"/>
            <w:right w:val="none" w:sz="0" w:space="0" w:color="auto"/>
          </w:divBdr>
        </w:div>
        <w:div w:id="932665883">
          <w:marLeft w:val="1166"/>
          <w:marRight w:val="0"/>
          <w:marTop w:val="0"/>
          <w:marBottom w:val="0"/>
          <w:divBdr>
            <w:top w:val="none" w:sz="0" w:space="0" w:color="auto"/>
            <w:left w:val="none" w:sz="0" w:space="0" w:color="auto"/>
            <w:bottom w:val="none" w:sz="0" w:space="0" w:color="auto"/>
            <w:right w:val="none" w:sz="0" w:space="0" w:color="auto"/>
          </w:divBdr>
        </w:div>
        <w:div w:id="1262029312">
          <w:marLeft w:val="446"/>
          <w:marRight w:val="0"/>
          <w:marTop w:val="0"/>
          <w:marBottom w:val="0"/>
          <w:divBdr>
            <w:top w:val="none" w:sz="0" w:space="0" w:color="auto"/>
            <w:left w:val="none" w:sz="0" w:space="0" w:color="auto"/>
            <w:bottom w:val="none" w:sz="0" w:space="0" w:color="auto"/>
            <w:right w:val="none" w:sz="0" w:space="0" w:color="auto"/>
          </w:divBdr>
        </w:div>
        <w:div w:id="1423843829">
          <w:marLeft w:val="1166"/>
          <w:marRight w:val="0"/>
          <w:marTop w:val="0"/>
          <w:marBottom w:val="0"/>
          <w:divBdr>
            <w:top w:val="none" w:sz="0" w:space="0" w:color="auto"/>
            <w:left w:val="none" w:sz="0" w:space="0" w:color="auto"/>
            <w:bottom w:val="none" w:sz="0" w:space="0" w:color="auto"/>
            <w:right w:val="none" w:sz="0" w:space="0" w:color="auto"/>
          </w:divBdr>
        </w:div>
        <w:div w:id="1618369384">
          <w:marLeft w:val="1886"/>
          <w:marRight w:val="0"/>
          <w:marTop w:val="0"/>
          <w:marBottom w:val="0"/>
          <w:divBdr>
            <w:top w:val="none" w:sz="0" w:space="0" w:color="auto"/>
            <w:left w:val="none" w:sz="0" w:space="0" w:color="auto"/>
            <w:bottom w:val="none" w:sz="0" w:space="0" w:color="auto"/>
            <w:right w:val="none" w:sz="0" w:space="0" w:color="auto"/>
          </w:divBdr>
        </w:div>
        <w:div w:id="1802071028">
          <w:marLeft w:val="446"/>
          <w:marRight w:val="0"/>
          <w:marTop w:val="0"/>
          <w:marBottom w:val="0"/>
          <w:divBdr>
            <w:top w:val="none" w:sz="0" w:space="0" w:color="auto"/>
            <w:left w:val="none" w:sz="0" w:space="0" w:color="auto"/>
            <w:bottom w:val="none" w:sz="0" w:space="0" w:color="auto"/>
            <w:right w:val="none" w:sz="0" w:space="0" w:color="auto"/>
          </w:divBdr>
        </w:div>
        <w:div w:id="1945573642">
          <w:marLeft w:val="1886"/>
          <w:marRight w:val="0"/>
          <w:marTop w:val="0"/>
          <w:marBottom w:val="0"/>
          <w:divBdr>
            <w:top w:val="none" w:sz="0" w:space="0" w:color="auto"/>
            <w:left w:val="none" w:sz="0" w:space="0" w:color="auto"/>
            <w:bottom w:val="none" w:sz="0" w:space="0" w:color="auto"/>
            <w:right w:val="none" w:sz="0" w:space="0" w:color="auto"/>
          </w:divBdr>
        </w:div>
        <w:div w:id="2017533585">
          <w:marLeft w:val="446"/>
          <w:marRight w:val="0"/>
          <w:marTop w:val="0"/>
          <w:marBottom w:val="0"/>
          <w:divBdr>
            <w:top w:val="none" w:sz="0" w:space="0" w:color="auto"/>
            <w:left w:val="none" w:sz="0" w:space="0" w:color="auto"/>
            <w:bottom w:val="none" w:sz="0" w:space="0" w:color="auto"/>
            <w:right w:val="none" w:sz="0" w:space="0" w:color="auto"/>
          </w:divBdr>
        </w:div>
        <w:div w:id="2090536216">
          <w:marLeft w:val="1886"/>
          <w:marRight w:val="0"/>
          <w:marTop w:val="0"/>
          <w:marBottom w:val="0"/>
          <w:divBdr>
            <w:top w:val="none" w:sz="0" w:space="0" w:color="auto"/>
            <w:left w:val="none" w:sz="0" w:space="0" w:color="auto"/>
            <w:bottom w:val="none" w:sz="0" w:space="0" w:color="auto"/>
            <w:right w:val="none" w:sz="0" w:space="0" w:color="auto"/>
          </w:divBdr>
        </w:div>
      </w:divsChild>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839345370">
      <w:bodyDiv w:val="1"/>
      <w:marLeft w:val="0"/>
      <w:marRight w:val="0"/>
      <w:marTop w:val="0"/>
      <w:marBottom w:val="0"/>
      <w:divBdr>
        <w:top w:val="none" w:sz="0" w:space="0" w:color="auto"/>
        <w:left w:val="none" w:sz="0" w:space="0" w:color="auto"/>
        <w:bottom w:val="none" w:sz="0" w:space="0" w:color="auto"/>
        <w:right w:val="none" w:sz="0" w:space="0" w:color="auto"/>
      </w:divBdr>
    </w:div>
    <w:div w:id="848911763">
      <w:bodyDiv w:val="1"/>
      <w:marLeft w:val="0"/>
      <w:marRight w:val="0"/>
      <w:marTop w:val="0"/>
      <w:marBottom w:val="0"/>
      <w:divBdr>
        <w:top w:val="none" w:sz="0" w:space="0" w:color="auto"/>
        <w:left w:val="none" w:sz="0" w:space="0" w:color="auto"/>
        <w:bottom w:val="none" w:sz="0" w:space="0" w:color="auto"/>
        <w:right w:val="none" w:sz="0" w:space="0" w:color="auto"/>
      </w:divBdr>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7403147">
      <w:bodyDiv w:val="1"/>
      <w:marLeft w:val="0"/>
      <w:marRight w:val="0"/>
      <w:marTop w:val="0"/>
      <w:marBottom w:val="0"/>
      <w:divBdr>
        <w:top w:val="none" w:sz="0" w:space="0" w:color="auto"/>
        <w:left w:val="none" w:sz="0" w:space="0" w:color="auto"/>
        <w:bottom w:val="none" w:sz="0" w:space="0" w:color="auto"/>
        <w:right w:val="none" w:sz="0" w:space="0" w:color="auto"/>
      </w:divBdr>
    </w:div>
    <w:div w:id="950087499">
      <w:bodyDiv w:val="1"/>
      <w:marLeft w:val="0"/>
      <w:marRight w:val="0"/>
      <w:marTop w:val="0"/>
      <w:marBottom w:val="0"/>
      <w:divBdr>
        <w:top w:val="none" w:sz="0" w:space="0" w:color="auto"/>
        <w:left w:val="none" w:sz="0" w:space="0" w:color="auto"/>
        <w:bottom w:val="none" w:sz="0" w:space="0" w:color="auto"/>
        <w:right w:val="none" w:sz="0" w:space="0" w:color="auto"/>
      </w:divBdr>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7945954">
      <w:bodyDiv w:val="1"/>
      <w:marLeft w:val="0"/>
      <w:marRight w:val="0"/>
      <w:marTop w:val="0"/>
      <w:marBottom w:val="0"/>
      <w:divBdr>
        <w:top w:val="none" w:sz="0" w:space="0" w:color="auto"/>
        <w:left w:val="none" w:sz="0" w:space="0" w:color="auto"/>
        <w:bottom w:val="none" w:sz="0" w:space="0" w:color="auto"/>
        <w:right w:val="none" w:sz="0" w:space="0" w:color="auto"/>
      </w:divBdr>
    </w:div>
    <w:div w:id="1028414316">
      <w:bodyDiv w:val="1"/>
      <w:marLeft w:val="0"/>
      <w:marRight w:val="0"/>
      <w:marTop w:val="0"/>
      <w:marBottom w:val="0"/>
      <w:divBdr>
        <w:top w:val="none" w:sz="0" w:space="0" w:color="auto"/>
        <w:left w:val="none" w:sz="0" w:space="0" w:color="auto"/>
        <w:bottom w:val="none" w:sz="0" w:space="0" w:color="auto"/>
        <w:right w:val="none" w:sz="0" w:space="0" w:color="auto"/>
      </w:divBdr>
      <w:divsChild>
        <w:div w:id="655110179">
          <w:marLeft w:val="360"/>
          <w:marRight w:val="0"/>
          <w:marTop w:val="200"/>
          <w:marBottom w:val="0"/>
          <w:divBdr>
            <w:top w:val="none" w:sz="0" w:space="0" w:color="auto"/>
            <w:left w:val="none" w:sz="0" w:space="0" w:color="auto"/>
            <w:bottom w:val="none" w:sz="0" w:space="0" w:color="auto"/>
            <w:right w:val="none" w:sz="0" w:space="0" w:color="auto"/>
          </w:divBdr>
        </w:div>
        <w:div w:id="1313020095">
          <w:marLeft w:val="360"/>
          <w:marRight w:val="0"/>
          <w:marTop w:val="200"/>
          <w:marBottom w:val="0"/>
          <w:divBdr>
            <w:top w:val="none" w:sz="0" w:space="0" w:color="auto"/>
            <w:left w:val="none" w:sz="0" w:space="0" w:color="auto"/>
            <w:bottom w:val="none" w:sz="0" w:space="0" w:color="auto"/>
            <w:right w:val="none" w:sz="0" w:space="0" w:color="auto"/>
          </w:divBdr>
        </w:div>
        <w:div w:id="1440569914">
          <w:marLeft w:val="360"/>
          <w:marRight w:val="0"/>
          <w:marTop w:val="200"/>
          <w:marBottom w:val="0"/>
          <w:divBdr>
            <w:top w:val="none" w:sz="0" w:space="0" w:color="auto"/>
            <w:left w:val="none" w:sz="0" w:space="0" w:color="auto"/>
            <w:bottom w:val="none" w:sz="0" w:space="0" w:color="auto"/>
            <w:right w:val="none" w:sz="0" w:space="0" w:color="auto"/>
          </w:divBdr>
        </w:div>
      </w:divsChild>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3111373">
      <w:bodyDiv w:val="1"/>
      <w:marLeft w:val="0"/>
      <w:marRight w:val="0"/>
      <w:marTop w:val="0"/>
      <w:marBottom w:val="0"/>
      <w:divBdr>
        <w:top w:val="none" w:sz="0" w:space="0" w:color="auto"/>
        <w:left w:val="none" w:sz="0" w:space="0" w:color="auto"/>
        <w:bottom w:val="none" w:sz="0" w:space="0" w:color="auto"/>
        <w:right w:val="none" w:sz="0" w:space="0" w:color="auto"/>
      </w:divBdr>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1455">
      <w:bodyDiv w:val="1"/>
      <w:marLeft w:val="0"/>
      <w:marRight w:val="0"/>
      <w:marTop w:val="0"/>
      <w:marBottom w:val="0"/>
      <w:divBdr>
        <w:top w:val="none" w:sz="0" w:space="0" w:color="auto"/>
        <w:left w:val="none" w:sz="0" w:space="0" w:color="auto"/>
        <w:bottom w:val="none" w:sz="0" w:space="0" w:color="auto"/>
        <w:right w:val="none" w:sz="0" w:space="0" w:color="auto"/>
      </w:divBdr>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10404571">
      <w:bodyDiv w:val="1"/>
      <w:marLeft w:val="0"/>
      <w:marRight w:val="0"/>
      <w:marTop w:val="0"/>
      <w:marBottom w:val="0"/>
      <w:divBdr>
        <w:top w:val="none" w:sz="0" w:space="0" w:color="auto"/>
        <w:left w:val="none" w:sz="0" w:space="0" w:color="auto"/>
        <w:bottom w:val="none" w:sz="0" w:space="0" w:color="auto"/>
        <w:right w:val="none" w:sz="0" w:space="0" w:color="auto"/>
      </w:divBdr>
      <w:divsChild>
        <w:div w:id="54352013">
          <w:marLeft w:val="446"/>
          <w:marRight w:val="0"/>
          <w:marTop w:val="0"/>
          <w:marBottom w:val="120"/>
          <w:divBdr>
            <w:top w:val="none" w:sz="0" w:space="0" w:color="auto"/>
            <w:left w:val="none" w:sz="0" w:space="0" w:color="auto"/>
            <w:bottom w:val="none" w:sz="0" w:space="0" w:color="auto"/>
            <w:right w:val="none" w:sz="0" w:space="0" w:color="auto"/>
          </w:divBdr>
        </w:div>
      </w:divsChild>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73386030">
      <w:bodyDiv w:val="1"/>
      <w:marLeft w:val="0"/>
      <w:marRight w:val="0"/>
      <w:marTop w:val="0"/>
      <w:marBottom w:val="0"/>
      <w:divBdr>
        <w:top w:val="none" w:sz="0" w:space="0" w:color="auto"/>
        <w:left w:val="none" w:sz="0" w:space="0" w:color="auto"/>
        <w:bottom w:val="none" w:sz="0" w:space="0" w:color="auto"/>
        <w:right w:val="none" w:sz="0" w:space="0" w:color="auto"/>
      </w:divBdr>
      <w:divsChild>
        <w:div w:id="1483043780">
          <w:marLeft w:val="1800"/>
          <w:marRight w:val="0"/>
          <w:marTop w:val="100"/>
          <w:marBottom w:val="0"/>
          <w:divBdr>
            <w:top w:val="none" w:sz="0" w:space="0" w:color="auto"/>
            <w:left w:val="none" w:sz="0" w:space="0" w:color="auto"/>
            <w:bottom w:val="none" w:sz="0" w:space="0" w:color="auto"/>
            <w:right w:val="none" w:sz="0" w:space="0" w:color="auto"/>
          </w:divBdr>
        </w:div>
      </w:divsChild>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616192">
      <w:bodyDiv w:val="1"/>
      <w:marLeft w:val="0"/>
      <w:marRight w:val="0"/>
      <w:marTop w:val="0"/>
      <w:marBottom w:val="0"/>
      <w:divBdr>
        <w:top w:val="none" w:sz="0" w:space="0" w:color="auto"/>
        <w:left w:val="none" w:sz="0" w:space="0" w:color="auto"/>
        <w:bottom w:val="none" w:sz="0" w:space="0" w:color="auto"/>
        <w:right w:val="none" w:sz="0" w:space="0" w:color="auto"/>
      </w:divBdr>
      <w:divsChild>
        <w:div w:id="31073759">
          <w:marLeft w:val="360"/>
          <w:marRight w:val="0"/>
          <w:marTop w:val="200"/>
          <w:marBottom w:val="0"/>
          <w:divBdr>
            <w:top w:val="none" w:sz="0" w:space="0" w:color="auto"/>
            <w:left w:val="none" w:sz="0" w:space="0" w:color="auto"/>
            <w:bottom w:val="none" w:sz="0" w:space="0" w:color="auto"/>
            <w:right w:val="none" w:sz="0" w:space="0" w:color="auto"/>
          </w:divBdr>
        </w:div>
      </w:divsChild>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yperlink" Target="http://www.3gpp.org/ftp/tsg_ran/WG2_RL2/TSGR2_109bis-e/Docs/R2-2002685.zip" TargetMode="External"/><Relationship Id="rId26" Type="http://schemas.openxmlformats.org/officeDocument/2006/relationships/hyperlink" Target="http://www.3gpp.org/ftp/tsg_ran/wg2_rl2/tsgr2_109bis_e/docs/R2-2002686.zip" TargetMode="External"/><Relationship Id="rId39" Type="http://schemas.openxmlformats.org/officeDocument/2006/relationships/hyperlink" Target="http://3gpp.org/ftp/tsg_ran/WG4_Radio/TSGR4_92Bis/Docs/R4-1911526.zip" TargetMode="External"/><Relationship Id="rId21" Type="http://schemas.openxmlformats.org/officeDocument/2006/relationships/hyperlink" Target="http://www.3gpp.org/ftp/tsg_ran/WG2_RL2/TSGR2_109bis-e/Docs/R2-2002688.zip" TargetMode="External"/><Relationship Id="rId34" Type="http://schemas.openxmlformats.org/officeDocument/2006/relationships/hyperlink" Target="http://www.3gpp.org/ftp/tsg_ran/wg2_rl2/tsgr2_109bis_e/docs/R2-2002687.zip" TargetMode="External"/><Relationship Id="rId42" Type="http://schemas.openxmlformats.org/officeDocument/2006/relationships/hyperlink" Target="http://3gpp.org/ftp/tsg_ran/WG4_Radio/TSGR4_94_e/Docs/R4-2002916.zip" TargetMode="External"/><Relationship Id="rId47" Type="http://schemas.openxmlformats.org/officeDocument/2006/relationships/chart" Target="charts/chart1.xml"/><Relationship Id="rId50" Type="http://schemas.openxmlformats.org/officeDocument/2006/relationships/theme" Target="theme/theme1.xml"/><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hyperlink" Target="http://www.3gpp.org/ftp/tsg_ran/WG2_RL2/TSGR2_109bis-e/Docs/R2-2002820.zip" TargetMode="External"/><Relationship Id="rId29" Type="http://schemas.openxmlformats.org/officeDocument/2006/relationships/hyperlink" Target="http://www.3gpp.org/ftp/tsg_ran/wg2_rl2/tsgr2_109bis_e/docs/R2-2002686.zip" TargetMode="External"/><Relationship Id="rId11" Type="http://schemas.openxmlformats.org/officeDocument/2006/relationships/webSettings" Target="webSettings.xml"/><Relationship Id="rId24" Type="http://schemas.openxmlformats.org/officeDocument/2006/relationships/hyperlink" Target="http://www.3gpp.org/ftp/tsg_ran/wg2_rl2/tsgr2_109bis_e/docs/R2-2002688.zip" TargetMode="External"/><Relationship Id="rId32" Type="http://schemas.openxmlformats.org/officeDocument/2006/relationships/hyperlink" Target="http://www.3gpp.org/ftp/tsg_ran/wg2_rl2/tsgr2_109bis_e/docs/R2-2002685.zip" TargetMode="External"/><Relationship Id="rId37" Type="http://schemas.openxmlformats.org/officeDocument/2006/relationships/hyperlink" Target="http://3gpp.org/ftp/tsg_ran/WG4_Radio/TSGR4_92Bis/Docs/R4-1913057.zip" TargetMode="External"/><Relationship Id="rId40" Type="http://schemas.openxmlformats.org/officeDocument/2006/relationships/hyperlink" Target="http://3gpp.org/ftp/tsg_ran/WG4_Radio/TSGR4_92/Docs/R4-1910278.zip" TargetMode="External"/><Relationship Id="rId45" Type="http://schemas.openxmlformats.org/officeDocument/2006/relationships/hyperlink" Target="http://3gpp.org/ftp/tsg_ran/WG4_Radio/TSGR4_94_eBis/Docs/R4-2005670.zip" TargetMode="External"/><Relationship Id="rId5" Type="http://schemas.openxmlformats.org/officeDocument/2006/relationships/customXml" Target="../customXml/item5.xml"/><Relationship Id="rId15" Type="http://schemas.openxmlformats.org/officeDocument/2006/relationships/hyperlink" Target="http://www.3gpp.org/ftp/tsg_ran/WG2_RL2/TSGR2_109bis-e/Docs/R2-2002534.zip" TargetMode="External"/><Relationship Id="rId23" Type="http://schemas.openxmlformats.org/officeDocument/2006/relationships/hyperlink" Target="https://www.3gpp.org/ftp/tsg_ran/WG4_Radio/TSGR4_94_eBis/Docs/R4-2005734.zip" TargetMode="External"/><Relationship Id="rId28" Type="http://schemas.openxmlformats.org/officeDocument/2006/relationships/hyperlink" Target="http://www.3gpp.org/ftp/tsg_ran/wg2_rl2/tsgr2_109bis_e/docs/R2-2002685.zip" TargetMode="External"/><Relationship Id="rId36" Type="http://schemas.openxmlformats.org/officeDocument/2006/relationships/hyperlink" Target="http://www.3gpp.org/ftp/tsg_ran/wg2_rl2/tsgr2_109_e/docs/R2-2000046.zip" TargetMode="External"/><Relationship Id="rId49"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hyperlink" Target="http://www.3gpp.org/ftp/tsg_ran/WG2_RL2/TSGR2_109bis-e/Docs/R2-2002686.zip" TargetMode="External"/><Relationship Id="rId31" Type="http://schemas.openxmlformats.org/officeDocument/2006/relationships/hyperlink" Target="http://www.3gpp.org/ftp/tsg_ran/wg2_rl2/tsgr2_109bis_e/docs/R2-2002688.zip" TargetMode="External"/><Relationship Id="rId44" Type="http://schemas.openxmlformats.org/officeDocument/2006/relationships/hyperlink" Target="http://3gpp.org/ftp/tsg_ran/WG2_RL2/TSGR2_110-e/LSin/R2-2004341.zip"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ftp/tsg_ran/WG2_RL2/TSGR2_109bis-e/Docs/R2-2002527.zip" TargetMode="External"/><Relationship Id="rId22" Type="http://schemas.openxmlformats.org/officeDocument/2006/relationships/hyperlink" Target="https://www.3gpp.org/ftp/tsg_ran/WG4_Radio/TSGR4_94_eBis/Docs/R4-2005734.zip" TargetMode="External"/><Relationship Id="rId27" Type="http://schemas.openxmlformats.org/officeDocument/2006/relationships/hyperlink" Target="http://www.3gpp.org/ftp/tsg_ran/wg2_rl2/tsgr2_109bis_e/docs/R2-2002687.zip" TargetMode="External"/><Relationship Id="rId30" Type="http://schemas.openxmlformats.org/officeDocument/2006/relationships/hyperlink" Target="http://www.3gpp.org/ftp/tsg_ran/wg2_rl2/tsgr2_109bis_e/docs/R2-2002687.zip" TargetMode="External"/><Relationship Id="rId35" Type="http://schemas.openxmlformats.org/officeDocument/2006/relationships/hyperlink" Target="https://www.3gpp.org/ftp/TSG_RAN/TSG_RAN/TSGR_87e/Docs/RP-200246.zip" TargetMode="External"/><Relationship Id="rId43" Type="http://schemas.openxmlformats.org/officeDocument/2006/relationships/hyperlink" Target="http://3gpp.org/ftp/tsg_ran/WG4_Radio/TSGR4_94_e/Docs/R4-2002819.zip" TargetMode="External"/><Relationship Id="rId48" Type="http://schemas.openxmlformats.org/officeDocument/2006/relationships/chart" Target="charts/chart2.xml"/><Relationship Id="rId8" Type="http://schemas.openxmlformats.org/officeDocument/2006/relationships/numbering" Target="numbering.xml"/><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hyperlink" Target="http://www.3gpp.org/ftp/tsg_ran/WG2_RL2/TSGR2_109bis-e/Docs/R2-2002684.zip" TargetMode="External"/><Relationship Id="rId25" Type="http://schemas.openxmlformats.org/officeDocument/2006/relationships/hyperlink" Target="http://www.3gpp.org/ftp/tsg_ran/wg2_rl2/tsgr2_109bis_e/docs/R2-2002685.zip" TargetMode="External"/><Relationship Id="rId33" Type="http://schemas.openxmlformats.org/officeDocument/2006/relationships/hyperlink" Target="http://www.3gpp.org/ftp/tsg_ran/wg2_rl2/tsgr2_109bis_e/docs/R2-2002686.zip" TargetMode="External"/><Relationship Id="rId38" Type="http://schemas.openxmlformats.org/officeDocument/2006/relationships/hyperlink" Target="http://3gpp.org/ftp/tsg_ran/WG4_Radio/TSGR4_93/Docs/R4-1916170.zip" TargetMode="External"/><Relationship Id="rId46" Type="http://schemas.openxmlformats.org/officeDocument/2006/relationships/hyperlink" Target="https://www.3gpp.org/ftp/tsg_ran/WG4_Radio/TSGR4_94_eBis/Docs/R4-2005734.zip" TargetMode="External"/><Relationship Id="rId20" Type="http://schemas.openxmlformats.org/officeDocument/2006/relationships/hyperlink" Target="http://www.3gpp.org/ftp/tsg_ran/WG2_RL2/TSGR2_109bis-e/Docs/R2-2002687.zip" TargetMode="External"/><Relationship Id="rId41" Type="http://schemas.openxmlformats.org/officeDocument/2006/relationships/hyperlink" Target="http://3gpp.org/ftp/tsg_ran/WG4_Radio/TSGR4_92/Docs/R4-1907994.zip" TargetMode="External"/><Relationship Id="rId1" Type="http://schemas.openxmlformats.org/officeDocument/2006/relationships/customXml" Target="../customXml/item1.xml"/><Relationship Id="rId6" Type="http://schemas.openxmlformats.org/officeDocument/2006/relationships/customXml" Target="../customXml/item6.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https://nokia-my.sharepoint.com/personal/samantha_caporal_del_barrio_nokia-bell-labs_com/Documents/MPE/FSPL.xlsx" TargetMode="External"/></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oleObject" Target="https://nokia-my.sharepoint.com/personal/samantha_caporal_del_barrio_nokia-bell-labs_com/Documents/MPE/FSPL.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scatterChart>
        <c:scatterStyle val="smoothMarker"/>
        <c:varyColors val="0"/>
        <c:ser>
          <c:idx val="0"/>
          <c:order val="0"/>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'EIRP MPE'!$E$16:$E$32</c:f>
              <c:numCache>
                <c:formatCode>General</c:formatCode>
                <c:ptCount val="17"/>
                <c:pt idx="0">
                  <c:v>7.0876976066331102E-2</c:v>
                </c:pt>
                <c:pt idx="1">
                  <c:v>6.3169171411200611E-2</c:v>
                </c:pt>
                <c:pt idx="2">
                  <c:v>5.6299583281363925E-2</c:v>
                </c:pt>
                <c:pt idx="3">
                  <c:v>5.0177056416054536E-2</c:v>
                </c:pt>
                <c:pt idx="4">
                  <c:v>4.4720348603598477E-2</c:v>
                </c:pt>
                <c:pt idx="5">
                  <c:v>3.9857052646625285E-2</c:v>
                </c:pt>
                <c:pt idx="6">
                  <c:v>3.5522635562550864E-2</c:v>
                </c:pt>
                <c:pt idx="7">
                  <c:v>3.1659582270106609E-2</c:v>
                </c:pt>
                <c:pt idx="8">
                  <c:v>2.8216632399155017E-2</c:v>
                </c:pt>
                <c:pt idx="9">
                  <c:v>2.5148100096721939E-2</c:v>
                </c:pt>
                <c:pt idx="10">
                  <c:v>2.2413267803484769E-2</c:v>
                </c:pt>
                <c:pt idx="11">
                  <c:v>1.9975845956498671E-2</c:v>
                </c:pt>
                <c:pt idx="12">
                  <c:v>1.7803491448744633E-2</c:v>
                </c:pt>
                <c:pt idx="13">
                  <c:v>1.5867378455749769E-2</c:v>
                </c:pt>
                <c:pt idx="14">
                  <c:v>1.4141815934410161E-2</c:v>
                </c:pt>
                <c:pt idx="15">
                  <c:v>1.2603906718457809E-2</c:v>
                </c:pt>
                <c:pt idx="16">
                  <c:v>1.1233243686975737E-2</c:v>
                </c:pt>
              </c:numCache>
            </c:numRef>
          </c:xVal>
          <c:yVal>
            <c:numRef>
              <c:f>'EIRP MPE'!$D$16:$D$32</c:f>
              <c:numCache>
                <c:formatCode>General</c:formatCode>
                <c:ptCount val="17"/>
                <c:pt idx="0">
                  <c:v>28</c:v>
                </c:pt>
                <c:pt idx="1">
                  <c:v>27</c:v>
                </c:pt>
                <c:pt idx="2">
                  <c:v>26</c:v>
                </c:pt>
                <c:pt idx="3">
                  <c:v>25</c:v>
                </c:pt>
                <c:pt idx="4">
                  <c:v>24</c:v>
                </c:pt>
                <c:pt idx="5">
                  <c:v>23</c:v>
                </c:pt>
                <c:pt idx="6">
                  <c:v>22</c:v>
                </c:pt>
                <c:pt idx="7">
                  <c:v>21</c:v>
                </c:pt>
                <c:pt idx="8">
                  <c:v>20</c:v>
                </c:pt>
                <c:pt idx="9">
                  <c:v>19</c:v>
                </c:pt>
                <c:pt idx="10">
                  <c:v>18</c:v>
                </c:pt>
                <c:pt idx="11">
                  <c:v>17</c:v>
                </c:pt>
                <c:pt idx="12">
                  <c:v>16</c:v>
                </c:pt>
                <c:pt idx="13">
                  <c:v>15</c:v>
                </c:pt>
                <c:pt idx="14">
                  <c:v>14</c:v>
                </c:pt>
                <c:pt idx="15">
                  <c:v>13</c:v>
                </c:pt>
                <c:pt idx="16">
                  <c:v>12</c:v>
                </c:pt>
              </c:numCache>
            </c:numRef>
          </c:yVal>
          <c:smooth val="1"/>
          <c:extLst>
            <c:ext xmlns:c16="http://schemas.microsoft.com/office/drawing/2014/chart" uri="{C3380CC4-5D6E-409C-BE32-E72D297353CC}">
              <c16:uniqueId val="{00000000-2937-4765-A65A-67AB3115BA48}"/>
            </c:ext>
          </c:extLst>
        </c:ser>
        <c:dLbls>
          <c:showLegendKey val="0"/>
          <c:showVal val="0"/>
          <c:showCatName val="0"/>
          <c:showSerName val="0"/>
          <c:showPercent val="0"/>
          <c:showBubbleSize val="0"/>
        </c:dLbls>
        <c:axId val="613794592"/>
        <c:axId val="613794264"/>
      </c:scatterChart>
      <c:valAx>
        <c:axId val="613794592"/>
        <c:scaling>
          <c:orientation val="minMax"/>
          <c:max val="7.5000000000000011E-2"/>
          <c:min val="1.0000000000000002E-2"/>
        </c:scaling>
        <c:delete val="0"/>
        <c:axPos val="b"/>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Antenna-User</a:t>
                </a:r>
                <a:r>
                  <a:rPr lang="en-US" baseline="0"/>
                  <a:t> separation (cm)</a:t>
                </a:r>
                <a:endParaRPr 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0" sourceLinked="0"/>
        <c:majorTickMark val="none"/>
        <c:minorTickMark val="in"/>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13794264"/>
        <c:crosses val="autoZero"/>
        <c:crossBetween val="midCat"/>
        <c:majorUnit val="1.0000000000000002E-2"/>
        <c:minorUnit val="5.000000000000001E-3"/>
        <c:dispUnits>
          <c:custUnit val="1.0000000000000002E-2"/>
        </c:dispUnits>
      </c:valAx>
      <c:valAx>
        <c:axId val="613794264"/>
        <c:scaling>
          <c:orientation val="minMax"/>
          <c:max val="28"/>
          <c:min val="12"/>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Max allowed</a:t>
                </a:r>
                <a:r>
                  <a:rPr lang="en-US" baseline="0"/>
                  <a:t>  EIRP for MPE compliance (dBm)</a:t>
                </a:r>
                <a:endParaRPr lang="en-US"/>
              </a:p>
            </c:rich>
          </c:tx>
          <c:layout>
            <c:manualLayout>
              <c:xMode val="edge"/>
              <c:yMode val="edge"/>
              <c:x val="2.2222222222222223E-2"/>
              <c:y val="2.0833340168418691E-2"/>
            </c:manualLayout>
          </c:layout>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13794592"/>
        <c:crosses val="autoZero"/>
        <c:crossBetween val="midCat"/>
        <c:majorUnit val="2"/>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scatterChart>
        <c:scatterStyle val="smoothMarker"/>
        <c:varyColors val="0"/>
        <c:ser>
          <c:idx val="0"/>
          <c:order val="0"/>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FSPL!$J$34:$J$50</c:f>
              <c:numCache>
                <c:formatCode>General</c:formatCode>
                <c:ptCount val="17"/>
                <c:pt idx="0">
                  <c:v>0</c:v>
                </c:pt>
                <c:pt idx="1">
                  <c:v>10.8749061866256</c:v>
                </c:pt>
                <c:pt idx="2">
                  <c:v>20.567176527571927</c:v>
                </c:pt>
                <c:pt idx="3">
                  <c:v>29.205421561586242</c:v>
                </c:pt>
                <c:pt idx="4">
                  <c:v>36.904265551980686</c:v>
                </c:pt>
                <c:pt idx="5">
                  <c:v>43.765867480965071</c:v>
                </c:pt>
                <c:pt idx="6">
                  <c:v>49.881276637272912</c:v>
                </c:pt>
                <c:pt idx="7">
                  <c:v>55.331640784903783</c:v>
                </c:pt>
                <c:pt idx="8">
                  <c:v>60.189282944650337</c:v>
                </c:pt>
                <c:pt idx="9">
                  <c:v>64.518661076642502</c:v>
                </c:pt>
                <c:pt idx="10">
                  <c:v>68.377223398316232</c:v>
                </c:pt>
                <c:pt idx="11">
                  <c:v>71.816170687355523</c:v>
                </c:pt>
                <c:pt idx="12">
                  <c:v>74.881135684904237</c:v>
                </c:pt>
                <c:pt idx="13">
                  <c:v>77.612788614316628</c:v>
                </c:pt>
                <c:pt idx="14">
                  <c:v>80.047376850311224</c:v>
                </c:pt>
                <c:pt idx="15">
                  <c:v>82.217205899610775</c:v>
                </c:pt>
                <c:pt idx="16">
                  <c:v>84.151068075388892</c:v>
                </c:pt>
              </c:numCache>
            </c:numRef>
          </c:xVal>
          <c:yVal>
            <c:numRef>
              <c:f>FSPL!$E$34:$E$50</c:f>
              <c:numCache>
                <c:formatCode>General</c:formatCode>
                <c:ptCount val="17"/>
                <c:pt idx="0">
                  <c:v>28</c:v>
                </c:pt>
                <c:pt idx="1">
                  <c:v>27</c:v>
                </c:pt>
                <c:pt idx="2">
                  <c:v>26</c:v>
                </c:pt>
                <c:pt idx="3">
                  <c:v>25</c:v>
                </c:pt>
                <c:pt idx="4">
                  <c:v>24</c:v>
                </c:pt>
                <c:pt idx="5">
                  <c:v>23</c:v>
                </c:pt>
                <c:pt idx="6">
                  <c:v>22</c:v>
                </c:pt>
                <c:pt idx="7">
                  <c:v>21</c:v>
                </c:pt>
                <c:pt idx="8">
                  <c:v>20</c:v>
                </c:pt>
                <c:pt idx="9">
                  <c:v>19</c:v>
                </c:pt>
                <c:pt idx="10">
                  <c:v>18</c:v>
                </c:pt>
                <c:pt idx="11">
                  <c:v>17</c:v>
                </c:pt>
                <c:pt idx="12">
                  <c:v>16</c:v>
                </c:pt>
                <c:pt idx="13">
                  <c:v>15</c:v>
                </c:pt>
                <c:pt idx="14">
                  <c:v>14</c:v>
                </c:pt>
                <c:pt idx="15">
                  <c:v>13</c:v>
                </c:pt>
                <c:pt idx="16">
                  <c:v>12</c:v>
                </c:pt>
              </c:numCache>
            </c:numRef>
          </c:yVal>
          <c:smooth val="1"/>
          <c:extLst>
            <c:ext xmlns:c16="http://schemas.microsoft.com/office/drawing/2014/chart" uri="{C3380CC4-5D6E-409C-BE32-E72D297353CC}">
              <c16:uniqueId val="{00000000-B156-4F52-82F5-61BC47B29A85}"/>
            </c:ext>
          </c:extLst>
        </c:ser>
        <c:dLbls>
          <c:showLegendKey val="0"/>
          <c:showVal val="0"/>
          <c:showCatName val="0"/>
          <c:showSerName val="0"/>
          <c:showPercent val="0"/>
          <c:showBubbleSize val="0"/>
        </c:dLbls>
        <c:axId val="555708608"/>
        <c:axId val="555709264"/>
      </c:scatterChart>
      <c:valAx>
        <c:axId val="555708608"/>
        <c:scaling>
          <c:orientation val="minMax"/>
        </c:scaling>
        <c:delete val="0"/>
        <c:axPos val="b"/>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UE LOS range reduction (%)</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55709264"/>
        <c:crosses val="autoZero"/>
        <c:crossBetween val="midCat"/>
      </c:valAx>
      <c:valAx>
        <c:axId val="555709264"/>
        <c:scaling>
          <c:orientation val="minMax"/>
          <c:max val="28"/>
          <c:min val="12"/>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000" b="0" i="0" u="none" strike="noStrike" kern="1200" baseline="0">
                    <a:solidFill>
                      <a:sysClr val="windowText" lastClr="000000">
                        <a:lumMod val="65000"/>
                        <a:lumOff val="35000"/>
                      </a:sysClr>
                    </a:solidFill>
                    <a:latin typeface="+mn-lt"/>
                    <a:ea typeface="+mn-ea"/>
                    <a:cs typeface="+mn-cs"/>
                  </a:defRPr>
                </a:pPr>
                <a:r>
                  <a:rPr lang="en-US" sz="1000" b="0" i="0" baseline="0">
                    <a:effectLst/>
                  </a:rPr>
                  <a:t>Max allowed EIRP for MPE compliance (dBm)</a:t>
                </a:r>
                <a:endParaRPr lang="en-US" sz="1000">
                  <a:effectLst/>
                </a:endParaRPr>
              </a:p>
            </c:rich>
          </c:tx>
          <c:layout>
            <c:manualLayout>
              <c:xMode val="edge"/>
              <c:yMode val="edge"/>
              <c:x val="1.9444444444444445E-2"/>
              <c:y val="2.9661617156519441E-2"/>
            </c:manualLayout>
          </c:layout>
          <c:overlay val="0"/>
          <c:spPr>
            <a:noFill/>
            <a:ln>
              <a:noFill/>
            </a:ln>
            <a:effectLst/>
          </c:spPr>
          <c:txPr>
            <a:bodyPr rot="-540000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000" b="0" i="0" u="none" strike="noStrike" kern="1200" baseline="0">
                  <a:solidFill>
                    <a:sysClr val="windowText" lastClr="000000">
                      <a:lumMod val="65000"/>
                      <a:lumOff val="35000"/>
                    </a:sys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55708608"/>
        <c:crosses val="autoZero"/>
        <c:crossBetween val="midCat"/>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c182c416dba6442701271e4c50fb255f">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ff8cacd50166b89560f4439f1799c053"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5AIRPNAIUNRU-859666464-6603</_dlc_DocId>
    <_dlc_DocIdUrl xmlns="71c5aaf6-e6ce-465b-b873-5148d2a4c105">
      <Url>https://nokia.sharepoint.com/sites/c5g/e2earch/_layouts/15/DocIdRedir.aspx?ID=5AIRPNAIUNRU-859666464-6603</Url>
      <Description>5AIRPNAIUNRU-859666464-6603</Description>
    </_dlc_DocIdUrl>
  </documentManagement>
</p:properties>
</file>

<file path=customXml/itemProps1.xml><?xml version="1.0" encoding="utf-8"?>
<ds:datastoreItem xmlns:ds="http://schemas.openxmlformats.org/officeDocument/2006/customXml" ds:itemID="{50EE826E-272F-4268-923F-E2C461E5B4BE}">
  <ds:schemaRefs>
    <ds:schemaRef ds:uri="http://schemas.microsoft.com/sharepoint/events"/>
  </ds:schemaRefs>
</ds:datastoreItem>
</file>

<file path=customXml/itemProps2.xml><?xml version="1.0" encoding="utf-8"?>
<ds:datastoreItem xmlns:ds="http://schemas.openxmlformats.org/officeDocument/2006/customXml" ds:itemID="{BCAAD270-B08A-4D83-AE6B-95BF66232652}">
  <ds:schemaRefs>
    <ds:schemaRef ds:uri="http://schemas.microsoft.com/office/2006/metadata/longProperties"/>
  </ds:schemaRefs>
</ds:datastoreItem>
</file>

<file path=customXml/itemProps3.xml><?xml version="1.0" encoding="utf-8"?>
<ds:datastoreItem xmlns:ds="http://schemas.openxmlformats.org/officeDocument/2006/customXml" ds:itemID="{2A711D11-0D4C-48D0-A558-98C180C6F401}">
  <ds:schemaRefs>
    <ds:schemaRef ds:uri="Microsoft.SharePoint.Taxonomy.ContentTypeSync"/>
  </ds:schemaRefs>
</ds:datastoreItem>
</file>

<file path=customXml/itemProps4.xml><?xml version="1.0" encoding="utf-8"?>
<ds:datastoreItem xmlns:ds="http://schemas.openxmlformats.org/officeDocument/2006/customXml" ds:itemID="{BCBE2138-B01E-49A1-B2C2-703945F3F315}">
  <ds:schemaRefs>
    <ds:schemaRef ds:uri="http://schemas.openxmlformats.org/officeDocument/2006/bibliography"/>
  </ds:schemaRefs>
</ds:datastoreItem>
</file>

<file path=customXml/itemProps5.xml><?xml version="1.0" encoding="utf-8"?>
<ds:datastoreItem xmlns:ds="http://schemas.openxmlformats.org/officeDocument/2006/customXml" ds:itemID="{77074C59-5F35-4E9B-AE33-82D2945A751A}">
  <ds:schemaRefs>
    <ds:schemaRef ds:uri="http://schemas.microsoft.com/sharepoint/v3/contenttype/forms"/>
  </ds:schemaRefs>
</ds:datastoreItem>
</file>

<file path=customXml/itemProps6.xml><?xml version="1.0" encoding="utf-8"?>
<ds:datastoreItem xmlns:ds="http://schemas.openxmlformats.org/officeDocument/2006/customXml" ds:itemID="{2ADFE28C-9B84-4750-B9F2-A356F5002E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38FD9CB8-BC43-45FF-8819-745FF84F23C3}">
  <ds:schemaRefs>
    <ds:schemaRef ds:uri="http://schemas.microsoft.com/office/2006/documentManagement/types"/>
    <ds:schemaRef ds:uri="http://purl.org/dc/terms/"/>
    <ds:schemaRef ds:uri="71c5aaf6-e6ce-465b-b873-5148d2a4c105"/>
    <ds:schemaRef ds:uri="http://purl.org/dc/dcmitype/"/>
    <ds:schemaRef ds:uri="http://schemas.openxmlformats.org/package/2006/metadata/core-properties"/>
    <ds:schemaRef ds:uri="a3840f4f-04be-43d1-b2ef-6ff1382503c7"/>
    <ds:schemaRef ds:uri="http://purl.org/dc/elements/1.1/"/>
    <ds:schemaRef ds:uri="http://schemas.microsoft.com/office/2006/metadata/properties"/>
    <ds:schemaRef ds:uri="83f22d2f-d16e-4be6-ad4f-29fa0b067c3c"/>
    <ds:schemaRef ds:uri="http://schemas.microsoft.com/office/infopath/2007/PartnerControls"/>
    <ds:schemaRef ds:uri="3b34c8f0-1ef5-4d1e-bb66-517ce7fe7356"/>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3gpp_70.dot</Template>
  <TotalTime>84</TotalTime>
  <Pages>1</Pages>
  <Words>4114</Words>
  <Characters>23452</Characters>
  <Application>Microsoft Office Word</Application>
  <DocSecurity>4</DocSecurity>
  <Lines>195</Lines>
  <Paragraphs>55</Paragraphs>
  <ScaleCrop>false</ScaleCrop>
  <HeadingPairs>
    <vt:vector size="2" baseType="variant">
      <vt:variant>
        <vt:lpstr>Title</vt:lpstr>
      </vt:variant>
      <vt:variant>
        <vt:i4>1</vt:i4>
      </vt:variant>
    </vt:vector>
  </HeadingPairs>
  <TitlesOfParts>
    <vt:vector size="1" baseType="lpstr">
      <vt:lpstr/>
    </vt:vector>
  </TitlesOfParts>
  <Company>ETSI-MCC</Company>
  <LinksUpToDate>false</LinksUpToDate>
  <CharactersWithSpaces>27511</CharactersWithSpaces>
  <SharedDoc>false</SharedDoc>
  <HLinks>
    <vt:vector size="204" baseType="variant">
      <vt:variant>
        <vt:i4>3342381</vt:i4>
      </vt:variant>
      <vt:variant>
        <vt:i4>99</vt:i4>
      </vt:variant>
      <vt:variant>
        <vt:i4>0</vt:i4>
      </vt:variant>
      <vt:variant>
        <vt:i4>5</vt:i4>
      </vt:variant>
      <vt:variant>
        <vt:lpwstr>https://www.3gpp.org/ftp/tsg_ran/WG4_Radio/TSGR4_94_eBis/Docs/R4-2005734.zip</vt:lpwstr>
      </vt:variant>
      <vt:variant>
        <vt:lpwstr/>
      </vt:variant>
      <vt:variant>
        <vt:i4>4325383</vt:i4>
      </vt:variant>
      <vt:variant>
        <vt:i4>96</vt:i4>
      </vt:variant>
      <vt:variant>
        <vt:i4>0</vt:i4>
      </vt:variant>
      <vt:variant>
        <vt:i4>5</vt:i4>
      </vt:variant>
      <vt:variant>
        <vt:lpwstr>http://3gpp.org/ftp/tsg_ran/WG4_Radio/TSGR4_94_eBis/Docs/R4-2005670.zip</vt:lpwstr>
      </vt:variant>
      <vt:variant>
        <vt:lpwstr/>
      </vt:variant>
      <vt:variant>
        <vt:i4>65581</vt:i4>
      </vt:variant>
      <vt:variant>
        <vt:i4>93</vt:i4>
      </vt:variant>
      <vt:variant>
        <vt:i4>0</vt:i4>
      </vt:variant>
      <vt:variant>
        <vt:i4>5</vt:i4>
      </vt:variant>
      <vt:variant>
        <vt:lpwstr>http://3gpp.org/ftp/tsg_ran/WG2_RL2/TSGR2_110-e/LSin/R2-2004341.zip</vt:lpwstr>
      </vt:variant>
      <vt:variant>
        <vt:lpwstr/>
      </vt:variant>
      <vt:variant>
        <vt:i4>2556012</vt:i4>
      </vt:variant>
      <vt:variant>
        <vt:i4>90</vt:i4>
      </vt:variant>
      <vt:variant>
        <vt:i4>0</vt:i4>
      </vt:variant>
      <vt:variant>
        <vt:i4>5</vt:i4>
      </vt:variant>
      <vt:variant>
        <vt:lpwstr>http://3gpp.org/ftp/tsg_ran/WG4_Radio/TSGR4_94_e/Docs/R4-2002819.zip</vt:lpwstr>
      </vt:variant>
      <vt:variant>
        <vt:lpwstr/>
      </vt:variant>
      <vt:variant>
        <vt:i4>2687084</vt:i4>
      </vt:variant>
      <vt:variant>
        <vt:i4>87</vt:i4>
      </vt:variant>
      <vt:variant>
        <vt:i4>0</vt:i4>
      </vt:variant>
      <vt:variant>
        <vt:i4>5</vt:i4>
      </vt:variant>
      <vt:variant>
        <vt:lpwstr>http://3gpp.org/ftp/tsg_ran/WG4_Radio/TSGR4_94_e/Docs/R4-2002916.zip</vt:lpwstr>
      </vt:variant>
      <vt:variant>
        <vt:lpwstr/>
      </vt:variant>
      <vt:variant>
        <vt:i4>4915255</vt:i4>
      </vt:variant>
      <vt:variant>
        <vt:i4>84</vt:i4>
      </vt:variant>
      <vt:variant>
        <vt:i4>0</vt:i4>
      </vt:variant>
      <vt:variant>
        <vt:i4>5</vt:i4>
      </vt:variant>
      <vt:variant>
        <vt:lpwstr>http://3gpp.org/ftp/tsg_ran/WG4_Radio/TSGR4_92/Docs/R4-1907994.zip</vt:lpwstr>
      </vt:variant>
      <vt:variant>
        <vt:lpwstr/>
      </vt:variant>
      <vt:variant>
        <vt:i4>5046334</vt:i4>
      </vt:variant>
      <vt:variant>
        <vt:i4>81</vt:i4>
      </vt:variant>
      <vt:variant>
        <vt:i4>0</vt:i4>
      </vt:variant>
      <vt:variant>
        <vt:i4>5</vt:i4>
      </vt:variant>
      <vt:variant>
        <vt:lpwstr>http://3gpp.org/ftp/tsg_ran/WG4_Radio/TSGR4_92/Docs/R4-1910278.zip</vt:lpwstr>
      </vt:variant>
      <vt:variant>
        <vt:lpwstr/>
      </vt:variant>
      <vt:variant>
        <vt:i4>2687071</vt:i4>
      </vt:variant>
      <vt:variant>
        <vt:i4>78</vt:i4>
      </vt:variant>
      <vt:variant>
        <vt:i4>0</vt:i4>
      </vt:variant>
      <vt:variant>
        <vt:i4>5</vt:i4>
      </vt:variant>
      <vt:variant>
        <vt:lpwstr>http://3gpp.org/ftp/tsg_ran/WG4_Radio/TSGR4_92Bis/Docs/R4-1911526.zip</vt:lpwstr>
      </vt:variant>
      <vt:variant>
        <vt:lpwstr/>
      </vt:variant>
      <vt:variant>
        <vt:i4>4653112</vt:i4>
      </vt:variant>
      <vt:variant>
        <vt:i4>75</vt:i4>
      </vt:variant>
      <vt:variant>
        <vt:i4>0</vt:i4>
      </vt:variant>
      <vt:variant>
        <vt:i4>5</vt:i4>
      </vt:variant>
      <vt:variant>
        <vt:lpwstr>http://3gpp.org/ftp/tsg_ran/WG4_Radio/TSGR4_93/Docs/R4-1916170.zip</vt:lpwstr>
      </vt:variant>
      <vt:variant>
        <vt:lpwstr/>
      </vt:variant>
      <vt:variant>
        <vt:i4>2883675</vt:i4>
      </vt:variant>
      <vt:variant>
        <vt:i4>72</vt:i4>
      </vt:variant>
      <vt:variant>
        <vt:i4>0</vt:i4>
      </vt:variant>
      <vt:variant>
        <vt:i4>5</vt:i4>
      </vt:variant>
      <vt:variant>
        <vt:lpwstr>http://3gpp.org/ftp/tsg_ran/WG4_Radio/TSGR4_92Bis/Docs/R4-1913057.zip</vt:lpwstr>
      </vt:variant>
      <vt:variant>
        <vt:lpwstr/>
      </vt:variant>
      <vt:variant>
        <vt:i4>7798907</vt:i4>
      </vt:variant>
      <vt:variant>
        <vt:i4>69</vt:i4>
      </vt:variant>
      <vt:variant>
        <vt:i4>0</vt:i4>
      </vt:variant>
      <vt:variant>
        <vt:i4>5</vt:i4>
      </vt:variant>
      <vt:variant>
        <vt:lpwstr>http://www.3gpp.org/ftp/tsg_ran/wg2_rl2/tsgr2_109_e/docs/R2-2000046.zip</vt:lpwstr>
      </vt:variant>
      <vt:variant>
        <vt:lpwstr/>
      </vt:variant>
      <vt:variant>
        <vt:i4>6815838</vt:i4>
      </vt:variant>
      <vt:variant>
        <vt:i4>66</vt:i4>
      </vt:variant>
      <vt:variant>
        <vt:i4>0</vt:i4>
      </vt:variant>
      <vt:variant>
        <vt:i4>5</vt:i4>
      </vt:variant>
      <vt:variant>
        <vt:lpwstr>https://www.3gpp.org/ftp/TSG_RAN/TSG_RAN/TSGR_87e/Docs/RP-200246.zip</vt:lpwstr>
      </vt:variant>
      <vt:variant>
        <vt:lpwstr/>
      </vt:variant>
      <vt:variant>
        <vt:i4>5242973</vt:i4>
      </vt:variant>
      <vt:variant>
        <vt:i4>63</vt:i4>
      </vt:variant>
      <vt:variant>
        <vt:i4>0</vt:i4>
      </vt:variant>
      <vt:variant>
        <vt:i4>5</vt:i4>
      </vt:variant>
      <vt:variant>
        <vt:lpwstr>http://www.3gpp.org/ftp/tsg_ran/wg2_rl2/tsgr2_109bis_e/docs/R2-2002687.zip</vt:lpwstr>
      </vt:variant>
      <vt:variant>
        <vt:lpwstr/>
      </vt:variant>
      <vt:variant>
        <vt:i4>5308509</vt:i4>
      </vt:variant>
      <vt:variant>
        <vt:i4>60</vt:i4>
      </vt:variant>
      <vt:variant>
        <vt:i4>0</vt:i4>
      </vt:variant>
      <vt:variant>
        <vt:i4>5</vt:i4>
      </vt:variant>
      <vt:variant>
        <vt:lpwstr>http://www.3gpp.org/ftp/tsg_ran/wg2_rl2/tsgr2_109bis_e/docs/R2-2002686.zip</vt:lpwstr>
      </vt:variant>
      <vt:variant>
        <vt:lpwstr/>
      </vt:variant>
      <vt:variant>
        <vt:i4>5374045</vt:i4>
      </vt:variant>
      <vt:variant>
        <vt:i4>57</vt:i4>
      </vt:variant>
      <vt:variant>
        <vt:i4>0</vt:i4>
      </vt:variant>
      <vt:variant>
        <vt:i4>5</vt:i4>
      </vt:variant>
      <vt:variant>
        <vt:lpwstr>http://www.3gpp.org/ftp/tsg_ran/wg2_rl2/tsgr2_109bis_e/docs/R2-2002685.zip</vt:lpwstr>
      </vt:variant>
      <vt:variant>
        <vt:lpwstr/>
      </vt:variant>
      <vt:variant>
        <vt:i4>6226013</vt:i4>
      </vt:variant>
      <vt:variant>
        <vt:i4>54</vt:i4>
      </vt:variant>
      <vt:variant>
        <vt:i4>0</vt:i4>
      </vt:variant>
      <vt:variant>
        <vt:i4>5</vt:i4>
      </vt:variant>
      <vt:variant>
        <vt:lpwstr>http://www.3gpp.org/ftp/tsg_ran/wg2_rl2/tsgr2_109bis_e/docs/R2-2002688.zip</vt:lpwstr>
      </vt:variant>
      <vt:variant>
        <vt:lpwstr/>
      </vt:variant>
      <vt:variant>
        <vt:i4>5242973</vt:i4>
      </vt:variant>
      <vt:variant>
        <vt:i4>51</vt:i4>
      </vt:variant>
      <vt:variant>
        <vt:i4>0</vt:i4>
      </vt:variant>
      <vt:variant>
        <vt:i4>5</vt:i4>
      </vt:variant>
      <vt:variant>
        <vt:lpwstr>http://www.3gpp.org/ftp/tsg_ran/wg2_rl2/tsgr2_109bis_e/docs/R2-2002687.zip</vt:lpwstr>
      </vt:variant>
      <vt:variant>
        <vt:lpwstr/>
      </vt:variant>
      <vt:variant>
        <vt:i4>5308509</vt:i4>
      </vt:variant>
      <vt:variant>
        <vt:i4>48</vt:i4>
      </vt:variant>
      <vt:variant>
        <vt:i4>0</vt:i4>
      </vt:variant>
      <vt:variant>
        <vt:i4>5</vt:i4>
      </vt:variant>
      <vt:variant>
        <vt:lpwstr>http://www.3gpp.org/ftp/tsg_ran/wg2_rl2/tsgr2_109bis_e/docs/R2-2002686.zip</vt:lpwstr>
      </vt:variant>
      <vt:variant>
        <vt:lpwstr/>
      </vt:variant>
      <vt:variant>
        <vt:i4>5374045</vt:i4>
      </vt:variant>
      <vt:variant>
        <vt:i4>45</vt:i4>
      </vt:variant>
      <vt:variant>
        <vt:i4>0</vt:i4>
      </vt:variant>
      <vt:variant>
        <vt:i4>5</vt:i4>
      </vt:variant>
      <vt:variant>
        <vt:lpwstr>http://www.3gpp.org/ftp/tsg_ran/wg2_rl2/tsgr2_109bis_e/docs/R2-2002685.zip</vt:lpwstr>
      </vt:variant>
      <vt:variant>
        <vt:lpwstr/>
      </vt:variant>
      <vt:variant>
        <vt:i4>6226013</vt:i4>
      </vt:variant>
      <vt:variant>
        <vt:i4>42</vt:i4>
      </vt:variant>
      <vt:variant>
        <vt:i4>0</vt:i4>
      </vt:variant>
      <vt:variant>
        <vt:i4>5</vt:i4>
      </vt:variant>
      <vt:variant>
        <vt:lpwstr>http://www.3gpp.org/ftp/tsg_ran/wg2_rl2/tsgr2_109bis_e/docs/R2-2002688.zip</vt:lpwstr>
      </vt:variant>
      <vt:variant>
        <vt:lpwstr/>
      </vt:variant>
      <vt:variant>
        <vt:i4>5242973</vt:i4>
      </vt:variant>
      <vt:variant>
        <vt:i4>39</vt:i4>
      </vt:variant>
      <vt:variant>
        <vt:i4>0</vt:i4>
      </vt:variant>
      <vt:variant>
        <vt:i4>5</vt:i4>
      </vt:variant>
      <vt:variant>
        <vt:lpwstr>http://www.3gpp.org/ftp/tsg_ran/wg2_rl2/tsgr2_109bis_e/docs/R2-2002687.zip</vt:lpwstr>
      </vt:variant>
      <vt:variant>
        <vt:lpwstr/>
      </vt:variant>
      <vt:variant>
        <vt:i4>5308509</vt:i4>
      </vt:variant>
      <vt:variant>
        <vt:i4>36</vt:i4>
      </vt:variant>
      <vt:variant>
        <vt:i4>0</vt:i4>
      </vt:variant>
      <vt:variant>
        <vt:i4>5</vt:i4>
      </vt:variant>
      <vt:variant>
        <vt:lpwstr>http://www.3gpp.org/ftp/tsg_ran/wg2_rl2/tsgr2_109bis_e/docs/R2-2002686.zip</vt:lpwstr>
      </vt:variant>
      <vt:variant>
        <vt:lpwstr/>
      </vt:variant>
      <vt:variant>
        <vt:i4>5374045</vt:i4>
      </vt:variant>
      <vt:variant>
        <vt:i4>33</vt:i4>
      </vt:variant>
      <vt:variant>
        <vt:i4>0</vt:i4>
      </vt:variant>
      <vt:variant>
        <vt:i4>5</vt:i4>
      </vt:variant>
      <vt:variant>
        <vt:lpwstr>http://www.3gpp.org/ftp/tsg_ran/wg2_rl2/tsgr2_109bis_e/docs/R2-2002685.zip</vt:lpwstr>
      </vt:variant>
      <vt:variant>
        <vt:lpwstr/>
      </vt:variant>
      <vt:variant>
        <vt:i4>6226013</vt:i4>
      </vt:variant>
      <vt:variant>
        <vt:i4>30</vt:i4>
      </vt:variant>
      <vt:variant>
        <vt:i4>0</vt:i4>
      </vt:variant>
      <vt:variant>
        <vt:i4>5</vt:i4>
      </vt:variant>
      <vt:variant>
        <vt:lpwstr>http://www.3gpp.org/ftp/tsg_ran/wg2_rl2/tsgr2_109bis_e/docs/R2-2002688.zip</vt:lpwstr>
      </vt:variant>
      <vt:variant>
        <vt:lpwstr/>
      </vt:variant>
      <vt:variant>
        <vt:i4>3342381</vt:i4>
      </vt:variant>
      <vt:variant>
        <vt:i4>27</vt:i4>
      </vt:variant>
      <vt:variant>
        <vt:i4>0</vt:i4>
      </vt:variant>
      <vt:variant>
        <vt:i4>5</vt:i4>
      </vt:variant>
      <vt:variant>
        <vt:lpwstr>https://www.3gpp.org/ftp/tsg_ran/WG4_Radio/TSGR4_94_eBis/Docs/R4-2005734.zip</vt:lpwstr>
      </vt:variant>
      <vt:variant>
        <vt:lpwstr/>
      </vt:variant>
      <vt:variant>
        <vt:i4>3342381</vt:i4>
      </vt:variant>
      <vt:variant>
        <vt:i4>24</vt:i4>
      </vt:variant>
      <vt:variant>
        <vt:i4>0</vt:i4>
      </vt:variant>
      <vt:variant>
        <vt:i4>5</vt:i4>
      </vt:variant>
      <vt:variant>
        <vt:lpwstr>https://www.3gpp.org/ftp/tsg_ran/WG4_Radio/TSGR4_94_eBis/Docs/R4-2005734.zip</vt:lpwstr>
      </vt:variant>
      <vt:variant>
        <vt:lpwstr/>
      </vt:variant>
      <vt:variant>
        <vt:i4>6225967</vt:i4>
      </vt:variant>
      <vt:variant>
        <vt:i4>21</vt:i4>
      </vt:variant>
      <vt:variant>
        <vt:i4>0</vt:i4>
      </vt:variant>
      <vt:variant>
        <vt:i4>5</vt:i4>
      </vt:variant>
      <vt:variant>
        <vt:lpwstr>http://www.3gpp.org/ftp/tsg_ran/WG2_RL2/TSGR2_109bis-e/Docs/R2-2002688.zip</vt:lpwstr>
      </vt:variant>
      <vt:variant>
        <vt:lpwstr/>
      </vt:variant>
      <vt:variant>
        <vt:i4>5242927</vt:i4>
      </vt:variant>
      <vt:variant>
        <vt:i4>18</vt:i4>
      </vt:variant>
      <vt:variant>
        <vt:i4>0</vt:i4>
      </vt:variant>
      <vt:variant>
        <vt:i4>5</vt:i4>
      </vt:variant>
      <vt:variant>
        <vt:lpwstr>http://www.3gpp.org/ftp/tsg_ran/WG2_RL2/TSGR2_109bis-e/Docs/R2-2002687.zip</vt:lpwstr>
      </vt:variant>
      <vt:variant>
        <vt:lpwstr/>
      </vt:variant>
      <vt:variant>
        <vt:i4>5308463</vt:i4>
      </vt:variant>
      <vt:variant>
        <vt:i4>15</vt:i4>
      </vt:variant>
      <vt:variant>
        <vt:i4>0</vt:i4>
      </vt:variant>
      <vt:variant>
        <vt:i4>5</vt:i4>
      </vt:variant>
      <vt:variant>
        <vt:lpwstr>http://www.3gpp.org/ftp/tsg_ran/WG2_RL2/TSGR2_109bis-e/Docs/R2-2002686.zip</vt:lpwstr>
      </vt:variant>
      <vt:variant>
        <vt:lpwstr/>
      </vt:variant>
      <vt:variant>
        <vt:i4>5373999</vt:i4>
      </vt:variant>
      <vt:variant>
        <vt:i4>12</vt:i4>
      </vt:variant>
      <vt:variant>
        <vt:i4>0</vt:i4>
      </vt:variant>
      <vt:variant>
        <vt:i4>5</vt:i4>
      </vt:variant>
      <vt:variant>
        <vt:lpwstr>http://www.3gpp.org/ftp/tsg_ran/WG2_RL2/TSGR2_109bis-e/Docs/R2-2002685.zip</vt:lpwstr>
      </vt:variant>
      <vt:variant>
        <vt:lpwstr/>
      </vt:variant>
      <vt:variant>
        <vt:i4>5439535</vt:i4>
      </vt:variant>
      <vt:variant>
        <vt:i4>9</vt:i4>
      </vt:variant>
      <vt:variant>
        <vt:i4>0</vt:i4>
      </vt:variant>
      <vt:variant>
        <vt:i4>5</vt:i4>
      </vt:variant>
      <vt:variant>
        <vt:lpwstr>http://www.3gpp.org/ftp/tsg_ran/WG2_RL2/TSGR2_109bis-e/Docs/R2-2002684.zip</vt:lpwstr>
      </vt:variant>
      <vt:variant>
        <vt:lpwstr/>
      </vt:variant>
      <vt:variant>
        <vt:i4>5832741</vt:i4>
      </vt:variant>
      <vt:variant>
        <vt:i4>6</vt:i4>
      </vt:variant>
      <vt:variant>
        <vt:i4>0</vt:i4>
      </vt:variant>
      <vt:variant>
        <vt:i4>5</vt:i4>
      </vt:variant>
      <vt:variant>
        <vt:lpwstr>http://www.3gpp.org/ftp/tsg_ran/WG2_RL2/TSGR2_109bis-e/Docs/R2-2002820.zip</vt:lpwstr>
      </vt:variant>
      <vt:variant>
        <vt:lpwstr/>
      </vt:variant>
      <vt:variant>
        <vt:i4>5242916</vt:i4>
      </vt:variant>
      <vt:variant>
        <vt:i4>3</vt:i4>
      </vt:variant>
      <vt:variant>
        <vt:i4>0</vt:i4>
      </vt:variant>
      <vt:variant>
        <vt:i4>5</vt:i4>
      </vt:variant>
      <vt:variant>
        <vt:lpwstr>http://www.3gpp.org/ftp/tsg_ran/WG2_RL2/TSGR2_109bis-e/Docs/R2-2002534.zip</vt:lpwstr>
      </vt:variant>
      <vt:variant>
        <vt:lpwstr/>
      </vt:variant>
      <vt:variant>
        <vt:i4>5439525</vt:i4>
      </vt:variant>
      <vt:variant>
        <vt:i4>0</vt:i4>
      </vt:variant>
      <vt:variant>
        <vt:i4>0</vt:i4>
      </vt:variant>
      <vt:variant>
        <vt:i4>5</vt:i4>
      </vt:variant>
      <vt:variant>
        <vt:lpwstr>http://www.3gpp.org/ftp/tsg_ran/WG2_RL2/TSGR2_109bis-e/Docs/R2-2002527.zip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cp:keywords>
  <dc:description/>
  <cp:lastModifiedBy>Henttonen, Tero (Nokia - FI/Espoo)</cp:lastModifiedBy>
  <cp:revision>63</cp:revision>
  <cp:lastPrinted>2013-03-23T16:57:00Z</cp:lastPrinted>
  <dcterms:created xsi:type="dcterms:W3CDTF">2020-05-21T07:29:00Z</dcterms:created>
  <dcterms:modified xsi:type="dcterms:W3CDTF">2020-05-21T22:54:00Z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588436fc-e7f6-4815-a68a-4e34cdad2ba7</vt:lpwstr>
  </property>
  <property fmtid="{D5CDD505-2E9C-101B-9397-08002B2CF9AE}" pid="4" name="_dlc_DocId">
    <vt:lpwstr>5AIRPNAIUNRU-859666464-6309</vt:lpwstr>
  </property>
  <property fmtid="{D5CDD505-2E9C-101B-9397-08002B2CF9AE}" pid="5" name="_dlc_DocIdUrl">
    <vt:lpwstr>https://nokia.sharepoint.com/sites/c5g/e2earch/_layouts/15/DocIdRedir.aspx?ID=5AIRPNAIUNRU-859666464-6309, 5AIRPNAIUNRU-859666464-6309</vt:lpwstr>
  </property>
</Properties>
</file>