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022CD443" w:rsidR="00FB6C5D" w:rsidRPr="006149A0" w:rsidRDefault="00FB6C5D" w:rsidP="00FB6C5D">
      <w:pPr>
        <w:pStyle w:val="3GPPHeader"/>
        <w:spacing w:after="0"/>
        <w:rPr>
          <w:rFonts w:ascii="Arial" w:hAnsi="Arial" w:cs="Arial"/>
          <w:sz w:val="22"/>
          <w:lang w:val="en-US"/>
        </w:rPr>
      </w:pPr>
      <w:r>
        <w:rPr>
          <w:rFonts w:ascii="Arial" w:hAnsi="Arial" w:cs="Arial"/>
          <w:sz w:val="22"/>
        </w:rPr>
        <w:t>3GPP TSG-RAN2 Meeting #</w:t>
      </w:r>
      <w:r w:rsidR="004741DA">
        <w:rPr>
          <w:rFonts w:ascii="Arial" w:hAnsi="Arial" w:cs="Arial"/>
          <w:sz w:val="22"/>
        </w:rPr>
        <w:t>109</w:t>
      </w:r>
      <w:r w:rsidR="00BE19EB">
        <w:rPr>
          <w:rFonts w:ascii="Arial" w:hAnsi="Arial" w:cs="Arial"/>
          <w:sz w:val="22"/>
        </w:rPr>
        <w:t>e</w:t>
      </w:r>
      <w:r w:rsidR="000756F0">
        <w:rPr>
          <w:rFonts w:ascii="Arial" w:hAnsi="Arial" w:cs="Arial"/>
          <w:sz w:val="22"/>
        </w:rPr>
        <w:t>-bis</w:t>
      </w:r>
      <w:r>
        <w:rPr>
          <w:rFonts w:ascii="Arial" w:hAnsi="Arial" w:cs="Arial"/>
          <w:sz w:val="22"/>
        </w:rPr>
        <w:tab/>
      </w:r>
      <w:r w:rsidR="00B27B85" w:rsidRPr="00B27B85">
        <w:rPr>
          <w:rFonts w:ascii="Arial" w:hAnsi="Arial" w:cs="Arial"/>
          <w:sz w:val="22"/>
        </w:rPr>
        <w:t>R2-</w:t>
      </w:r>
      <w:r w:rsidR="006149A0">
        <w:rPr>
          <w:rFonts w:ascii="Arial" w:hAnsi="Arial" w:cs="Arial"/>
          <w:sz w:val="22"/>
        </w:rPr>
        <w:t>200</w:t>
      </w:r>
      <w:r w:rsidR="000756F0">
        <w:rPr>
          <w:rFonts w:ascii="Arial" w:hAnsi="Arial" w:cs="Arial"/>
          <w:sz w:val="22"/>
        </w:rPr>
        <w:t>2813</w:t>
      </w:r>
    </w:p>
    <w:p w14:paraId="3B74D700" w14:textId="54998921" w:rsidR="00FB6C5D" w:rsidRDefault="004741DA" w:rsidP="00FB6C5D">
      <w:pPr>
        <w:spacing w:after="60"/>
        <w:ind w:left="1985" w:hanging="1985"/>
        <w:rPr>
          <w:rFonts w:cs="Arial"/>
          <w:b/>
        </w:rPr>
      </w:pPr>
      <w:r>
        <w:rPr>
          <w:rFonts w:cs="Arial"/>
          <w:b/>
        </w:rPr>
        <w:t>E-Meeting</w:t>
      </w:r>
      <w:r w:rsidR="00FB6C5D">
        <w:rPr>
          <w:rFonts w:cs="Arial"/>
          <w:b/>
        </w:rPr>
        <w:t xml:space="preserve">, </w:t>
      </w:r>
      <w:r>
        <w:rPr>
          <w:rFonts w:cs="Arial"/>
          <w:b/>
        </w:rPr>
        <w:t>2</w:t>
      </w:r>
      <w:r w:rsidR="000756F0">
        <w:rPr>
          <w:rFonts w:cs="Arial"/>
          <w:b/>
        </w:rPr>
        <w:t>0</w:t>
      </w:r>
      <w:r>
        <w:rPr>
          <w:rFonts w:cs="Arial"/>
          <w:b/>
        </w:rPr>
        <w:t xml:space="preserve"> </w:t>
      </w:r>
      <w:r w:rsidR="000756F0">
        <w:rPr>
          <w:rFonts w:cs="Arial"/>
          <w:b/>
        </w:rPr>
        <w:t xml:space="preserve">April </w:t>
      </w:r>
      <w:r w:rsidR="00185C24">
        <w:rPr>
          <w:rFonts w:cs="Arial"/>
          <w:b/>
        </w:rPr>
        <w:t xml:space="preserve">- </w:t>
      </w:r>
      <w:r w:rsidR="000756F0">
        <w:rPr>
          <w:rFonts w:cs="Arial"/>
          <w:b/>
        </w:rPr>
        <w:t>30</w:t>
      </w:r>
      <w:r>
        <w:rPr>
          <w:rFonts w:cs="Arial"/>
          <w:b/>
        </w:rPr>
        <w:t xml:space="preserve"> </w:t>
      </w:r>
      <w:r w:rsidR="000756F0">
        <w:rPr>
          <w:rFonts w:cs="Arial"/>
          <w:b/>
        </w:rPr>
        <w:t>April</w:t>
      </w:r>
      <w:r w:rsidR="00EF784D">
        <w:rPr>
          <w:rFonts w:cs="Arial"/>
          <w:b/>
        </w:rPr>
        <w:t>,</w:t>
      </w:r>
      <w:r>
        <w:rPr>
          <w:rFonts w:cs="Arial"/>
          <w:b/>
        </w:rPr>
        <w:t xml:space="preserve"> 2020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E8B3F85" w:rsidR="00120D47" w:rsidRPr="00EA6F5F" w:rsidRDefault="00120D47" w:rsidP="00F120D3">
      <w:pPr>
        <w:pStyle w:val="3GPPHeader"/>
        <w:spacing w:after="120"/>
        <w:rPr>
          <w:rFonts w:ascii="Arial" w:hAnsi="Arial" w:cs="Arial"/>
          <w:b w:val="0"/>
          <w:sz w:val="22"/>
          <w:lang w:val="en-US"/>
        </w:rPr>
      </w:pPr>
      <w:r w:rsidRPr="00EA6F5F">
        <w:rPr>
          <w:rFonts w:ascii="Arial" w:hAnsi="Arial" w:cs="Arial"/>
          <w:sz w:val="22"/>
          <w:lang w:val="en-US"/>
        </w:rPr>
        <w:t>Agenda Item:</w:t>
      </w:r>
      <w:r w:rsidRPr="00EA6F5F">
        <w:rPr>
          <w:rFonts w:ascii="Arial" w:hAnsi="Arial" w:cs="Arial"/>
          <w:sz w:val="22"/>
          <w:lang w:val="en-US"/>
        </w:rPr>
        <w:tab/>
      </w:r>
      <w:r w:rsidR="00B915EA" w:rsidRPr="00EE452E">
        <w:rPr>
          <w:rFonts w:ascii="Arial" w:hAnsi="Arial" w:cs="Arial"/>
          <w:bCs/>
          <w:sz w:val="22"/>
          <w:lang w:val="en-US"/>
        </w:rPr>
        <w:t>6.</w:t>
      </w:r>
      <w:r w:rsidR="006332B4" w:rsidRPr="00EE452E">
        <w:rPr>
          <w:rFonts w:ascii="Arial" w:hAnsi="Arial" w:cs="Arial"/>
          <w:bCs/>
          <w:sz w:val="22"/>
          <w:lang w:val="en-US"/>
        </w:rPr>
        <w:t>20</w:t>
      </w:r>
      <w:r w:rsidR="00B915EA" w:rsidRPr="00EE452E">
        <w:rPr>
          <w:rFonts w:ascii="Arial" w:hAnsi="Arial" w:cs="Arial"/>
          <w:bCs/>
          <w:sz w:val="22"/>
          <w:lang w:val="en-US"/>
        </w:rPr>
        <w:t>.</w:t>
      </w:r>
      <w:r w:rsidR="006332B4" w:rsidRPr="00EE452E">
        <w:rPr>
          <w:rFonts w:ascii="Arial" w:hAnsi="Arial" w:cs="Arial"/>
          <w:bCs/>
          <w:sz w:val="22"/>
          <w:lang w:val="en-US"/>
        </w:rPr>
        <w:t>1.</w:t>
      </w:r>
      <w:r w:rsidR="00B915EA" w:rsidRPr="00EE452E">
        <w:rPr>
          <w:rFonts w:ascii="Arial" w:hAnsi="Arial" w:cs="Arial"/>
          <w:bCs/>
          <w:sz w:val="22"/>
          <w:lang w:val="en-US"/>
        </w:rPr>
        <w:t>3</w:t>
      </w:r>
    </w:p>
    <w:p w14:paraId="32EC1329" w14:textId="41EE4C3D" w:rsidR="00437E7B" w:rsidRPr="00EA6F5F" w:rsidRDefault="00437E7B" w:rsidP="00437E7B">
      <w:pPr>
        <w:pStyle w:val="3GPPHeader"/>
        <w:spacing w:after="120"/>
        <w:rPr>
          <w:rFonts w:ascii="Arial" w:hAnsi="Arial" w:cs="Arial"/>
          <w:sz w:val="22"/>
          <w:lang w:val="en-US"/>
        </w:rPr>
      </w:pPr>
      <w:r>
        <w:rPr>
          <w:rFonts w:ascii="Arial" w:hAnsi="Arial" w:cs="Arial"/>
          <w:sz w:val="22"/>
          <w:lang w:val="en-US"/>
        </w:rPr>
        <w:t xml:space="preserve">Source: </w:t>
      </w:r>
      <w:r>
        <w:rPr>
          <w:rFonts w:ascii="Arial" w:hAnsi="Arial" w:cs="Arial"/>
          <w:sz w:val="22"/>
          <w:lang w:val="en-US"/>
        </w:rPr>
        <w:tab/>
      </w:r>
      <w:r w:rsidR="00B902EA" w:rsidRPr="00EA6F5F">
        <w:rPr>
          <w:rFonts w:ascii="Arial" w:hAnsi="Arial" w:cs="Arial"/>
          <w:sz w:val="22"/>
          <w:lang w:val="en-US"/>
        </w:rPr>
        <w:t>Apple Inc</w:t>
      </w:r>
    </w:p>
    <w:p w14:paraId="7D220426" w14:textId="0E498BE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741DA" w:rsidRPr="00EA6F5F">
        <w:rPr>
          <w:rFonts w:ascii="Arial" w:hAnsi="Arial" w:cs="Arial"/>
          <w:bCs/>
          <w:sz w:val="22"/>
          <w:lang w:val="en-US"/>
        </w:rPr>
        <w:t>0-PDCCH RRC Connections for Certain Application Types</w:t>
      </w:r>
      <w:r w:rsidR="004741DA" w:rsidDel="004741DA">
        <w:rPr>
          <w:rFonts w:ascii="Arial" w:hAnsi="Arial" w:cs="Arial"/>
          <w:b w:val="0"/>
          <w:bCs/>
          <w:sz w:val="22"/>
          <w:lang w:val="en-US"/>
        </w:rPr>
        <w:t xml:space="preserve"> </w:t>
      </w:r>
    </w:p>
    <w:p w14:paraId="1D061440" w14:textId="77777777" w:rsidR="00120D47" w:rsidRPr="002B58FA" w:rsidRDefault="00120D47" w:rsidP="00120D47">
      <w:pPr>
        <w:pStyle w:val="3GPPHeader"/>
        <w:rPr>
          <w:rFonts w:ascii="Arial" w:hAnsi="Arial" w:cs="Arial"/>
          <w:b w:val="0"/>
          <w:bCs/>
          <w:sz w:val="22"/>
          <w:lang w:val="en-US"/>
        </w:rPr>
      </w:pPr>
      <w:r w:rsidRPr="002B58FA">
        <w:rPr>
          <w:rFonts w:ascii="Arial" w:hAnsi="Arial" w:cs="Arial"/>
          <w:sz w:val="22"/>
          <w:lang w:val="en-US"/>
        </w:rPr>
        <w:t>Document for:</w:t>
      </w:r>
      <w:r w:rsidRPr="002B58FA">
        <w:rPr>
          <w:rFonts w:ascii="Arial" w:hAnsi="Arial" w:cs="Arial"/>
          <w:sz w:val="22"/>
          <w:lang w:val="en-US"/>
        </w:rPr>
        <w:tab/>
        <w:t>Discussion and Decision</w:t>
      </w:r>
    </w:p>
    <w:p w14:paraId="0D43AB34" w14:textId="7F88CA4B" w:rsidR="00120D47" w:rsidRDefault="004D10CC" w:rsidP="00120D47">
      <w:pPr>
        <w:pStyle w:val="Heading1"/>
      </w:pPr>
      <w:r>
        <w:t>Introduction</w:t>
      </w:r>
    </w:p>
    <w:p w14:paraId="572A265B" w14:textId="681DE628" w:rsidR="00EA6F5F" w:rsidRDefault="00EA6F5F" w:rsidP="00EA6F5F">
      <w:pPr>
        <w:jc w:val="both"/>
        <w:rPr>
          <w:lang w:val="en-GB"/>
        </w:rPr>
      </w:pPr>
      <w:bookmarkStart w:id="0" w:name="_Toc242573354"/>
      <w:r>
        <w:rPr>
          <w:lang w:val="en-GB"/>
        </w:rPr>
        <w:t>The RRC Inactive state has made si</w:t>
      </w:r>
      <w:bookmarkStart w:id="1" w:name="_GoBack"/>
      <w:bookmarkEnd w:id="1"/>
      <w:r>
        <w:rPr>
          <w:lang w:val="en-GB"/>
        </w:rPr>
        <w:t xml:space="preserve">gnificant progress in RAN </w:t>
      </w:r>
      <w:r w:rsidR="00F65255" w:rsidRPr="0076448F">
        <w:rPr>
          <w:b/>
          <w:bCs/>
          <w:lang w:val="en-GB"/>
        </w:rPr>
        <w:t>[</w:t>
      </w:r>
      <w:r w:rsidR="00251CFE">
        <w:rPr>
          <w:b/>
          <w:bCs/>
          <w:lang w:val="en-GB"/>
        </w:rPr>
        <w:t>1</w:t>
      </w:r>
      <w:r w:rsidR="00F65255" w:rsidRPr="0076448F">
        <w:rPr>
          <w:b/>
          <w:bCs/>
          <w:lang w:val="en-GB"/>
        </w:rPr>
        <w:t>]</w:t>
      </w:r>
      <w:r w:rsidR="00F65255">
        <w:rPr>
          <w:lang w:val="en-GB"/>
        </w:rPr>
        <w:t xml:space="preserve"> </w:t>
      </w:r>
      <w:r>
        <w:rPr>
          <w:lang w:val="en-GB"/>
        </w:rPr>
        <w:t>and allows the UE to go to a low power mode while still getting the benefits of being connected. In the Small Data Enhancements WI of RAN2</w:t>
      </w:r>
      <w:r w:rsidR="00F65255">
        <w:rPr>
          <w:lang w:val="en-GB"/>
        </w:rPr>
        <w:t xml:space="preserve"> [</w:t>
      </w:r>
      <w:r w:rsidR="0072629C">
        <w:rPr>
          <w:b/>
          <w:bCs/>
          <w:lang w:val="en-GB"/>
        </w:rPr>
        <w:t>2</w:t>
      </w:r>
      <w:r w:rsidR="00F65255">
        <w:rPr>
          <w:lang w:val="en-GB"/>
        </w:rPr>
        <w:t>]</w:t>
      </w:r>
      <w:r>
        <w:rPr>
          <w:lang w:val="en-GB"/>
        </w:rPr>
        <w:t>, significant progress has also been made in the usage of RRC Inactive state for data transmissions. This contribution discusses the following:</w:t>
      </w:r>
    </w:p>
    <w:p w14:paraId="4EE22DBF" w14:textId="3253A171" w:rsidR="00EA6F5F" w:rsidRPr="00EA6F5F" w:rsidRDefault="00EA6F5F" w:rsidP="00EA6F5F">
      <w:pPr>
        <w:pStyle w:val="ListParagraph"/>
        <w:numPr>
          <w:ilvl w:val="0"/>
          <w:numId w:val="8"/>
        </w:numPr>
        <w:jc w:val="both"/>
      </w:pPr>
      <w:r>
        <w:rPr>
          <w:lang w:val="en-GB"/>
        </w:rPr>
        <w:t>Media traffic – its prevalence and its impact on UE power usage, particularly on PDCCH monitoring power</w:t>
      </w:r>
    </w:p>
    <w:p w14:paraId="2FF2F30B" w14:textId="4ECFDA13" w:rsidR="00EA6F5F" w:rsidRPr="00EA6F5F" w:rsidRDefault="00EA6F5F" w:rsidP="00EA6F5F">
      <w:pPr>
        <w:pStyle w:val="ListParagraph"/>
        <w:numPr>
          <w:ilvl w:val="0"/>
          <w:numId w:val="8"/>
        </w:numPr>
        <w:jc w:val="both"/>
      </w:pPr>
      <w:r>
        <w:rPr>
          <w:lang w:val="en-GB"/>
        </w:rPr>
        <w:t>Application of principles of data usage within RRC Inactive state for media</w:t>
      </w:r>
    </w:p>
    <w:p w14:paraId="15B2668E" w14:textId="146A9460" w:rsidR="00BC5A41" w:rsidRDefault="00EA6F5F" w:rsidP="00EA6F5F">
      <w:pPr>
        <w:pStyle w:val="ListParagraph"/>
        <w:numPr>
          <w:ilvl w:val="0"/>
          <w:numId w:val="8"/>
        </w:numPr>
        <w:jc w:val="both"/>
      </w:pPr>
      <w:r>
        <w:rPr>
          <w:lang w:val="en-GB"/>
        </w:rPr>
        <w:t>UE inputs to networks on application patterns that can allow UEs to operate in zero or near zero PDCCH monitoring states</w:t>
      </w:r>
    </w:p>
    <w:p w14:paraId="05E974F4" w14:textId="77777777" w:rsidR="007A0A8B" w:rsidRPr="00BC5A41" w:rsidRDefault="007A0A8B" w:rsidP="00FE7F8A">
      <w:pPr>
        <w:pStyle w:val="Doc-text2"/>
        <w:ind w:left="0" w:firstLine="0"/>
      </w:pPr>
    </w:p>
    <w:p w14:paraId="6F8A1D5D" w14:textId="25CB39DD" w:rsidR="004D10CC" w:rsidRDefault="004D10CC" w:rsidP="004D10CC">
      <w:pPr>
        <w:pStyle w:val="Heading1"/>
      </w:pPr>
      <w:r>
        <w:t>Background</w:t>
      </w:r>
    </w:p>
    <w:p w14:paraId="522A446D" w14:textId="3EC749AA" w:rsidR="00BD6439" w:rsidRDefault="00453B76" w:rsidP="00BC5A41">
      <w:pPr>
        <w:jc w:val="both"/>
        <w:rPr>
          <w:lang w:val="en-GB"/>
        </w:rPr>
      </w:pPr>
      <w:r>
        <w:rPr>
          <w:lang w:val="en-GB"/>
        </w:rPr>
        <w:t>Almost 50-60% [</w:t>
      </w:r>
      <w:r w:rsidR="00684219">
        <w:rPr>
          <w:b/>
          <w:bCs/>
          <w:lang w:val="en-GB"/>
        </w:rPr>
        <w:t>3</w:t>
      </w:r>
      <w:r>
        <w:rPr>
          <w:lang w:val="en-GB"/>
        </w:rPr>
        <w:t>] of cellular traffic in most networks today comprises of media – streaming or other kinds. The most common protocol used across internet for streaming media is HTTP Live Streaming (HLS) [</w:t>
      </w:r>
      <w:r w:rsidR="00684219">
        <w:rPr>
          <w:b/>
          <w:bCs/>
          <w:lang w:val="en-GB"/>
        </w:rPr>
        <w:t>4</w:t>
      </w:r>
      <w:r>
        <w:rPr>
          <w:lang w:val="en-GB"/>
        </w:rPr>
        <w:t xml:space="preserve">]. </w:t>
      </w:r>
    </w:p>
    <w:p w14:paraId="3CBDF6B9" w14:textId="35A8EDDD" w:rsidR="00453B76" w:rsidRPr="00453B76" w:rsidRDefault="00453B76" w:rsidP="00453B76">
      <w:pPr>
        <w:spacing w:after="120"/>
        <w:jc w:val="center"/>
        <w:textAlignment w:val="baseline"/>
        <w:rPr>
          <w:rFonts w:eastAsia="Times New Roman" w:cs="Arial"/>
          <w:color w:val="525252"/>
          <w:sz w:val="21"/>
          <w:szCs w:val="21"/>
          <w:lang w:eastAsia="zh-CN" w:bidi="te-IN"/>
        </w:rPr>
      </w:pPr>
      <w:r w:rsidRPr="00453B76">
        <w:rPr>
          <w:rFonts w:eastAsia="Times New Roman" w:cs="Arial"/>
          <w:color w:val="525252"/>
          <w:sz w:val="21"/>
          <w:szCs w:val="21"/>
          <w:lang w:eastAsia="zh-CN" w:bidi="te-IN"/>
        </w:rPr>
        <w:t>Mobile Video Will Generate Nearly Four-Fifths of Mobile Data Traffic by 2022</w:t>
      </w:r>
    </w:p>
    <w:p w14:paraId="5EAEE1D6" w14:textId="356BDD3B" w:rsidR="00453B76" w:rsidRPr="00453B76" w:rsidRDefault="00453B76" w:rsidP="00453B76">
      <w:pPr>
        <w:spacing w:after="0"/>
        <w:jc w:val="center"/>
        <w:textAlignment w:val="baseline"/>
        <w:rPr>
          <w:rFonts w:eastAsia="Times New Roman" w:cs="Arial"/>
          <w:color w:val="525252"/>
          <w:sz w:val="21"/>
          <w:szCs w:val="21"/>
          <w:lang w:eastAsia="zh-CN" w:bidi="te-IN"/>
        </w:rPr>
      </w:pPr>
      <w:r w:rsidRPr="00453B76">
        <w:rPr>
          <w:rFonts w:eastAsia="Times New Roman" w:cs="Arial"/>
          <w:noProof/>
          <w:color w:val="6F53BC"/>
          <w:sz w:val="21"/>
          <w:szCs w:val="21"/>
          <w:bdr w:val="none" w:sz="0" w:space="0" w:color="auto" w:frame="1"/>
          <w:lang w:eastAsia="zh-CN" w:bidi="te-IN"/>
        </w:rPr>
        <w:drawing>
          <wp:inline distT="0" distB="0" distL="0" distR="0" wp14:anchorId="63AB468A" wp14:editId="7752C2D7">
            <wp:extent cx="4498975" cy="2109457"/>
            <wp:effectExtent l="0" t="0" r="0" b="0"/>
            <wp:docPr id="1" name="Picture 1" descr="Related image, diagram or screenshot">
              <a:hlinkClick xmlns:a="http://schemas.openxmlformats.org/drawingml/2006/main" r:id="rId11" tooltip="&quot;Related image, diagram or screensh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lated image, diagram or screenshot">
                      <a:hlinkClick r:id="rId11" tooltip="&quot;Related image, diagram or screenshot&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7284" cy="2118042"/>
                    </a:xfrm>
                    <a:prstGeom prst="rect">
                      <a:avLst/>
                    </a:prstGeom>
                    <a:noFill/>
                    <a:ln>
                      <a:noFill/>
                    </a:ln>
                  </pic:spPr>
                </pic:pic>
              </a:graphicData>
            </a:graphic>
          </wp:inline>
        </w:drawing>
      </w:r>
    </w:p>
    <w:p w14:paraId="761AA548" w14:textId="77777777" w:rsidR="00453B76" w:rsidRPr="00453B76" w:rsidRDefault="00453B76" w:rsidP="00453B76">
      <w:pPr>
        <w:spacing w:after="120"/>
        <w:jc w:val="center"/>
        <w:textAlignment w:val="baseline"/>
        <w:rPr>
          <w:rFonts w:eastAsia="Times New Roman" w:cs="Arial"/>
          <w:color w:val="525252"/>
          <w:sz w:val="21"/>
          <w:szCs w:val="21"/>
          <w:lang w:eastAsia="zh-CN" w:bidi="te-IN"/>
        </w:rPr>
      </w:pPr>
      <w:r w:rsidRPr="00453B76">
        <w:rPr>
          <w:rFonts w:eastAsia="Times New Roman" w:cs="Arial"/>
          <w:color w:val="525252"/>
          <w:sz w:val="21"/>
          <w:szCs w:val="21"/>
          <w:lang w:eastAsia="zh-CN" w:bidi="te-IN"/>
        </w:rPr>
        <w:t>Note: Figures in parentheses refer to 2017 and 2022 traffic share. </w:t>
      </w:r>
      <w:r w:rsidRPr="00453B76">
        <w:rPr>
          <w:rFonts w:eastAsia="Times New Roman" w:cs="Arial"/>
          <w:color w:val="525252"/>
          <w:sz w:val="21"/>
          <w:szCs w:val="21"/>
          <w:lang w:eastAsia="zh-CN" w:bidi="te-IN"/>
        </w:rPr>
        <w:br/>
        <w:t>Source: Cisco VNI Mobile, 2019</w:t>
      </w:r>
    </w:p>
    <w:p w14:paraId="563D9925" w14:textId="4779C043" w:rsidR="00453B76" w:rsidRDefault="00453B76" w:rsidP="00BC5A41">
      <w:pPr>
        <w:jc w:val="both"/>
        <w:rPr>
          <w:lang w:val="en-GB"/>
        </w:rPr>
      </w:pPr>
    </w:p>
    <w:p w14:paraId="24D1945F" w14:textId="1735C5AC" w:rsidR="00BA0D59" w:rsidRDefault="00BA0D59" w:rsidP="00BC5A41">
      <w:pPr>
        <w:jc w:val="both"/>
        <w:rPr>
          <w:lang w:val="en-GB"/>
        </w:rPr>
      </w:pPr>
    </w:p>
    <w:p w14:paraId="04ED2411" w14:textId="5AB9CFFA" w:rsidR="00BA0D59" w:rsidRDefault="00BA0D59" w:rsidP="00BC5A41">
      <w:pPr>
        <w:jc w:val="both"/>
        <w:rPr>
          <w:lang w:val="en-GB"/>
        </w:rPr>
      </w:pPr>
      <w:r>
        <w:rPr>
          <w:lang w:val="en-GB"/>
        </w:rPr>
        <w:lastRenderedPageBreak/>
        <w:t xml:space="preserve">Most </w:t>
      </w:r>
      <w:r w:rsidR="003C15A7">
        <w:rPr>
          <w:lang w:val="en-GB"/>
        </w:rPr>
        <w:t xml:space="preserve">RRC connections carrying media traffic spend time in monitoring the channel (PDCCH) than actual download or upload of traffic due to the nature of HLS. Some estimates show that the device spends as much as 40% of their time in PDCCH compared to 10% in active reception or transmission of data. With NR bandwidth this inefficiency is expected to multiply by up to 2 times in terms of PDCCH usage. A standardized way to handle this inefficiency is therefore needed. </w:t>
      </w:r>
    </w:p>
    <w:p w14:paraId="1DEB3AB7" w14:textId="6B5DB6D1" w:rsidR="00FA27C0" w:rsidRDefault="009D725A" w:rsidP="00FA27C0">
      <w:pPr>
        <w:pStyle w:val="Heading1"/>
      </w:pPr>
      <w:r>
        <w:t>Discussion</w:t>
      </w:r>
      <w:bookmarkEnd w:id="0"/>
    </w:p>
    <w:p w14:paraId="2B4F657A" w14:textId="397C1BE3" w:rsidR="00767261" w:rsidRPr="00767261" w:rsidRDefault="00767261" w:rsidP="00767261">
      <w:pPr>
        <w:rPr>
          <w:lang w:val="en-GB" w:eastAsia="zh-CN"/>
        </w:rPr>
      </w:pPr>
      <w:r>
        <w:rPr>
          <w:lang w:val="en-GB" w:eastAsia="zh-CN"/>
        </w:rPr>
        <w:t xml:space="preserve">The current RRC Inactive state small data enhancements WI only allows infrequent small data bursts to be transferred in the RRC Inactive state. However, there are many such scenarios where burstiness is inherent in the traffic pattern.  </w:t>
      </w:r>
    </w:p>
    <w:p w14:paraId="3290FE9A" w14:textId="6946AEF3" w:rsidR="00C8780A" w:rsidRDefault="00767261" w:rsidP="00DB17A3">
      <w:r w:rsidRPr="00767261">
        <w:rPr>
          <w:b/>
          <w:bCs/>
        </w:rPr>
        <w:t>Observation 1:</w:t>
      </w:r>
      <w:r>
        <w:t xml:space="preserve"> HTTP Live Streaming Protocol causes data transfers from network to UE to be </w:t>
      </w:r>
      <w:proofErr w:type="spellStart"/>
      <w:r>
        <w:t>bursty</w:t>
      </w:r>
      <w:proofErr w:type="spellEnd"/>
      <w:r>
        <w:t xml:space="preserve"> in nature with the burst size being determined by the codec rate chosen. </w:t>
      </w:r>
    </w:p>
    <w:p w14:paraId="57B29829" w14:textId="4ECB5055" w:rsidR="00767261" w:rsidRDefault="00767261" w:rsidP="00DB17A3">
      <w:pPr>
        <w:rPr>
          <w:lang w:val="en-GB" w:eastAsia="zh-CN"/>
        </w:rPr>
      </w:pPr>
      <w:r>
        <w:rPr>
          <w:lang w:val="en-GB" w:eastAsia="zh-CN"/>
        </w:rPr>
        <w:t xml:space="preserve">However, the data sizes in this traffic are not limited to small sizes. Allowing such large sizes would help many UE categories take advantage of the standard defined RRC Inactive state. </w:t>
      </w:r>
    </w:p>
    <w:p w14:paraId="68D59C13" w14:textId="257B6268" w:rsidR="00767261" w:rsidRDefault="00767261" w:rsidP="00DB17A3">
      <w:pPr>
        <w:rPr>
          <w:lang w:val="en-GB" w:eastAsia="zh-CN"/>
        </w:rPr>
      </w:pPr>
      <w:r w:rsidRPr="00767261">
        <w:rPr>
          <w:b/>
          <w:bCs/>
          <w:lang w:val="en-GB" w:eastAsia="zh-CN"/>
        </w:rPr>
        <w:t>Proposal 1:</w:t>
      </w:r>
      <w:r>
        <w:rPr>
          <w:lang w:val="en-GB" w:eastAsia="zh-CN"/>
        </w:rPr>
        <w:t xml:space="preserve"> Allow larger data burst sizes to be transmitted to RRC Inactive UE based on radio conditions. </w:t>
      </w:r>
    </w:p>
    <w:p w14:paraId="097AE91B" w14:textId="72E1D3A7" w:rsidR="00767261" w:rsidRDefault="00767261" w:rsidP="00DB17A3">
      <w:pPr>
        <w:rPr>
          <w:lang w:val="en-GB" w:eastAsia="zh-CN"/>
        </w:rPr>
      </w:pPr>
      <w:r w:rsidRPr="00767261">
        <w:rPr>
          <w:b/>
          <w:bCs/>
          <w:lang w:val="en-GB" w:eastAsia="zh-CN"/>
        </w:rPr>
        <w:t>Observation 2:</w:t>
      </w:r>
      <w:r>
        <w:rPr>
          <w:lang w:val="en-GB" w:eastAsia="zh-CN"/>
        </w:rPr>
        <w:t xml:space="preserve"> The biggest cause of PDCCH power consumption on the UE is the need to monitor the channel even after most data relevant for that transmission is received and feedback in terms of ARQ protocols is provided back to the network keeping the device in RRC Connected state. </w:t>
      </w:r>
    </w:p>
    <w:p w14:paraId="15D8B080" w14:textId="4EBB6919" w:rsidR="00767261" w:rsidRDefault="00767261" w:rsidP="00DB17A3">
      <w:pPr>
        <w:rPr>
          <w:lang w:val="en-GB" w:eastAsia="zh-CN"/>
        </w:rPr>
      </w:pPr>
      <w:r w:rsidRPr="00767261">
        <w:rPr>
          <w:b/>
          <w:bCs/>
          <w:lang w:val="en-GB" w:eastAsia="zh-CN"/>
        </w:rPr>
        <w:t xml:space="preserve">Proposal 2: </w:t>
      </w:r>
      <w:r>
        <w:rPr>
          <w:lang w:val="en-GB" w:eastAsia="zh-CN"/>
        </w:rPr>
        <w:t xml:space="preserve">Allowing the UE to quickly transition back from RRC Connected state to RRC Inactive state once the feedback is received by the network and the UE in both directions would help save PDCCH power on the UE for certain application types. </w:t>
      </w:r>
    </w:p>
    <w:p w14:paraId="06BBB7DB" w14:textId="5D6BA875" w:rsidR="00767261" w:rsidRDefault="00767261" w:rsidP="00DB17A3">
      <w:pPr>
        <w:rPr>
          <w:lang w:val="en-GB" w:eastAsia="zh-CN"/>
        </w:rPr>
      </w:pPr>
      <w:r>
        <w:rPr>
          <w:lang w:val="en-GB" w:eastAsia="zh-CN"/>
        </w:rPr>
        <w:t>According to 38.331 RACH (4-step or 2-step) can be used by the UE to transition from RRC Inactive to RRC Active state.</w:t>
      </w:r>
      <w:r w:rsidR="002B58FA">
        <w:rPr>
          <w:lang w:val="en-GB" w:eastAsia="zh-CN"/>
        </w:rPr>
        <w:t xml:space="preserve"> The RACH can be used by the UE in case there is a need to update the information on the traffic pattern. </w:t>
      </w:r>
    </w:p>
    <w:p w14:paraId="1EF88F96" w14:textId="690DC790" w:rsidR="00767261" w:rsidRPr="00767261" w:rsidRDefault="00767261" w:rsidP="00DB17A3">
      <w:pPr>
        <w:rPr>
          <w:lang w:val="en-GB" w:eastAsia="zh-CN"/>
        </w:rPr>
      </w:pPr>
      <w:r w:rsidRPr="00767261">
        <w:rPr>
          <w:b/>
          <w:bCs/>
          <w:lang w:val="en-GB" w:eastAsia="zh-CN"/>
        </w:rPr>
        <w:t xml:space="preserve">Proposal 3: </w:t>
      </w:r>
      <w:r>
        <w:rPr>
          <w:lang w:val="en-GB" w:eastAsia="zh-CN"/>
        </w:rPr>
        <w:t xml:space="preserve">The network can under its control facilitate the UE to transition quickly between RACH and RRC Inactive state to take advantage of the two states. For this purpose, the network can utilize information from the UE on the potential application pattern at the UE.  </w:t>
      </w:r>
    </w:p>
    <w:p w14:paraId="13A2A899" w14:textId="72A62B9D" w:rsidR="00767261" w:rsidRDefault="00767261" w:rsidP="00DB17A3">
      <w:pPr>
        <w:rPr>
          <w:lang w:val="en-GB" w:eastAsia="zh-CN"/>
        </w:rPr>
      </w:pPr>
      <w:r w:rsidRPr="00767261">
        <w:rPr>
          <w:b/>
          <w:bCs/>
          <w:lang w:val="en-GB" w:eastAsia="zh-CN"/>
        </w:rPr>
        <w:t>Proposal 4:</w:t>
      </w:r>
      <w:r>
        <w:rPr>
          <w:lang w:val="en-GB" w:eastAsia="zh-CN"/>
        </w:rPr>
        <w:t xml:space="preserve"> The UE can feed back the network on the upcoming data traffic pattern (data burst size, frequency of burst and lasting duration of the data transfer). </w:t>
      </w:r>
    </w:p>
    <w:p w14:paraId="6BE42616" w14:textId="34D81A5E" w:rsidR="00767261" w:rsidRDefault="00767261" w:rsidP="00DB17A3">
      <w:pPr>
        <w:rPr>
          <w:lang w:val="en-GB" w:eastAsia="zh-CN"/>
        </w:rPr>
      </w:pPr>
      <w:r w:rsidRPr="00767261">
        <w:rPr>
          <w:b/>
          <w:bCs/>
          <w:lang w:val="en-GB" w:eastAsia="zh-CN"/>
        </w:rPr>
        <w:t>Proposal 5:</w:t>
      </w:r>
      <w:r>
        <w:rPr>
          <w:lang w:val="en-GB" w:eastAsia="zh-CN"/>
        </w:rPr>
        <w:t xml:space="preserve"> The data burst pattern is indicated using UE Assistance Information as a new IE or in some format in the RACH message so that the network with this knowledge can help UE move in and out of RRC Inactive state. </w:t>
      </w:r>
    </w:p>
    <w:p w14:paraId="5E650D32" w14:textId="77777777" w:rsidR="009D725A" w:rsidRDefault="009D725A" w:rsidP="009D725A">
      <w:pPr>
        <w:pStyle w:val="Heading1"/>
        <w:jc w:val="both"/>
      </w:pPr>
      <w:bookmarkStart w:id="2" w:name="_Toc242573360"/>
      <w:r>
        <w:t>Summary</w:t>
      </w:r>
      <w:bookmarkEnd w:id="2"/>
    </w:p>
    <w:p w14:paraId="75D200E4" w14:textId="30210122" w:rsidR="00A53DB9" w:rsidRDefault="00A53DB9" w:rsidP="00A53DB9">
      <w:bookmarkStart w:id="3" w:name="_Toc242573361"/>
      <w:r w:rsidRPr="004F5FBA">
        <w:rPr>
          <w:b/>
          <w:bCs/>
          <w:lang w:val="en-GB" w:eastAsia="zh-CN"/>
        </w:rPr>
        <w:t xml:space="preserve">Observation </w:t>
      </w:r>
      <w:r w:rsidR="0073031A">
        <w:rPr>
          <w:b/>
          <w:bCs/>
          <w:lang w:val="en-GB" w:eastAsia="zh-CN"/>
        </w:rPr>
        <w:t>1</w:t>
      </w:r>
      <w:r>
        <w:rPr>
          <w:lang w:val="en-GB" w:eastAsia="zh-CN"/>
        </w:rPr>
        <w:t xml:space="preserve">: </w:t>
      </w:r>
      <w:r w:rsidR="00767261">
        <w:t xml:space="preserve">HTTP Live Streaming Protocol causes data transfers from network to UE to be </w:t>
      </w:r>
      <w:proofErr w:type="spellStart"/>
      <w:r w:rsidR="00767261">
        <w:t>bursty</w:t>
      </w:r>
      <w:proofErr w:type="spellEnd"/>
      <w:r w:rsidR="00767261">
        <w:t xml:space="preserve"> in nature with the burst size being determined by the codec rate chosen.</w:t>
      </w:r>
    </w:p>
    <w:p w14:paraId="7D35381C" w14:textId="22431216" w:rsidR="00767261" w:rsidRDefault="00767261" w:rsidP="00A53DB9">
      <w:pPr>
        <w:rPr>
          <w:lang w:val="en-GB" w:eastAsia="zh-CN"/>
        </w:rPr>
      </w:pPr>
      <w:r w:rsidRPr="00767261">
        <w:rPr>
          <w:b/>
          <w:bCs/>
          <w:lang w:val="en-GB" w:eastAsia="zh-CN"/>
        </w:rPr>
        <w:t xml:space="preserve">Observation 2: </w:t>
      </w:r>
      <w:r>
        <w:rPr>
          <w:lang w:val="en-GB" w:eastAsia="zh-CN"/>
        </w:rPr>
        <w:t>The biggest cause of PDCCH power consumption on the UE is the need to monitor the channel even after most data relevant for that transmission is received and feedback in terms of ARQ protocols is provided back to the network keeping the device in RRC Connected state.</w:t>
      </w:r>
    </w:p>
    <w:p w14:paraId="436263A0" w14:textId="0E709F7A" w:rsidR="00767261" w:rsidRDefault="00767261" w:rsidP="00A53DB9">
      <w:pPr>
        <w:rPr>
          <w:lang w:val="en-GB" w:eastAsia="zh-CN"/>
        </w:rPr>
      </w:pPr>
      <w:r>
        <w:rPr>
          <w:b/>
          <w:bCs/>
          <w:lang w:val="en-GB" w:eastAsia="zh-CN"/>
        </w:rPr>
        <w:t xml:space="preserve">Proposal 1: </w:t>
      </w:r>
      <w:r>
        <w:rPr>
          <w:lang w:val="en-GB" w:eastAsia="zh-CN"/>
        </w:rPr>
        <w:t>Allow larger data burst sizes to be transmitted to RRC Inactive UE based on radio conditions.</w:t>
      </w:r>
    </w:p>
    <w:p w14:paraId="11A2C10C" w14:textId="0607A4D4" w:rsidR="00767261" w:rsidRDefault="00767261" w:rsidP="00A53DB9">
      <w:pPr>
        <w:rPr>
          <w:lang w:val="en-GB" w:eastAsia="zh-CN"/>
        </w:rPr>
      </w:pPr>
      <w:r>
        <w:rPr>
          <w:b/>
          <w:bCs/>
          <w:lang w:val="en-GB" w:eastAsia="zh-CN"/>
        </w:rPr>
        <w:lastRenderedPageBreak/>
        <w:t xml:space="preserve">Proposal 2: </w:t>
      </w:r>
      <w:r>
        <w:rPr>
          <w:lang w:val="en-GB" w:eastAsia="zh-CN"/>
        </w:rPr>
        <w:t>Allowing the UE to quickly transition back from RRC Connected state to RRC Inactive state once the feedback is received by the network and the UE in both directions would help save PDCCH power on the UE for certain application types.</w:t>
      </w:r>
    </w:p>
    <w:p w14:paraId="6E4B121C" w14:textId="0965CF57" w:rsidR="00767261" w:rsidRDefault="00767261" w:rsidP="00A53DB9">
      <w:pPr>
        <w:rPr>
          <w:lang w:val="en-GB" w:eastAsia="zh-CN"/>
        </w:rPr>
      </w:pPr>
      <w:r>
        <w:rPr>
          <w:b/>
          <w:bCs/>
          <w:lang w:val="en-GB" w:eastAsia="zh-CN"/>
        </w:rPr>
        <w:t xml:space="preserve">Proposal 3: </w:t>
      </w:r>
      <w:r>
        <w:rPr>
          <w:lang w:val="en-GB" w:eastAsia="zh-CN"/>
        </w:rPr>
        <w:t xml:space="preserve">The network can under its control facilitate the UE to transition quickly between RACH and RRC Inactive state to take advantage of the two states. For this purpose, the network can utilize information from the UE on the potential application pattern at the UE.  </w:t>
      </w:r>
    </w:p>
    <w:p w14:paraId="5C1D48B4" w14:textId="77777777" w:rsidR="00767261" w:rsidRDefault="00767261" w:rsidP="00767261">
      <w:pPr>
        <w:rPr>
          <w:lang w:val="en-GB" w:eastAsia="zh-CN"/>
        </w:rPr>
      </w:pPr>
      <w:r w:rsidRPr="00767261">
        <w:rPr>
          <w:b/>
          <w:bCs/>
          <w:lang w:val="en-GB" w:eastAsia="zh-CN"/>
        </w:rPr>
        <w:t>Proposal 4:</w:t>
      </w:r>
      <w:r>
        <w:rPr>
          <w:lang w:val="en-GB" w:eastAsia="zh-CN"/>
        </w:rPr>
        <w:t xml:space="preserve"> The UE can feed back the network on the upcoming data traffic pattern (data burst size, frequency of burst and lasting duration of the data transfer). </w:t>
      </w:r>
    </w:p>
    <w:p w14:paraId="19494EC6" w14:textId="0A3E8108" w:rsidR="00767261" w:rsidRPr="00767261" w:rsidRDefault="00767261" w:rsidP="00A53DB9">
      <w:pPr>
        <w:rPr>
          <w:b/>
          <w:bCs/>
          <w:lang w:val="en-GB" w:eastAsia="zh-CN"/>
        </w:rPr>
      </w:pPr>
      <w:r w:rsidRPr="00767261">
        <w:rPr>
          <w:b/>
          <w:bCs/>
          <w:lang w:val="en-GB" w:eastAsia="zh-CN"/>
        </w:rPr>
        <w:t>Proposal 5:</w:t>
      </w:r>
      <w:r>
        <w:rPr>
          <w:lang w:val="en-GB" w:eastAsia="zh-CN"/>
        </w:rPr>
        <w:t xml:space="preserve"> The data burst pattern is indicated using UE Assistance Information as a new IE or in some format in the RACH message so that the network with this knowledge can help UE move in and out of RRC Inactive state.</w:t>
      </w:r>
    </w:p>
    <w:p w14:paraId="5A15FD36" w14:textId="1CA2158F" w:rsidR="009D725A" w:rsidRDefault="009D725A" w:rsidP="009D725A">
      <w:pPr>
        <w:pStyle w:val="Heading1"/>
        <w:rPr>
          <w:noProof/>
        </w:rPr>
      </w:pPr>
      <w:r>
        <w:rPr>
          <w:noProof/>
        </w:rPr>
        <w:t>References</w:t>
      </w:r>
      <w:bookmarkEnd w:id="3"/>
    </w:p>
    <w:p w14:paraId="0A661D85" w14:textId="5A8C4182" w:rsidR="007A0A8B"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w:t>
      </w:r>
      <w:r w:rsidR="00251CFE">
        <w:rPr>
          <w:sz w:val="24"/>
          <w:szCs w:val="24"/>
        </w:rPr>
        <w:t>96</w:t>
      </w:r>
      <w:r w:rsidR="007A0A8B" w:rsidRPr="0021706F">
        <w:rPr>
          <w:sz w:val="24"/>
          <w:szCs w:val="24"/>
        </w:rPr>
        <w:t xml:space="preserve"> chairman’s notes</w:t>
      </w:r>
    </w:p>
    <w:p w14:paraId="74D892D8" w14:textId="49295E50" w:rsidR="006577BA"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RAN2#106 chairman’s notes</w:t>
      </w:r>
    </w:p>
    <w:p w14:paraId="0FDAE03E" w14:textId="38BF4DA2" w:rsidR="008F07DC" w:rsidRDefault="00612337" w:rsidP="00A17E18">
      <w:pPr>
        <w:numPr>
          <w:ilvl w:val="0"/>
          <w:numId w:val="3"/>
        </w:numPr>
        <w:overflowPunct w:val="0"/>
        <w:autoSpaceDE w:val="0"/>
        <w:autoSpaceDN w:val="0"/>
        <w:adjustRightInd w:val="0"/>
        <w:spacing w:after="120"/>
        <w:jc w:val="both"/>
        <w:textAlignment w:val="baseline"/>
        <w:rPr>
          <w:sz w:val="24"/>
          <w:szCs w:val="24"/>
          <w:lang w:val="en-GB"/>
        </w:rPr>
      </w:pPr>
      <w:r w:rsidRPr="00612337">
        <w:rPr>
          <w:sz w:val="24"/>
          <w:szCs w:val="24"/>
        </w:rPr>
        <w:t>https://www.cisco.com/c/en/us/solutions/collateral/service-provider/visual-networking-index-vni/white-paper-c11-738429.html</w:t>
      </w:r>
    </w:p>
    <w:p w14:paraId="31178DB2" w14:textId="631FA140" w:rsidR="0060355C" w:rsidRPr="009755FB" w:rsidRDefault="002F56F3" w:rsidP="00A17E18">
      <w:pPr>
        <w:numPr>
          <w:ilvl w:val="0"/>
          <w:numId w:val="3"/>
        </w:numPr>
        <w:overflowPunct w:val="0"/>
        <w:autoSpaceDE w:val="0"/>
        <w:autoSpaceDN w:val="0"/>
        <w:adjustRightInd w:val="0"/>
        <w:spacing w:after="120"/>
        <w:jc w:val="both"/>
        <w:textAlignment w:val="baseline"/>
        <w:rPr>
          <w:sz w:val="24"/>
          <w:szCs w:val="24"/>
          <w:lang w:val="en-GB"/>
        </w:rPr>
      </w:pPr>
      <w:r>
        <w:rPr>
          <w:rFonts w:cs="Arial"/>
          <w:bCs/>
          <w:sz w:val="24"/>
        </w:rPr>
        <w:t xml:space="preserve">RFC 8216, “HTTP Live Streaming”, </w:t>
      </w:r>
      <w:r w:rsidRPr="002F56F3">
        <w:rPr>
          <w:rFonts w:cs="Arial"/>
          <w:bCs/>
          <w:sz w:val="24"/>
        </w:rPr>
        <w:t>https://tools.ietf.org/html/rfc8216</w:t>
      </w:r>
    </w:p>
    <w:p w14:paraId="4A8EE984" w14:textId="26BE30FB" w:rsidR="00682662" w:rsidRPr="00537910" w:rsidRDefault="00682662" w:rsidP="001E1586">
      <w:pPr>
        <w:overflowPunct w:val="0"/>
        <w:autoSpaceDE w:val="0"/>
        <w:autoSpaceDN w:val="0"/>
        <w:adjustRightInd w:val="0"/>
        <w:spacing w:before="60" w:after="60"/>
        <w:ind w:left="357"/>
        <w:textAlignment w:val="baseline"/>
        <w:rPr>
          <w:rFonts w:cs="Arial"/>
          <w:sz w:val="16"/>
          <w:szCs w:val="16"/>
        </w:rPr>
      </w:pPr>
    </w:p>
    <w:sectPr w:rsidR="00682662" w:rsidRPr="00537910"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01085" w14:textId="77777777" w:rsidR="00DD561A" w:rsidRDefault="00DD561A">
      <w:r>
        <w:separator/>
      </w:r>
    </w:p>
  </w:endnote>
  <w:endnote w:type="continuationSeparator" w:id="0">
    <w:p w14:paraId="45491BEB" w14:textId="77777777" w:rsidR="00DD561A" w:rsidRDefault="00DD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75B98" w14:textId="77777777" w:rsidR="00DD561A" w:rsidRDefault="00DD561A">
      <w:r>
        <w:separator/>
      </w:r>
    </w:p>
  </w:footnote>
  <w:footnote w:type="continuationSeparator" w:id="0">
    <w:p w14:paraId="04977A75" w14:textId="77777777" w:rsidR="00DD561A" w:rsidRDefault="00DD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7BEA"/>
    <w:rsid w:val="000343D3"/>
    <w:rsid w:val="000358AD"/>
    <w:rsid w:val="000362CF"/>
    <w:rsid w:val="0004162A"/>
    <w:rsid w:val="000464BA"/>
    <w:rsid w:val="0004760F"/>
    <w:rsid w:val="00054991"/>
    <w:rsid w:val="000559F7"/>
    <w:rsid w:val="0005707A"/>
    <w:rsid w:val="00061018"/>
    <w:rsid w:val="00061674"/>
    <w:rsid w:val="00063945"/>
    <w:rsid w:val="00064C83"/>
    <w:rsid w:val="000677EA"/>
    <w:rsid w:val="00070C3F"/>
    <w:rsid w:val="000756F0"/>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41"/>
    <w:rsid w:val="00225E2B"/>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E0414"/>
    <w:rsid w:val="002E083F"/>
    <w:rsid w:val="002E1A79"/>
    <w:rsid w:val="002E4760"/>
    <w:rsid w:val="002F23D1"/>
    <w:rsid w:val="002F3825"/>
    <w:rsid w:val="002F4578"/>
    <w:rsid w:val="002F56F3"/>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77F25"/>
    <w:rsid w:val="00383177"/>
    <w:rsid w:val="00387975"/>
    <w:rsid w:val="003912C2"/>
    <w:rsid w:val="00393247"/>
    <w:rsid w:val="003932B6"/>
    <w:rsid w:val="00395015"/>
    <w:rsid w:val="003A5C51"/>
    <w:rsid w:val="003B5CD6"/>
    <w:rsid w:val="003C1556"/>
    <w:rsid w:val="003C15A7"/>
    <w:rsid w:val="003C1C5D"/>
    <w:rsid w:val="003C50C2"/>
    <w:rsid w:val="003C6BE3"/>
    <w:rsid w:val="003D09AA"/>
    <w:rsid w:val="003D49F3"/>
    <w:rsid w:val="003D7733"/>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7097D"/>
    <w:rsid w:val="004741DA"/>
    <w:rsid w:val="0047500E"/>
    <w:rsid w:val="00481DBF"/>
    <w:rsid w:val="00482878"/>
    <w:rsid w:val="0048287D"/>
    <w:rsid w:val="0048475F"/>
    <w:rsid w:val="00484B14"/>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1A3"/>
    <w:rsid w:val="00602B94"/>
    <w:rsid w:val="00602F9F"/>
    <w:rsid w:val="0060355C"/>
    <w:rsid w:val="00603CCA"/>
    <w:rsid w:val="00610534"/>
    <w:rsid w:val="0061135E"/>
    <w:rsid w:val="0061230E"/>
    <w:rsid w:val="00612337"/>
    <w:rsid w:val="006149A0"/>
    <w:rsid w:val="00617339"/>
    <w:rsid w:val="00620158"/>
    <w:rsid w:val="00625E30"/>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4838"/>
    <w:rsid w:val="006763E9"/>
    <w:rsid w:val="00676DAD"/>
    <w:rsid w:val="00682662"/>
    <w:rsid w:val="00683AFD"/>
    <w:rsid w:val="00684219"/>
    <w:rsid w:val="00685EC0"/>
    <w:rsid w:val="00687898"/>
    <w:rsid w:val="00690466"/>
    <w:rsid w:val="00691624"/>
    <w:rsid w:val="00691AA7"/>
    <w:rsid w:val="006A2575"/>
    <w:rsid w:val="006A3181"/>
    <w:rsid w:val="006A39AE"/>
    <w:rsid w:val="006A39DA"/>
    <w:rsid w:val="006A6639"/>
    <w:rsid w:val="006A696F"/>
    <w:rsid w:val="006B2678"/>
    <w:rsid w:val="006B5B69"/>
    <w:rsid w:val="006B5BD4"/>
    <w:rsid w:val="006B6B15"/>
    <w:rsid w:val="006C20C4"/>
    <w:rsid w:val="006C342B"/>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40114"/>
    <w:rsid w:val="007408D3"/>
    <w:rsid w:val="00745917"/>
    <w:rsid w:val="00750D3B"/>
    <w:rsid w:val="00755199"/>
    <w:rsid w:val="0076448F"/>
    <w:rsid w:val="00764CCE"/>
    <w:rsid w:val="00767213"/>
    <w:rsid w:val="00767261"/>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607D"/>
    <w:rsid w:val="008576A8"/>
    <w:rsid w:val="0086214F"/>
    <w:rsid w:val="00864238"/>
    <w:rsid w:val="0086541B"/>
    <w:rsid w:val="008751B4"/>
    <w:rsid w:val="00875768"/>
    <w:rsid w:val="00876ABB"/>
    <w:rsid w:val="00882664"/>
    <w:rsid w:val="00884752"/>
    <w:rsid w:val="00887CFE"/>
    <w:rsid w:val="00891598"/>
    <w:rsid w:val="00892BE1"/>
    <w:rsid w:val="00892FED"/>
    <w:rsid w:val="0089369E"/>
    <w:rsid w:val="0089383E"/>
    <w:rsid w:val="00895B54"/>
    <w:rsid w:val="0089695F"/>
    <w:rsid w:val="008A1794"/>
    <w:rsid w:val="008A5D84"/>
    <w:rsid w:val="008B36BD"/>
    <w:rsid w:val="008B3CA1"/>
    <w:rsid w:val="008C226A"/>
    <w:rsid w:val="008C3CEF"/>
    <w:rsid w:val="008C3DE9"/>
    <w:rsid w:val="008C4571"/>
    <w:rsid w:val="008C48B7"/>
    <w:rsid w:val="008C5D0F"/>
    <w:rsid w:val="008D29D3"/>
    <w:rsid w:val="008D511C"/>
    <w:rsid w:val="008E0B00"/>
    <w:rsid w:val="008E0F4B"/>
    <w:rsid w:val="008E1744"/>
    <w:rsid w:val="008E251D"/>
    <w:rsid w:val="008E78DC"/>
    <w:rsid w:val="008F07DC"/>
    <w:rsid w:val="008F208D"/>
    <w:rsid w:val="008F5EBA"/>
    <w:rsid w:val="008F7D64"/>
    <w:rsid w:val="0090043B"/>
    <w:rsid w:val="00900EED"/>
    <w:rsid w:val="00904E7A"/>
    <w:rsid w:val="00910638"/>
    <w:rsid w:val="009123F9"/>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A0FD5"/>
    <w:rsid w:val="009A1476"/>
    <w:rsid w:val="009A2C83"/>
    <w:rsid w:val="009B7330"/>
    <w:rsid w:val="009C0ACC"/>
    <w:rsid w:val="009C38E7"/>
    <w:rsid w:val="009C6E39"/>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171F"/>
    <w:rsid w:val="00A92227"/>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188F"/>
    <w:rsid w:val="00AF51F1"/>
    <w:rsid w:val="00AF5EB7"/>
    <w:rsid w:val="00AF6208"/>
    <w:rsid w:val="00AF71DD"/>
    <w:rsid w:val="00B048FA"/>
    <w:rsid w:val="00B04F39"/>
    <w:rsid w:val="00B060D2"/>
    <w:rsid w:val="00B1080E"/>
    <w:rsid w:val="00B13B51"/>
    <w:rsid w:val="00B250A0"/>
    <w:rsid w:val="00B250D5"/>
    <w:rsid w:val="00B26CFB"/>
    <w:rsid w:val="00B27B85"/>
    <w:rsid w:val="00B32D49"/>
    <w:rsid w:val="00B33096"/>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7417"/>
    <w:rsid w:val="00B843DF"/>
    <w:rsid w:val="00B85A59"/>
    <w:rsid w:val="00B902EA"/>
    <w:rsid w:val="00B915EA"/>
    <w:rsid w:val="00B92FD5"/>
    <w:rsid w:val="00B93A99"/>
    <w:rsid w:val="00B94AB5"/>
    <w:rsid w:val="00B95CD3"/>
    <w:rsid w:val="00BA0D59"/>
    <w:rsid w:val="00BA1E62"/>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20CA4"/>
    <w:rsid w:val="00C20DBD"/>
    <w:rsid w:val="00C26256"/>
    <w:rsid w:val="00C3358C"/>
    <w:rsid w:val="00C35252"/>
    <w:rsid w:val="00C36420"/>
    <w:rsid w:val="00C36C06"/>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2B4E"/>
    <w:rsid w:val="00C8780A"/>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D51AF"/>
    <w:rsid w:val="00CD566B"/>
    <w:rsid w:val="00CD67B3"/>
    <w:rsid w:val="00CE3462"/>
    <w:rsid w:val="00CE373D"/>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0B51"/>
    <w:rsid w:val="00DA37FA"/>
    <w:rsid w:val="00DA42FF"/>
    <w:rsid w:val="00DB17A3"/>
    <w:rsid w:val="00DB23C6"/>
    <w:rsid w:val="00DB4026"/>
    <w:rsid w:val="00DB4F7D"/>
    <w:rsid w:val="00DB5BC6"/>
    <w:rsid w:val="00DB66D3"/>
    <w:rsid w:val="00DC1553"/>
    <w:rsid w:val="00DC6CF6"/>
    <w:rsid w:val="00DD43B0"/>
    <w:rsid w:val="00DD5520"/>
    <w:rsid w:val="00DD561A"/>
    <w:rsid w:val="00DD7378"/>
    <w:rsid w:val="00DE27BC"/>
    <w:rsid w:val="00DE5650"/>
    <w:rsid w:val="00DE6127"/>
    <w:rsid w:val="00DF0630"/>
    <w:rsid w:val="00DF2ACA"/>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58C9"/>
    <w:rsid w:val="00E60BBB"/>
    <w:rsid w:val="00E63B32"/>
    <w:rsid w:val="00E64E02"/>
    <w:rsid w:val="00E6616F"/>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452E"/>
    <w:rsid w:val="00EE7973"/>
    <w:rsid w:val="00EF0AF6"/>
    <w:rsid w:val="00EF14AE"/>
    <w:rsid w:val="00EF2136"/>
    <w:rsid w:val="00EF3564"/>
    <w:rsid w:val="00EF3F7D"/>
    <w:rsid w:val="00EF784D"/>
    <w:rsid w:val="00F0507B"/>
    <w:rsid w:val="00F062AA"/>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711E2"/>
    <w:rsid w:val="00F726B8"/>
    <w:rsid w:val="00F8408F"/>
    <w:rsid w:val="00F906EF"/>
    <w:rsid w:val="00F9288C"/>
    <w:rsid w:val="00F934C1"/>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sco.com/c/dam/en/us/solutions/collateral/service-provider/visual-networking-index-vni/white-paper-c11-738429.docx/_jcr_content/renditions/white-paper-c11-738429_20.jp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4.xml><?xml version="1.0" encoding="utf-8"?>
<ds:datastoreItem xmlns:ds="http://schemas.openxmlformats.org/officeDocument/2006/customXml" ds:itemID="{56B0C684-0C18-1440-92ED-5A2BE8C5B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12</cp:revision>
  <cp:lastPrinted>2009-10-21T14:47:00Z</cp:lastPrinted>
  <dcterms:created xsi:type="dcterms:W3CDTF">2020-02-13T17:03:00Z</dcterms:created>
  <dcterms:modified xsi:type="dcterms:W3CDTF">2020-04-09T04:05:00Z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