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97A89A" w14:textId="5DC487F4" w:rsidR="007D0866" w:rsidRPr="007D0866" w:rsidRDefault="007D0866" w:rsidP="007D0866">
      <w:pPr>
        <w:pStyle w:val="CRCoverPage"/>
        <w:tabs>
          <w:tab w:val="right" w:pos="9639"/>
        </w:tabs>
        <w:spacing w:after="0"/>
        <w:rPr>
          <w:b/>
          <w:bCs/>
          <w:noProof/>
          <w:sz w:val="24"/>
        </w:rPr>
      </w:pPr>
      <w:bookmarkStart w:id="0" w:name="page1"/>
      <w:r w:rsidRPr="007D0866">
        <w:rPr>
          <w:b/>
          <w:bCs/>
          <w:noProof/>
          <w:sz w:val="24"/>
        </w:rPr>
        <w:t>3GPP TSG-RAN WG2 Meeting #109bis-e</w:t>
      </w:r>
      <w:r w:rsidRPr="007D0866">
        <w:rPr>
          <w:b/>
          <w:bCs/>
          <w:noProof/>
          <w:sz w:val="24"/>
        </w:rPr>
        <w:tab/>
      </w:r>
      <w:r w:rsidR="00CC287B" w:rsidRPr="00CC287B">
        <w:rPr>
          <w:b/>
          <w:bCs/>
          <w:noProof/>
          <w:sz w:val="24"/>
        </w:rPr>
        <w:t>R2-2002684</w:t>
      </w:r>
      <w:bookmarkStart w:id="1" w:name="_GoBack"/>
      <w:bookmarkEnd w:id="1"/>
    </w:p>
    <w:p w14:paraId="092C0200" w14:textId="77777777" w:rsidR="007D0866" w:rsidRPr="007D0866" w:rsidRDefault="007D0866" w:rsidP="007D0866">
      <w:pPr>
        <w:pStyle w:val="CRCoverPage"/>
        <w:tabs>
          <w:tab w:val="right" w:pos="9639"/>
        </w:tabs>
        <w:spacing w:after="0"/>
        <w:rPr>
          <w:b/>
          <w:bCs/>
          <w:noProof/>
          <w:sz w:val="24"/>
        </w:rPr>
      </w:pPr>
      <w:r w:rsidRPr="007D0866">
        <w:rPr>
          <w:b/>
          <w:bCs/>
          <w:noProof/>
          <w:sz w:val="24"/>
        </w:rPr>
        <w:t>Electronic, 20 April – 30 April 2020</w:t>
      </w:r>
    </w:p>
    <w:p w14:paraId="78557C9C" w14:textId="77777777" w:rsidR="007D0866" w:rsidRPr="001C568A" w:rsidRDefault="007D0866" w:rsidP="00736F67">
      <w:pPr>
        <w:pStyle w:val="CRCoverPage"/>
        <w:outlineLvl w:val="0"/>
        <w:rPr>
          <w:b/>
          <w:noProof/>
          <w:sz w:val="24"/>
          <w:lang w:val="en-US"/>
        </w:rPr>
      </w:pPr>
    </w:p>
    <w:p w14:paraId="029A58DF" w14:textId="77777777" w:rsidR="002D7D4A" w:rsidRPr="00786FED" w:rsidRDefault="002D7D4A" w:rsidP="002D7D4A">
      <w:pPr>
        <w:pStyle w:val="Header"/>
        <w:rPr>
          <w:bCs/>
          <w:noProof w:val="0"/>
          <w:sz w:val="24"/>
          <w:lang w:eastAsia="ja-JP"/>
        </w:rPr>
      </w:pPr>
    </w:p>
    <w:p w14:paraId="76502193" w14:textId="77777777" w:rsidR="00FE2EE1" w:rsidRPr="00786FED" w:rsidRDefault="00FE2EE1" w:rsidP="00FE2EE1">
      <w:pPr>
        <w:pStyle w:val="CRCoverPage"/>
        <w:rPr>
          <w:rFonts w:cs="Arial"/>
          <w:b/>
          <w:bCs/>
          <w:sz w:val="24"/>
          <w:szCs w:val="24"/>
          <w:lang w:val="en-US" w:eastAsia="ja-JP"/>
        </w:rPr>
      </w:pPr>
      <w:r w:rsidRPr="00786FED">
        <w:rPr>
          <w:rFonts w:cs="Arial"/>
          <w:b/>
          <w:bCs/>
          <w:sz w:val="24"/>
          <w:szCs w:val="24"/>
          <w:lang w:val="en-US"/>
        </w:rPr>
        <w:t>Agenda item:</w:t>
      </w:r>
      <w:r w:rsidRPr="00786FED">
        <w:rPr>
          <w:rFonts w:cs="Arial"/>
          <w:b/>
          <w:bCs/>
          <w:sz w:val="24"/>
          <w:lang w:val="en-US"/>
        </w:rPr>
        <w:tab/>
      </w:r>
      <w:r w:rsidRPr="00786FED">
        <w:rPr>
          <w:rFonts w:cs="Arial"/>
          <w:b/>
          <w:bCs/>
          <w:sz w:val="24"/>
          <w:lang w:val="en-US"/>
        </w:rPr>
        <w:tab/>
      </w:r>
      <w:r w:rsidR="008A244F">
        <w:rPr>
          <w:rFonts w:cs="Arial"/>
          <w:b/>
          <w:bCs/>
          <w:sz w:val="24"/>
          <w:lang w:val="en-US"/>
        </w:rPr>
        <w:t>6.19</w:t>
      </w:r>
    </w:p>
    <w:p w14:paraId="7B24F7F1" w14:textId="77777777" w:rsidR="00FE2EE1" w:rsidRPr="00786FED" w:rsidRDefault="00FE2EE1" w:rsidP="00FE2EE1">
      <w:pPr>
        <w:tabs>
          <w:tab w:val="left" w:pos="1985"/>
        </w:tabs>
        <w:spacing w:after="120"/>
        <w:ind w:left="1985" w:hanging="1985"/>
        <w:rPr>
          <w:rFonts w:ascii="Arial" w:hAnsi="Arial" w:cs="Arial"/>
          <w:b/>
          <w:bCs/>
          <w:sz w:val="24"/>
          <w:szCs w:val="24"/>
          <w:lang w:val="en-US"/>
        </w:rPr>
      </w:pPr>
      <w:r w:rsidRPr="00786FED">
        <w:rPr>
          <w:rFonts w:ascii="Arial" w:hAnsi="Arial" w:cs="Arial"/>
          <w:b/>
          <w:bCs/>
          <w:sz w:val="24"/>
          <w:szCs w:val="24"/>
          <w:lang w:val="en-US"/>
        </w:rPr>
        <w:t>Source:</w:t>
      </w:r>
      <w:r w:rsidRPr="00786FED">
        <w:rPr>
          <w:rFonts w:ascii="Arial" w:hAnsi="Arial" w:cs="Arial"/>
          <w:b/>
          <w:bCs/>
          <w:sz w:val="24"/>
          <w:lang w:val="en-US"/>
        </w:rPr>
        <w:tab/>
      </w:r>
      <w:r w:rsidRPr="00786FED">
        <w:rPr>
          <w:rFonts w:ascii="Arial" w:hAnsi="Arial" w:cs="Arial"/>
          <w:b/>
          <w:bCs/>
          <w:sz w:val="24"/>
          <w:szCs w:val="24"/>
          <w:lang w:val="en-US"/>
        </w:rPr>
        <w:t>Nokia, Nokia Shanghai Bell</w:t>
      </w:r>
    </w:p>
    <w:p w14:paraId="5448CCEA" w14:textId="77777777" w:rsidR="00FE2EE1" w:rsidRPr="00786FED" w:rsidRDefault="00FE2EE1" w:rsidP="00FE2EE1">
      <w:pPr>
        <w:ind w:left="1985" w:hanging="1985"/>
        <w:rPr>
          <w:rFonts w:ascii="Arial" w:hAnsi="Arial" w:cs="Arial"/>
          <w:b/>
          <w:bCs/>
          <w:sz w:val="24"/>
          <w:szCs w:val="24"/>
          <w:lang w:val="en-US"/>
        </w:rPr>
      </w:pPr>
      <w:r w:rsidRPr="00786FED">
        <w:rPr>
          <w:rFonts w:ascii="Arial" w:hAnsi="Arial" w:cs="Arial"/>
          <w:b/>
          <w:bCs/>
          <w:sz w:val="24"/>
          <w:szCs w:val="24"/>
          <w:lang w:val="en-US"/>
        </w:rPr>
        <w:t>Title:</w:t>
      </w:r>
      <w:r w:rsidRPr="00786FED">
        <w:rPr>
          <w:rFonts w:ascii="Arial" w:hAnsi="Arial" w:cs="Arial"/>
          <w:b/>
          <w:bCs/>
          <w:sz w:val="24"/>
          <w:lang w:val="en-US"/>
        </w:rPr>
        <w:tab/>
        <w:t xml:space="preserve">UE FR2 MPE </w:t>
      </w:r>
      <w:r w:rsidR="00485D89">
        <w:rPr>
          <w:rFonts w:ascii="Arial" w:hAnsi="Arial" w:cs="Arial"/>
          <w:b/>
          <w:bCs/>
          <w:sz w:val="24"/>
          <w:lang w:val="en-US"/>
        </w:rPr>
        <w:t>enhancements and solutions</w:t>
      </w:r>
    </w:p>
    <w:p w14:paraId="133F673D" w14:textId="77777777" w:rsidR="00F2495B" w:rsidRPr="00B266B0" w:rsidRDefault="00F2495B" w:rsidP="00F2495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2925D7">
        <w:rPr>
          <w:rFonts w:ascii="Arial" w:hAnsi="Arial" w:cs="Arial"/>
          <w:b/>
          <w:bCs/>
          <w:sz w:val="24"/>
        </w:rPr>
        <w:t>NR_RF_FR2_req_enh</w:t>
      </w:r>
      <w:r w:rsidRPr="00DA5BC5">
        <w:rPr>
          <w:rFonts w:ascii="Arial" w:hAnsi="Arial" w:cs="Arial"/>
          <w:b/>
          <w:bCs/>
          <w:sz w:val="24"/>
        </w:rPr>
        <w:t xml:space="preserve"> </w:t>
      </w:r>
      <w:r>
        <w:rPr>
          <w:rFonts w:ascii="Arial" w:hAnsi="Arial" w:cs="Arial"/>
          <w:b/>
          <w:bCs/>
          <w:sz w:val="24"/>
        </w:rPr>
        <w:t>- Release 16</w:t>
      </w:r>
    </w:p>
    <w:p w14:paraId="07EA0A4C" w14:textId="77777777" w:rsidR="00FE2EE1" w:rsidRPr="00786FED" w:rsidRDefault="00FE2EE1" w:rsidP="00FE2EE1">
      <w:pPr>
        <w:rPr>
          <w:rFonts w:ascii="Arial" w:hAnsi="Arial" w:cs="Arial"/>
          <w:b/>
          <w:bCs/>
          <w:sz w:val="24"/>
          <w:szCs w:val="24"/>
          <w:lang w:val="en-US"/>
        </w:rPr>
      </w:pPr>
      <w:r w:rsidRPr="00786FED">
        <w:rPr>
          <w:rFonts w:ascii="Arial" w:hAnsi="Arial" w:cs="Arial"/>
          <w:b/>
          <w:bCs/>
          <w:sz w:val="24"/>
          <w:szCs w:val="24"/>
          <w:lang w:val="en-US"/>
        </w:rPr>
        <w:t>Document for:</w:t>
      </w:r>
      <w:r w:rsidRPr="00786FED">
        <w:rPr>
          <w:rFonts w:ascii="Arial" w:hAnsi="Arial" w:cs="Arial"/>
          <w:b/>
          <w:bCs/>
          <w:sz w:val="24"/>
          <w:lang w:val="en-US"/>
        </w:rPr>
        <w:tab/>
      </w:r>
      <w:r w:rsidRPr="00786FED">
        <w:rPr>
          <w:rFonts w:ascii="Arial" w:hAnsi="Arial" w:cs="Arial"/>
          <w:b/>
          <w:bCs/>
          <w:sz w:val="24"/>
          <w:lang w:val="en-US"/>
        </w:rPr>
        <w:tab/>
      </w:r>
      <w:r w:rsidR="00D3463C">
        <w:rPr>
          <w:rFonts w:ascii="Arial" w:hAnsi="Arial" w:cs="Arial"/>
          <w:b/>
          <w:bCs/>
          <w:sz w:val="24"/>
          <w:lang w:val="en-US"/>
        </w:rPr>
        <w:t>Discussion</w:t>
      </w:r>
    </w:p>
    <w:bookmarkEnd w:id="0"/>
    <w:p w14:paraId="3899BE8E" w14:textId="77777777" w:rsidR="00AD407E" w:rsidRPr="00786FED" w:rsidRDefault="00AD407E" w:rsidP="006E7485">
      <w:pPr>
        <w:pStyle w:val="Heading1"/>
        <w:numPr>
          <w:ilvl w:val="0"/>
          <w:numId w:val="14"/>
        </w:numPr>
        <w:ind w:left="851" w:hanging="851"/>
        <w:jc w:val="both"/>
        <w:rPr>
          <w:lang w:val="en-US"/>
        </w:rPr>
      </w:pPr>
      <w:r w:rsidRPr="00786FED">
        <w:rPr>
          <w:lang w:val="en-US"/>
        </w:rPr>
        <w:t>Introduction</w:t>
      </w:r>
    </w:p>
    <w:p w14:paraId="7D302938" w14:textId="77777777" w:rsidR="00AD407E" w:rsidRPr="00786FED" w:rsidRDefault="00736F67" w:rsidP="00FE2EE1">
      <w:pPr>
        <w:ind w:right="-22"/>
        <w:jc w:val="both"/>
        <w:rPr>
          <w:lang w:val="en-US"/>
        </w:rPr>
      </w:pPr>
      <w:r>
        <w:rPr>
          <w:rFonts w:eastAsia="Calibri"/>
          <w:lang w:val="en-US"/>
        </w:rPr>
        <w:t xml:space="preserve">RAN2 has received </w:t>
      </w:r>
      <w:r w:rsidR="007D0866">
        <w:rPr>
          <w:rFonts w:eastAsia="Calibri"/>
          <w:lang w:val="en-US"/>
        </w:rPr>
        <w:t>two</w:t>
      </w:r>
      <w:r>
        <w:rPr>
          <w:rFonts w:eastAsia="Calibri"/>
          <w:lang w:val="en-US"/>
        </w:rPr>
        <w:t xml:space="preserve"> LS</w:t>
      </w:r>
      <w:r w:rsidR="007D0866">
        <w:rPr>
          <w:rFonts w:eastAsia="Calibri"/>
          <w:lang w:val="en-US"/>
        </w:rPr>
        <w:t>s</w:t>
      </w:r>
      <w:r>
        <w:rPr>
          <w:rFonts w:eastAsia="Calibri"/>
          <w:lang w:val="en-US"/>
        </w:rPr>
        <w:t xml:space="preserve"> </w:t>
      </w:r>
      <w:r w:rsidR="00D3463C">
        <w:rPr>
          <w:rFonts w:eastAsia="Calibri"/>
          <w:lang w:val="en-US"/>
        </w:rPr>
        <w:t>from RAN4 on FR2 UE MPE enhancement</w:t>
      </w:r>
      <w:r w:rsidR="0031207C">
        <w:rPr>
          <w:rFonts w:eastAsia="Calibri"/>
          <w:lang w:val="en-US"/>
        </w:rPr>
        <w:t>s</w:t>
      </w:r>
      <w:r w:rsidR="00485D89">
        <w:rPr>
          <w:rFonts w:eastAsia="Calibri"/>
          <w:lang w:val="en-US"/>
        </w:rPr>
        <w:t xml:space="preserve"> to </w:t>
      </w:r>
      <w:r w:rsidR="00485D89" w:rsidRPr="00121868">
        <w:t>avoid radio link failures and connection releases due to significant and unpredictable UE P-MPR</w:t>
      </w:r>
      <w:r w:rsidR="002D7D4A">
        <w:t xml:space="preserve"> in [</w:t>
      </w:r>
      <w:r w:rsidR="00F355C8">
        <w:t>2</w:t>
      </w:r>
      <w:r w:rsidR="002D7D4A">
        <w:t>]</w:t>
      </w:r>
      <w:r w:rsidR="007D0866">
        <w:t xml:space="preserve"> and [</w:t>
      </w:r>
      <w:r w:rsidR="00806B2D">
        <w:t>8</w:t>
      </w:r>
      <w:r w:rsidR="007D0866">
        <w:t>]</w:t>
      </w:r>
      <w:r w:rsidR="002D7D4A">
        <w:t>. In this contribution we</w:t>
      </w:r>
      <w:r w:rsidR="00D3463C">
        <w:t xml:space="preserve"> provide further background </w:t>
      </w:r>
      <w:r w:rsidR="009750BE">
        <w:t>for UE FR2 MPE enhancements and related signalling. We also discuss how to introduce the requested FR MPE signalling following the two RAN4 LSs.</w:t>
      </w:r>
      <w:r w:rsidR="00485D89">
        <w:rPr>
          <w:rFonts w:eastAsia="Calibri"/>
          <w:lang w:val="en-US"/>
        </w:rPr>
        <w:t xml:space="preserve"> </w:t>
      </w:r>
    </w:p>
    <w:p w14:paraId="3BAA4F2B" w14:textId="77777777" w:rsidR="00AD407E" w:rsidRPr="00786FED" w:rsidRDefault="0041057D" w:rsidP="006E7485">
      <w:pPr>
        <w:pStyle w:val="Heading1"/>
        <w:numPr>
          <w:ilvl w:val="0"/>
          <w:numId w:val="14"/>
        </w:numPr>
        <w:ind w:left="851" w:hanging="851"/>
        <w:jc w:val="both"/>
        <w:rPr>
          <w:lang w:val="en-US"/>
        </w:rPr>
      </w:pPr>
      <w:r>
        <w:rPr>
          <w:lang w:val="en-US"/>
        </w:rPr>
        <w:t xml:space="preserve">RAN4 decisions on </w:t>
      </w:r>
      <w:r w:rsidR="00563B7F">
        <w:rPr>
          <w:lang w:val="en-US"/>
        </w:rPr>
        <w:t xml:space="preserve">FR2 </w:t>
      </w:r>
      <w:r w:rsidR="00D3463C">
        <w:rPr>
          <w:lang w:val="en-US"/>
        </w:rPr>
        <w:t xml:space="preserve">UE </w:t>
      </w:r>
      <w:r w:rsidR="00563B7F">
        <w:rPr>
          <w:lang w:val="en-US"/>
        </w:rPr>
        <w:t xml:space="preserve">MPE </w:t>
      </w:r>
      <w:r w:rsidR="00697672">
        <w:rPr>
          <w:lang w:val="en-US"/>
        </w:rPr>
        <w:t>E</w:t>
      </w:r>
      <w:r w:rsidR="00563B7F">
        <w:rPr>
          <w:lang w:val="en-US"/>
        </w:rPr>
        <w:t>nhancements</w:t>
      </w:r>
    </w:p>
    <w:p w14:paraId="0FABE7FC" w14:textId="77777777" w:rsidR="0031207C" w:rsidRDefault="0031207C" w:rsidP="00EB36FE">
      <w:pPr>
        <w:jc w:val="both"/>
        <w:rPr>
          <w:lang w:val="en-US"/>
        </w:rPr>
      </w:pPr>
      <w:r>
        <w:rPr>
          <w:lang w:val="en-US"/>
        </w:rPr>
        <w:t>RAN4 is developing FR2 UE MPE (</w:t>
      </w:r>
      <w:r w:rsidRPr="0031207C">
        <w:rPr>
          <w:lang w:val="en-US"/>
        </w:rPr>
        <w:t>Maximum Permissible Exposure</w:t>
      </w:r>
      <w:r>
        <w:rPr>
          <w:lang w:val="en-US"/>
        </w:rPr>
        <w:t xml:space="preserve">) enhancements methods under the Rel-16 WID on </w:t>
      </w:r>
      <w:r w:rsidRPr="006769EA">
        <w:rPr>
          <w:lang w:val="en-US"/>
        </w:rPr>
        <w:t xml:space="preserve">NR RF </w:t>
      </w:r>
      <w:r w:rsidRPr="00485D89">
        <w:rPr>
          <w:lang w:val="en-US"/>
        </w:rPr>
        <w:t>Requirement Enhancements for FR2</w:t>
      </w:r>
      <w:r>
        <w:rPr>
          <w:lang w:val="en-US"/>
        </w:rPr>
        <w:t xml:space="preserve"> in [1]. This work item has the following FR2 MPE objectives including RAN2 secondary responsibility.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31207C" w:rsidRPr="00EE339D" w14:paraId="40D2C851" w14:textId="77777777" w:rsidTr="00EE339D">
        <w:tc>
          <w:tcPr>
            <w:tcW w:w="9771" w:type="dxa"/>
            <w:shd w:val="clear" w:color="auto" w:fill="auto"/>
          </w:tcPr>
          <w:p w14:paraId="50EF6D56" w14:textId="77777777" w:rsidR="0031207C" w:rsidRPr="00EE339D" w:rsidRDefault="0031207C" w:rsidP="00EE339D">
            <w:pPr>
              <w:pStyle w:val="tah0"/>
              <w:numPr>
                <w:ilvl w:val="0"/>
                <w:numId w:val="19"/>
              </w:numPr>
              <w:rPr>
                <w:rFonts w:ascii="Times New Roman" w:hAnsi="Times New Roman"/>
                <w:sz w:val="20"/>
                <w:szCs w:val="20"/>
              </w:rPr>
            </w:pPr>
            <w:r w:rsidRPr="00EE339D">
              <w:rPr>
                <w:rFonts w:ascii="Times New Roman" w:hAnsi="Times New Roman"/>
                <w:sz w:val="20"/>
                <w:szCs w:val="20"/>
              </w:rPr>
              <w:t>Enhancements methods for avoiding radio link failures and connection releases due to significant and unpredictable UE P-MPRs due to the FR2 UE RF exposure compliance reasons [RAN4, RAN1, RAN2]</w:t>
            </w:r>
          </w:p>
          <w:p w14:paraId="0C425E54" w14:textId="77777777" w:rsidR="0031207C" w:rsidRPr="00EE339D" w:rsidRDefault="0031207C" w:rsidP="00EE339D">
            <w:pPr>
              <w:pStyle w:val="tah0"/>
              <w:numPr>
                <w:ilvl w:val="1"/>
                <w:numId w:val="19"/>
              </w:numPr>
              <w:rPr>
                <w:rFonts w:ascii="Times New Roman" w:hAnsi="Times New Roman"/>
                <w:sz w:val="20"/>
                <w:szCs w:val="20"/>
              </w:rPr>
            </w:pPr>
            <w:r w:rsidRPr="00EE339D">
              <w:rPr>
                <w:rFonts w:ascii="Times New Roman" w:hAnsi="Times New Roman"/>
                <w:sz w:val="20"/>
                <w:szCs w:val="20"/>
              </w:rPr>
              <w:t>This work is started after RAN#84 when the Rel-15 requirements are completed</w:t>
            </w:r>
          </w:p>
          <w:p w14:paraId="69296713" w14:textId="77777777" w:rsidR="0031207C" w:rsidRPr="00EE339D" w:rsidRDefault="0031207C" w:rsidP="00EE339D">
            <w:pPr>
              <w:pStyle w:val="tah0"/>
              <w:numPr>
                <w:ilvl w:val="1"/>
                <w:numId w:val="19"/>
              </w:numPr>
              <w:rPr>
                <w:rFonts w:ascii="Times New Roman" w:hAnsi="Times New Roman"/>
                <w:sz w:val="20"/>
                <w:szCs w:val="20"/>
              </w:rPr>
            </w:pPr>
            <w:r w:rsidRPr="00EE339D">
              <w:rPr>
                <w:rFonts w:ascii="Times New Roman" w:hAnsi="Times New Roman"/>
                <w:sz w:val="20"/>
                <w:szCs w:val="20"/>
              </w:rPr>
              <w:t xml:space="preserve">RAN4 will provide further details on the RAN4 agreed solution(s) to RAN1/RAN2 before RAN1/RAN2 start their work if RAN1/RAN2 help is needed. </w:t>
            </w:r>
          </w:p>
          <w:p w14:paraId="74642455" w14:textId="77777777" w:rsidR="0031207C" w:rsidRDefault="0031207C" w:rsidP="00EE339D">
            <w:pPr>
              <w:pStyle w:val="tah0"/>
              <w:numPr>
                <w:ilvl w:val="1"/>
                <w:numId w:val="19"/>
              </w:numPr>
            </w:pPr>
            <w:r w:rsidRPr="00EE339D">
              <w:rPr>
                <w:rFonts w:ascii="Times New Roman" w:hAnsi="Times New Roman"/>
                <w:sz w:val="20"/>
                <w:szCs w:val="20"/>
              </w:rPr>
              <w:t>This objective does not aim to propose the same alternatives which were not agreed (i.e. Alt1, Alt2 and Alt3 not agreed in RAN1#98 under Rel-16 NR eMIMO work item)</w:t>
            </w:r>
          </w:p>
        </w:tc>
      </w:tr>
    </w:tbl>
    <w:p w14:paraId="715B9394" w14:textId="77777777" w:rsidR="0031207C" w:rsidRDefault="0031207C" w:rsidP="00EB36FE">
      <w:pPr>
        <w:jc w:val="both"/>
        <w:rPr>
          <w:lang w:val="en-US"/>
        </w:rPr>
      </w:pPr>
    </w:p>
    <w:p w14:paraId="613991E5" w14:textId="77777777" w:rsidR="001C3350" w:rsidRDefault="000D2E51" w:rsidP="00EB36FE">
      <w:pPr>
        <w:jc w:val="both"/>
        <w:rPr>
          <w:lang w:val="en-US"/>
        </w:rPr>
      </w:pPr>
      <w:r>
        <w:rPr>
          <w:lang w:val="en-US"/>
        </w:rPr>
        <w:t>In the RAN4 LS to RAN2 in [</w:t>
      </w:r>
      <w:r w:rsidR="00F355C8">
        <w:rPr>
          <w:lang w:val="en-US"/>
        </w:rPr>
        <w:t>2</w:t>
      </w:r>
      <w:r>
        <w:rPr>
          <w:lang w:val="en-US"/>
        </w:rPr>
        <w:t xml:space="preserve">] RAN4 indicated </w:t>
      </w:r>
      <w:r w:rsidR="00F355C8">
        <w:rPr>
          <w:lang w:val="en-US"/>
        </w:rPr>
        <w:t>to RAN2 that it is expecting RAN2’s help to develop MAC-CE based signaling for MPE solutions.</w:t>
      </w:r>
      <w:r w:rsidR="001C3350">
        <w:rPr>
          <w:lang w:val="en-US"/>
        </w:rPr>
        <w:t xml:space="preserve"> In the second RAN4 LS on FR2 MPE enhancements in [</w:t>
      </w:r>
      <w:r w:rsidR="00806B2D">
        <w:rPr>
          <w:lang w:val="en-US"/>
        </w:rPr>
        <w:t>8</w:t>
      </w:r>
      <w:r w:rsidR="001C3350">
        <w:rPr>
          <w:lang w:val="en-US"/>
        </w:rPr>
        <w:t xml:space="preserve">] RAN4 provided further details for the needed signaling as follows;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F355C8" w:rsidRPr="00A9632C" w14:paraId="7744B124" w14:textId="77777777" w:rsidTr="00EE339D">
        <w:tc>
          <w:tcPr>
            <w:tcW w:w="9771" w:type="dxa"/>
            <w:shd w:val="clear" w:color="auto" w:fill="auto"/>
          </w:tcPr>
          <w:p w14:paraId="789EE537" w14:textId="77777777" w:rsidR="001C3350" w:rsidRPr="001C3350" w:rsidRDefault="001C3350" w:rsidP="001C3350">
            <w:r w:rsidRPr="001C3350">
              <w:t>RAN4 has agreed further details on Rel-16 FR2 MPE enhancement solutions to mitigate RLF due to sudden RAN4 would like to ask RAN2 to develop the following Rel-16 FR2 MPE signalling based on MAC-CE to ensure sufficiently short signalling delays:</w:t>
            </w:r>
          </w:p>
          <w:p w14:paraId="02CC65D2" w14:textId="77777777" w:rsidR="001C3350" w:rsidRPr="001C3350" w:rsidRDefault="001C3350" w:rsidP="001C3350">
            <w:pPr>
              <w:numPr>
                <w:ilvl w:val="0"/>
                <w:numId w:val="33"/>
              </w:numPr>
              <w:overflowPunct/>
              <w:autoSpaceDE/>
              <w:autoSpaceDN/>
              <w:adjustRightInd/>
              <w:spacing w:after="0"/>
              <w:textAlignment w:val="auto"/>
            </w:pPr>
            <w:r w:rsidRPr="001C3350">
              <w:rPr>
                <w:lang w:val="en-US"/>
              </w:rPr>
              <w:t xml:space="preserve">at least UE’s P-MPR based event-triggered reporting including also reporting of the actual P-MPR level that UE needs for FR2 MPE reasons. </w:t>
            </w:r>
          </w:p>
          <w:p w14:paraId="766AE00F" w14:textId="77777777" w:rsidR="001C3350" w:rsidRPr="001C3350" w:rsidRDefault="001C3350" w:rsidP="001C3350">
            <w:pPr>
              <w:numPr>
                <w:ilvl w:val="0"/>
                <w:numId w:val="33"/>
              </w:numPr>
              <w:overflowPunct/>
              <w:autoSpaceDE/>
              <w:autoSpaceDN/>
              <w:adjustRightInd/>
              <w:spacing w:after="0"/>
              <w:textAlignment w:val="auto"/>
            </w:pPr>
            <w:r w:rsidRPr="001C3350">
              <w:rPr>
                <w:lang w:val="en-US"/>
              </w:rPr>
              <w:t xml:space="preserve">Network configurable P-MPR reporting threshold </w:t>
            </w:r>
          </w:p>
          <w:p w14:paraId="7D22972F" w14:textId="77777777" w:rsidR="001C3350" w:rsidRPr="001C3350" w:rsidRDefault="001C3350" w:rsidP="001C3350">
            <w:pPr>
              <w:numPr>
                <w:ilvl w:val="0"/>
                <w:numId w:val="33"/>
              </w:numPr>
              <w:overflowPunct/>
              <w:autoSpaceDE/>
              <w:autoSpaceDN/>
              <w:adjustRightInd/>
              <w:spacing w:after="0"/>
              <w:textAlignment w:val="auto"/>
            </w:pPr>
            <w:r w:rsidRPr="001C3350">
              <w:rPr>
                <w:lang w:val="en-US"/>
              </w:rPr>
              <w:t>A prohibit timer is enabled to be configured by network to trigger the P-MPR reporting</w:t>
            </w:r>
          </w:p>
          <w:p w14:paraId="330EE108" w14:textId="77777777" w:rsidR="001C3350" w:rsidRPr="001C3350" w:rsidRDefault="001C3350" w:rsidP="001C3350">
            <w:pPr>
              <w:numPr>
                <w:ilvl w:val="0"/>
                <w:numId w:val="33"/>
              </w:numPr>
              <w:overflowPunct/>
              <w:autoSpaceDE/>
              <w:autoSpaceDN/>
              <w:adjustRightInd/>
              <w:spacing w:after="0"/>
              <w:textAlignment w:val="auto"/>
              <w:rPr>
                <w:lang w:val="en-US"/>
              </w:rPr>
            </w:pPr>
            <w:r w:rsidRPr="001C3350">
              <w:t>P-MPR reporting range and reporting granularity are still under discussion in RAN4.</w:t>
            </w:r>
          </w:p>
          <w:p w14:paraId="5CDBCC97" w14:textId="77777777" w:rsidR="001C3350" w:rsidRPr="00A9632C" w:rsidRDefault="001C3350" w:rsidP="001C3350">
            <w:pPr>
              <w:overflowPunct/>
              <w:autoSpaceDE/>
              <w:autoSpaceDN/>
              <w:adjustRightInd/>
              <w:spacing w:after="0"/>
              <w:ind w:left="720"/>
              <w:textAlignment w:val="auto"/>
              <w:rPr>
                <w:lang w:val="en-US"/>
              </w:rPr>
            </w:pPr>
          </w:p>
        </w:tc>
      </w:tr>
    </w:tbl>
    <w:p w14:paraId="214CAEB0" w14:textId="77777777" w:rsidR="00F355C8" w:rsidRPr="00F355C8" w:rsidRDefault="00F355C8" w:rsidP="00EB36FE">
      <w:pPr>
        <w:jc w:val="both"/>
        <w:rPr>
          <w:lang w:val="en-US"/>
        </w:rPr>
      </w:pPr>
    </w:p>
    <w:p w14:paraId="0944572B" w14:textId="1DB34E7E" w:rsidR="001C3350" w:rsidRPr="00F55D44" w:rsidRDefault="009750BE" w:rsidP="00EB36FE">
      <w:pPr>
        <w:jc w:val="both"/>
        <w:rPr>
          <w:lang w:val="en-US"/>
        </w:rPr>
      </w:pPr>
      <w:r>
        <w:rPr>
          <w:lang w:val="en-US"/>
        </w:rPr>
        <w:t>As noted in [</w:t>
      </w:r>
      <w:r w:rsidR="00806B2D">
        <w:rPr>
          <w:lang w:val="en-US"/>
        </w:rPr>
        <w:t>8</w:t>
      </w:r>
      <w:r>
        <w:rPr>
          <w:lang w:val="en-US"/>
        </w:rPr>
        <w:t xml:space="preserve">], </w:t>
      </w:r>
      <w:r w:rsidR="001C3350">
        <w:rPr>
          <w:lang w:val="en-US"/>
        </w:rPr>
        <w:t>RAN4 is expected to provide the remaining details for the FR2 MPE enhancement signaling in its next April e-meeting.</w:t>
      </w:r>
    </w:p>
    <w:p w14:paraId="1DD0C1F9" w14:textId="77777777" w:rsidR="00F40E61" w:rsidRPr="00786FED" w:rsidRDefault="00F40E61" w:rsidP="00F40E61">
      <w:pPr>
        <w:pStyle w:val="Heading1"/>
        <w:numPr>
          <w:ilvl w:val="0"/>
          <w:numId w:val="14"/>
        </w:numPr>
        <w:ind w:left="851" w:hanging="851"/>
        <w:jc w:val="both"/>
        <w:rPr>
          <w:lang w:val="en-US"/>
        </w:rPr>
      </w:pPr>
      <w:r>
        <w:rPr>
          <w:lang w:val="en-US"/>
        </w:rPr>
        <w:lastRenderedPageBreak/>
        <w:t>Background for FR2 UE MPE challenges and solutions</w:t>
      </w:r>
    </w:p>
    <w:p w14:paraId="6CAE2D85" w14:textId="77777777" w:rsidR="008A2576" w:rsidRPr="008A2576" w:rsidRDefault="00115D7C" w:rsidP="00617D64">
      <w:pPr>
        <w:jc w:val="both"/>
        <w:rPr>
          <w:rFonts w:eastAsia="Calibri"/>
        </w:rPr>
      </w:pPr>
      <w:r w:rsidRPr="00B361EB">
        <w:rPr>
          <w:lang w:val="en-US"/>
        </w:rPr>
        <w:t>The Maximum Permissible Exposure (MPE) limit set by FCC aims at restricting the UE Tx power averaged over a defined period of time</w:t>
      </w:r>
      <w:r w:rsidR="005F3384">
        <w:rPr>
          <w:lang w:val="en-US"/>
        </w:rPr>
        <w:t xml:space="preserve"> for limit</w:t>
      </w:r>
      <w:r w:rsidR="00617D64">
        <w:rPr>
          <w:lang w:val="en-US"/>
        </w:rPr>
        <w:t>ing</w:t>
      </w:r>
      <w:r w:rsidR="005F3384">
        <w:rPr>
          <w:lang w:val="en-US"/>
        </w:rPr>
        <w:t xml:space="preserve"> RF exposure on human body</w:t>
      </w:r>
      <w:r w:rsidRPr="00B361EB">
        <w:rPr>
          <w:lang w:val="en-US"/>
        </w:rPr>
        <w:t>.</w:t>
      </w:r>
      <w:r w:rsidR="00CD708A">
        <w:rPr>
          <w:lang w:val="en-US"/>
        </w:rPr>
        <w:t xml:space="preserve"> For the UE</w:t>
      </w:r>
      <w:r w:rsidR="005F3384">
        <w:rPr>
          <w:lang w:val="en-US"/>
        </w:rPr>
        <w:t xml:space="preserve"> FR2 MPE</w:t>
      </w:r>
      <w:r w:rsidR="00CD708A">
        <w:rPr>
          <w:lang w:val="en-US"/>
        </w:rPr>
        <w:t xml:space="preserve"> compliance the </w:t>
      </w:r>
      <w:r w:rsidR="00CD708A" w:rsidRPr="00B361EB">
        <w:rPr>
          <w:rFonts w:eastAsia="Calibri"/>
          <w:lang w:val="en-US"/>
        </w:rPr>
        <w:t>Rel-15</w:t>
      </w:r>
      <w:r w:rsidR="00CD708A">
        <w:rPr>
          <w:rFonts w:eastAsia="Calibri"/>
          <w:lang w:val="en-US"/>
        </w:rPr>
        <w:t xml:space="preserve"> specifications</w:t>
      </w:r>
      <w:r w:rsidR="00CD708A" w:rsidRPr="00B361EB">
        <w:rPr>
          <w:rFonts w:eastAsia="Calibri"/>
          <w:lang w:val="en-US"/>
        </w:rPr>
        <w:t xml:space="preserve"> </w:t>
      </w:r>
      <w:r w:rsidR="005F3384">
        <w:rPr>
          <w:rFonts w:eastAsia="Calibri"/>
          <w:lang w:val="en-US"/>
        </w:rPr>
        <w:t xml:space="preserve">have defined </w:t>
      </w:r>
      <w:r w:rsidR="00CD708A" w:rsidRPr="00B361EB">
        <w:rPr>
          <w:rFonts w:eastAsia="Calibri"/>
          <w:lang w:val="en-US"/>
        </w:rPr>
        <w:t xml:space="preserve">P-MPR and </w:t>
      </w:r>
      <w:r w:rsidR="00CD708A" w:rsidRPr="00B361EB">
        <w:rPr>
          <w:rFonts w:eastAsia="Calibri"/>
          <w:i/>
          <w:lang w:val="en-US"/>
        </w:rPr>
        <w:t>maxUplinkDutyCycle-FR2</w:t>
      </w:r>
      <w:r w:rsidR="00617D64">
        <w:rPr>
          <w:rFonts w:eastAsia="Calibri"/>
          <w:lang w:val="en-US"/>
        </w:rPr>
        <w:t xml:space="preserve"> to allow UE to reduce its transmit power as needed ( using P-MPR) and indicate its static UE capability </w:t>
      </w:r>
      <w:r w:rsidR="00617D64" w:rsidRPr="000D203E">
        <w:rPr>
          <w:i/>
        </w:rPr>
        <w:t>maxUplinkDutyCycle-FR2</w:t>
      </w:r>
      <w:r w:rsidR="00617D64">
        <w:rPr>
          <w:i/>
        </w:rPr>
        <w:t xml:space="preserve"> </w:t>
      </w:r>
      <w:r w:rsidR="00617D64" w:rsidRPr="00617D64">
        <w:t xml:space="preserve">for </w:t>
      </w:r>
      <w:r w:rsidR="00617D64">
        <w:t>amount</w:t>
      </w:r>
      <w:r w:rsidR="00617D64" w:rsidRPr="000D203E">
        <w:t xml:space="preserve"> of uplink symbols </w:t>
      </w:r>
      <w:r w:rsidR="00617D64">
        <w:t xml:space="preserve">the UE can </w:t>
      </w:r>
      <w:r w:rsidR="00617D64" w:rsidRPr="000D203E">
        <w:t>transmit within any 1 s evaluation period</w:t>
      </w:r>
      <w:r w:rsidR="00617D64">
        <w:t>.</w:t>
      </w:r>
      <w:r w:rsidR="00617D64" w:rsidRPr="000D203E">
        <w:t xml:space="preserve"> </w:t>
      </w:r>
      <w:r w:rsidR="008A2576">
        <w:t xml:space="preserve"> However, if </w:t>
      </w:r>
      <w:r w:rsidR="008A2576" w:rsidRPr="000D203E">
        <w:t>the percentage of uplink symbols</w:t>
      </w:r>
      <w:r w:rsidR="008A2576">
        <w:t>,</w:t>
      </w:r>
      <w:r w:rsidR="008A2576" w:rsidRPr="000D203E">
        <w:t xml:space="preserve"> </w:t>
      </w:r>
      <w:r w:rsidR="008A2576">
        <w:t xml:space="preserve">that needs to be </w:t>
      </w:r>
      <w:r w:rsidR="008A2576" w:rsidRPr="000D203E">
        <w:t>transmitted within any 1 s evaluation period</w:t>
      </w:r>
      <w:r w:rsidR="008A2576">
        <w:t>,</w:t>
      </w:r>
      <w:r w:rsidR="008A2576" w:rsidRPr="000D203E">
        <w:t xml:space="preserve"> is larger than </w:t>
      </w:r>
      <w:r w:rsidR="008A2576" w:rsidRPr="0069551C">
        <w:rPr>
          <w:i/>
        </w:rPr>
        <w:t>maxUplinkDutyCycle-FR2</w:t>
      </w:r>
      <w:r w:rsidR="008A2576" w:rsidRPr="000D203E">
        <w:t>, the UE follows the uplink scheduling and can apply P-MPR</w:t>
      </w:r>
      <w:r w:rsidR="008A2576">
        <w:t xml:space="preserve"> </w:t>
      </w:r>
      <w:r w:rsidR="008A2576">
        <w:rPr>
          <w:rFonts w:eastAsia="Calibri"/>
        </w:rPr>
        <w:t>for the MPE compliance.</w:t>
      </w:r>
    </w:p>
    <w:p w14:paraId="71152CC4" w14:textId="77777777" w:rsidR="00211608" w:rsidRPr="00B361EB" w:rsidRDefault="00211608" w:rsidP="00211608">
      <w:pPr>
        <w:jc w:val="both"/>
        <w:rPr>
          <w:lang w:val="en-US"/>
        </w:rPr>
      </w:pPr>
      <w:r w:rsidRPr="00B361EB">
        <w:rPr>
          <w:lang w:val="en-US"/>
        </w:rPr>
        <w:t>The main concern with</w:t>
      </w:r>
      <w:r>
        <w:rPr>
          <w:lang w:val="en-US"/>
        </w:rPr>
        <w:t xml:space="preserve"> significant and unpredictable </w:t>
      </w:r>
      <w:r w:rsidRPr="00B361EB">
        <w:rPr>
          <w:lang w:val="en-US"/>
        </w:rPr>
        <w:t>P-MPR restrictions</w:t>
      </w:r>
      <w:r>
        <w:rPr>
          <w:lang w:val="en-US"/>
        </w:rPr>
        <w:t xml:space="preserve"> is</w:t>
      </w:r>
      <w:r w:rsidRPr="00B361EB">
        <w:rPr>
          <w:lang w:val="en-US"/>
        </w:rPr>
        <w:t xml:space="preserve"> a high risk for RLFs, that occur often and are unpredictable. Depending on the array size, the distance at which an MPE event is triggered varies, as well as the power back-off value. For example, a 2x2 array requires at least 20 dB of power back-off when a user is located a few millimeters away from the antenna. Moreover, the MPE event is already triggered when the user is located 14 cm away from the serving panel, on the path of maximum power [</w:t>
      </w:r>
      <w:r w:rsidR="00C24EBF">
        <w:rPr>
          <w:lang w:val="en-US"/>
        </w:rPr>
        <w:t>6</w:t>
      </w:r>
      <w:r w:rsidRPr="00B361EB">
        <w:rPr>
          <w:lang w:val="en-US"/>
        </w:rPr>
        <w:t xml:space="preserve">]. </w:t>
      </w:r>
      <w:r>
        <w:rPr>
          <w:lang w:val="en-US"/>
        </w:rPr>
        <w:t>Given the large triggering distance of MPE events, power back-offs might happen rather frequently. Moreover, e</w:t>
      </w:r>
      <w:r w:rsidRPr="00B361EB">
        <w:rPr>
          <w:lang w:val="en-US"/>
        </w:rPr>
        <w:t>ven UEs that can only meet the minimum requirement for PC3 may still require significant restriction on P-MPR and PC4 UEs require nearly 30 dB power reduction to be MPE compliant [2].</w:t>
      </w:r>
      <w:r>
        <w:rPr>
          <w:lang w:val="en-US"/>
        </w:rPr>
        <w:t xml:space="preserve"> However, it would be desirable that FR2 practical UEs would perform better the minimum requirement, which means that these better UEs are also likely require larger P-MPR for MPE compliance when a user is located close to the device.</w:t>
      </w:r>
    </w:p>
    <w:p w14:paraId="5463594E" w14:textId="77777777" w:rsidR="00211608" w:rsidRPr="00B361EB" w:rsidRDefault="00211608" w:rsidP="00211608">
      <w:pPr>
        <w:jc w:val="both"/>
        <w:rPr>
          <w:b/>
          <w:lang w:val="en-US"/>
        </w:rPr>
      </w:pPr>
      <w:r w:rsidRPr="00B361EB">
        <w:rPr>
          <w:b/>
          <w:lang w:val="en-US"/>
        </w:rPr>
        <w:t xml:space="preserve">Observation 1: For FR2 UEs P-MPR restrictions due to MPE scenarios are significant, frequent and will </w:t>
      </w:r>
      <w:r>
        <w:rPr>
          <w:b/>
          <w:lang w:val="en-US"/>
        </w:rPr>
        <w:t xml:space="preserve">likely </w:t>
      </w:r>
      <w:r w:rsidRPr="00B361EB">
        <w:rPr>
          <w:b/>
          <w:lang w:val="en-US"/>
        </w:rPr>
        <w:t>lead to RLFs</w:t>
      </w:r>
      <w:r>
        <w:rPr>
          <w:b/>
          <w:lang w:val="en-US"/>
        </w:rPr>
        <w:t xml:space="preserve"> without mitigation solutions</w:t>
      </w:r>
      <w:r w:rsidRPr="00B361EB">
        <w:rPr>
          <w:b/>
          <w:lang w:val="en-US"/>
        </w:rPr>
        <w:t>.</w:t>
      </w:r>
    </w:p>
    <w:p w14:paraId="0265FA27" w14:textId="77777777" w:rsidR="00211608" w:rsidRPr="00B361EB" w:rsidRDefault="00211608" w:rsidP="00211608">
      <w:pPr>
        <w:jc w:val="both"/>
        <w:rPr>
          <w:rFonts w:eastAsia="SimSun"/>
          <w:color w:val="000000"/>
          <w:kern w:val="2"/>
          <w:lang w:val="en-US" w:eastAsia="zh-CN"/>
        </w:rPr>
      </w:pPr>
      <w:r>
        <w:rPr>
          <w:lang w:val="en-US"/>
        </w:rPr>
        <w:t xml:space="preserve">In Rel-15 </w:t>
      </w:r>
      <w:r w:rsidRPr="00B361EB">
        <w:rPr>
          <w:lang w:val="en-US"/>
        </w:rPr>
        <w:t xml:space="preserve">P-MPR and </w:t>
      </w:r>
      <w:r w:rsidRPr="00B361EB">
        <w:rPr>
          <w:rFonts w:eastAsia="SimSun"/>
          <w:i/>
          <w:color w:val="000000"/>
          <w:kern w:val="2"/>
          <w:lang w:val="en-US" w:eastAsia="zh-CN"/>
        </w:rPr>
        <w:t xml:space="preserve">maxUplinkDutyCycle-FR2 </w:t>
      </w:r>
      <w:r w:rsidRPr="00B361EB">
        <w:rPr>
          <w:lang w:val="en-US"/>
        </w:rPr>
        <w:t xml:space="preserve">have been </w:t>
      </w:r>
      <w:r>
        <w:rPr>
          <w:lang w:val="en-US"/>
        </w:rPr>
        <w:t>specified</w:t>
      </w:r>
      <w:r w:rsidRPr="00B361EB">
        <w:rPr>
          <w:lang w:val="en-US"/>
        </w:rPr>
        <w:t xml:space="preserve"> as mechanisms for the UE to meet the requirements on MPE. The UE might use a restriction on P-MPR or on </w:t>
      </w:r>
      <w:r w:rsidRPr="00B361EB">
        <w:rPr>
          <w:rFonts w:eastAsia="SimSun"/>
          <w:i/>
          <w:color w:val="000000"/>
          <w:kern w:val="2"/>
          <w:lang w:val="en-US" w:eastAsia="zh-CN"/>
        </w:rPr>
        <w:t>maxUplinkDutyCycle-FR2</w:t>
      </w:r>
      <w:r w:rsidRPr="00B361EB">
        <w:rPr>
          <w:lang w:val="en-US"/>
        </w:rPr>
        <w:t xml:space="preserve"> to address MPE limits, or on both simultaneously. Nevertheless, MPE</w:t>
      </w:r>
      <w:r>
        <w:rPr>
          <w:lang w:val="en-US"/>
        </w:rPr>
        <w:t xml:space="preserve"> being</w:t>
      </w:r>
      <w:r w:rsidRPr="00B361EB">
        <w:rPr>
          <w:lang w:val="en-US"/>
        </w:rPr>
        <w:t xml:space="preserve"> a time averaged </w:t>
      </w:r>
      <w:r>
        <w:rPr>
          <w:lang w:val="en-US"/>
        </w:rPr>
        <w:t>limit</w:t>
      </w:r>
      <w:r w:rsidRPr="00B361EB">
        <w:rPr>
          <w:lang w:val="en-US"/>
        </w:rPr>
        <w:t xml:space="preserve">, for a required power back-off as high as 20 dB, even reducing the </w:t>
      </w:r>
      <w:r w:rsidRPr="00B361EB">
        <w:rPr>
          <w:rFonts w:eastAsia="SimSun"/>
          <w:i/>
          <w:color w:val="000000"/>
          <w:kern w:val="2"/>
          <w:lang w:val="en-US" w:eastAsia="zh-CN"/>
        </w:rPr>
        <w:t>maxUplinkDutyCycle-FR2</w:t>
      </w:r>
      <w:r w:rsidRPr="00B361EB">
        <w:rPr>
          <w:rFonts w:eastAsia="SimSun"/>
          <w:color w:val="000000"/>
          <w:kern w:val="2"/>
          <w:lang w:val="en-US" w:eastAsia="zh-CN"/>
        </w:rPr>
        <w:t xml:space="preserve"> to 25% would only help the P-MPR restriction by 6 dB, thus 14 dB of power back-off are still required to comply with MPE. This UL power drop is still likely to cause an RLF. </w:t>
      </w:r>
    </w:p>
    <w:p w14:paraId="1D3A6477" w14:textId="77777777" w:rsidR="00211608" w:rsidRDefault="00211608" w:rsidP="00211608">
      <w:pPr>
        <w:jc w:val="both"/>
        <w:rPr>
          <w:b/>
          <w:lang w:val="en-US"/>
        </w:rPr>
      </w:pPr>
      <w:r w:rsidRPr="00B361EB">
        <w:rPr>
          <w:b/>
          <w:lang w:val="en-US"/>
        </w:rPr>
        <w:t xml:space="preserve">Observation 2: </w:t>
      </w:r>
      <w:r>
        <w:rPr>
          <w:b/>
          <w:lang w:val="en-US"/>
        </w:rPr>
        <w:t xml:space="preserve">UL </w:t>
      </w:r>
      <w:r w:rsidRPr="00B361EB">
        <w:rPr>
          <w:b/>
          <w:lang w:val="en-US"/>
        </w:rPr>
        <w:t xml:space="preserve">Duty cycle restriction alone is not always enough to address MPE requirements. In most cases, a P-MPR restriction needs to be applied on top of the </w:t>
      </w:r>
      <w:r w:rsidRPr="00B361EB">
        <w:rPr>
          <w:b/>
          <w:i/>
          <w:lang w:val="en-US"/>
        </w:rPr>
        <w:t xml:space="preserve">maxUplinkDutyCycle-FR2 </w:t>
      </w:r>
      <w:r w:rsidRPr="00B361EB">
        <w:rPr>
          <w:b/>
          <w:lang w:val="en-US"/>
        </w:rPr>
        <w:t>restriction.</w:t>
      </w:r>
    </w:p>
    <w:p w14:paraId="642CE8D8" w14:textId="77777777" w:rsidR="00211608" w:rsidRDefault="00211608" w:rsidP="00211608">
      <w:pPr>
        <w:jc w:val="both"/>
        <w:rPr>
          <w:lang w:val="en-US"/>
        </w:rPr>
      </w:pPr>
      <w:r w:rsidRPr="00B361EB">
        <w:rPr>
          <w:lang w:val="en-US"/>
        </w:rPr>
        <w:t>Figure 1 relates the distance between the user and the antenna to the maximum allowed EIRP to comply with MPE; it further relates the allowed EIRP to the UE range in a Line-Of-Sight (LOS) scenario at 28 GHz</w:t>
      </w:r>
      <w:r>
        <w:rPr>
          <w:lang w:val="en-US"/>
        </w:rPr>
        <w:t xml:space="preserve"> (</w:t>
      </w:r>
      <w:r w:rsidRPr="002A2CB6">
        <w:t>n257</w:t>
      </w:r>
      <w:r>
        <w:t xml:space="preserve">, </w:t>
      </w:r>
      <w:r w:rsidRPr="002A2CB6">
        <w:t>n25</w:t>
      </w:r>
      <w:r>
        <w:t xml:space="preserve">8 and </w:t>
      </w:r>
      <w:r w:rsidRPr="002A2CB6">
        <w:t>n2</w:t>
      </w:r>
      <w:r>
        <w:t>61)</w:t>
      </w:r>
      <w:r w:rsidRPr="00B361EB">
        <w:rPr>
          <w:lang w:val="en-US"/>
        </w:rPr>
        <w:t xml:space="preserve">. </w:t>
      </w:r>
      <w:r>
        <w:rPr>
          <w:lang w:val="en-US"/>
        </w:rPr>
        <w:t>PC3 UEs are capable of EIRP between 22.4 dBm and 34 dBm. The values plotted below are for realistic EIRP capabilities in the near future and exemplifies a UE exhibiting 28 dBm max EIRP.</w:t>
      </w:r>
    </w:p>
    <w:p w14:paraId="29ED9F7B" w14:textId="6866E97F" w:rsidR="00211608" w:rsidRPr="00B361EB" w:rsidRDefault="00546548" w:rsidP="00211608">
      <w:pPr>
        <w:ind w:left="1136" w:hanging="1136"/>
        <w:jc w:val="center"/>
        <w:rPr>
          <w:lang w:val="en-US"/>
        </w:rPr>
      </w:pPr>
      <w:r w:rsidRPr="00B361EB">
        <w:rPr>
          <w:noProof/>
          <w:lang w:val="en-US"/>
        </w:rPr>
        <mc:AlternateContent>
          <mc:Choice Requires="wps">
            <w:drawing>
              <wp:anchor distT="0" distB="0" distL="114300" distR="114300" simplePos="0" relativeHeight="251658240" behindDoc="0" locked="0" layoutInCell="1" allowOverlap="1" wp14:anchorId="089E5C6A" wp14:editId="473C1E65">
                <wp:simplePos x="0" y="0"/>
                <wp:positionH relativeFrom="column">
                  <wp:posOffset>1404620</wp:posOffset>
                </wp:positionH>
                <wp:positionV relativeFrom="paragraph">
                  <wp:posOffset>2069465</wp:posOffset>
                </wp:positionV>
                <wp:extent cx="336550" cy="260350"/>
                <wp:effectExtent l="12700" t="11430" r="12700" b="1397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6550" cy="260350"/>
                        </a:xfrm>
                        <a:prstGeom prst="rect">
                          <a:avLst/>
                        </a:prstGeom>
                        <a:noFill/>
                        <a:ln w="9525">
                          <a:solidFill>
                            <a:srgbClr val="000000">
                              <a:alpha val="0"/>
                            </a:srgbClr>
                          </a:solidFill>
                          <a:miter lim="800000"/>
                          <a:headEnd/>
                          <a:tailEnd/>
                        </a:ln>
                        <a:extLst>
                          <a:ext uri="{909E8E84-426E-40DD-AFC4-6F175D3DCCD1}">
                            <a14:hiddenFill xmlns:a14="http://schemas.microsoft.com/office/drawing/2010/main">
                              <a:solidFill>
                                <a:srgbClr val="FFFFFF"/>
                              </a:solidFill>
                            </a14:hiddenFill>
                          </a:ext>
                        </a:extLst>
                      </wps:spPr>
                      <wps:txbx>
                        <w:txbxContent>
                          <w:p w14:paraId="16CA5ED4" w14:textId="77777777" w:rsidR="00405BDF" w:rsidRPr="00234F90" w:rsidRDefault="00405BDF" w:rsidP="00211608">
                            <w:pPr>
                              <w:rPr>
                                <w:lang w:val="da-DK"/>
                              </w:rPr>
                            </w:pPr>
                            <w:r>
                              <w:rPr>
                                <w:lang w:val="da-DK"/>
                              </w:rPr>
                              <w:t>(a)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9E5C6A" id="_x0000_t202" coordsize="21600,21600" o:spt="202" path="m,l,21600r21600,l21600,xe">
                <v:stroke joinstyle="miter"/>
                <v:path gradientshapeok="t" o:connecttype="rect"/>
              </v:shapetype>
              <v:shape id="Text Box 2" o:spid="_x0000_s1026" type="#_x0000_t202" style="position:absolute;left:0;text-align:left;margin-left:110.6pt;margin-top:162.95pt;width:26.5pt;height:2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" filled="f">
                <v:stroke opacity="0"/>
                <v:textbox>
                  <w:txbxContent>
                    <w:p w14:paraId="16CA5ED4" w14:textId="77777777" w:rsidR="00405BDF" w:rsidRPr="00234F90" w:rsidRDefault="00405BDF" w:rsidP="00211608">
                      <w:pPr>
                        <w:rPr>
                          <w:lang w:val="da-DK"/>
                        </w:rPr>
                      </w:pPr>
                      <w:r>
                        <w:rPr>
                          <w:lang w:val="da-DK"/>
                        </w:rPr>
                        <w:t>(a)</w:t>
                      </w:r>
                    </w:p>
                  </w:txbxContent>
                </v:textbox>
              </v:shape>
            </w:pict>
          </mc:Fallback>
        </mc:AlternateContent>
      </w:r>
      <w:r w:rsidRPr="00B361EB">
        <w:rPr>
          <w:noProof/>
          <w:lang w:val="en-US"/>
        </w:rPr>
        <mc:AlternateContent>
          <mc:Choice Requires="wps">
            <w:drawing>
              <wp:anchor distT="0" distB="0" distL="114300" distR="114300" simplePos="0" relativeHeight="251658241" behindDoc="0" locked="0" layoutInCell="1" allowOverlap="1" wp14:anchorId="3E4C09ED" wp14:editId="2B2EDBF4">
                <wp:simplePos x="0" y="0"/>
                <wp:positionH relativeFrom="column">
                  <wp:posOffset>4662170</wp:posOffset>
                </wp:positionH>
                <wp:positionV relativeFrom="paragraph">
                  <wp:posOffset>2075815</wp:posOffset>
                </wp:positionV>
                <wp:extent cx="374650" cy="260350"/>
                <wp:effectExtent l="12700" t="8255" r="12700" b="762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650" cy="260350"/>
                        </a:xfrm>
                        <a:prstGeom prst="rect">
                          <a:avLst/>
                        </a:prstGeom>
                        <a:noFill/>
                        <a:ln w="9525">
                          <a:solidFill>
                            <a:srgbClr val="000000">
                              <a:alpha val="0"/>
                            </a:srgbClr>
                          </a:solidFill>
                          <a:miter lim="800000"/>
                          <a:headEnd/>
                          <a:tailEnd/>
                        </a:ln>
                        <a:extLst>
                          <a:ext uri="{909E8E84-426E-40DD-AFC4-6F175D3DCCD1}">
                            <a14:hiddenFill xmlns:a14="http://schemas.microsoft.com/office/drawing/2010/main">
                              <a:solidFill>
                                <a:srgbClr val="FFFFFF"/>
                              </a:solidFill>
                            </a14:hiddenFill>
                          </a:ext>
                        </a:extLst>
                      </wps:spPr>
                      <wps:txbx>
                        <w:txbxContent>
                          <w:p w14:paraId="0321B0C9" w14:textId="77777777" w:rsidR="00405BDF" w:rsidRPr="00234F90" w:rsidRDefault="00405BDF" w:rsidP="00211608">
                            <w:pPr>
                              <w:rPr>
                                <w:lang w:val="da-DK"/>
                              </w:rPr>
                            </w:pPr>
                            <w:r>
                              <w:rPr>
                                <w:lang w:val="da-DK"/>
                              </w:rPr>
                              <w:t>(b)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4C09ED" id="Text Box 3" o:spid="_x0000_s1027" type="#_x0000_t202" style="position:absolute;left:0;text-align:left;margin-left:367.1pt;margin-top:163.45pt;width:29.5pt;height:20.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" filled="f">
                <v:stroke opacity="0"/>
                <v:textbox>
                  <w:txbxContent>
                    <w:p w14:paraId="0321B0C9" w14:textId="77777777" w:rsidR="00405BDF" w:rsidRPr="00234F90" w:rsidRDefault="00405BDF" w:rsidP="00211608">
                      <w:pPr>
                        <w:rPr>
                          <w:lang w:val="da-DK"/>
                        </w:rPr>
                      </w:pPr>
                      <w:r>
                        <w:rPr>
                          <w:lang w:val="da-DK"/>
                        </w:rPr>
                        <w:t>(b)</w:t>
                      </w:r>
                    </w:p>
                  </w:txbxContent>
                </v:textbox>
              </v:shape>
            </w:pict>
          </mc:Fallback>
        </mc:AlternateContent>
      </w:r>
      <w:r w:rsidRPr="008437E4">
        <w:rPr>
          <w:noProof/>
        </w:rPr>
        <w:drawing>
          <wp:inline distT="0" distB="0" distL="0" distR="0" wp14:anchorId="0625A484" wp14:editId="46A5B41D">
            <wp:extent cx="2879090" cy="2124075"/>
            <wp:effectExtent l="0" t="0" r="0" b="0"/>
            <wp:docPr id="1"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r w:rsidR="00211608" w:rsidRPr="00B361EB">
        <w:rPr>
          <w:lang w:val="en-US"/>
        </w:rPr>
        <w:t xml:space="preserve"> </w:t>
      </w:r>
      <w:r w:rsidRPr="00B361EB">
        <w:rPr>
          <w:noProof/>
          <w:lang w:val="en-US"/>
        </w:rPr>
        <w:drawing>
          <wp:inline distT="0" distB="0" distL="0" distR="0" wp14:anchorId="6D250024" wp14:editId="41FEA3FE">
            <wp:extent cx="3153410" cy="2133600"/>
            <wp:effectExtent l="0" t="0" r="0" b="0"/>
            <wp:docPr id="2"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1C0BF293" w14:textId="77777777" w:rsidR="00211608" w:rsidRPr="00B361EB" w:rsidRDefault="00211608" w:rsidP="00211608">
      <w:pPr>
        <w:pStyle w:val="Caption"/>
        <w:spacing w:after="0"/>
        <w:jc w:val="center"/>
        <w:rPr>
          <w:lang w:val="en-US"/>
        </w:rPr>
      </w:pPr>
      <w:r w:rsidRPr="00B361EB">
        <w:rPr>
          <w:lang w:val="en-US"/>
        </w:rPr>
        <w:t xml:space="preserve">Figure </w:t>
      </w:r>
      <w:r w:rsidRPr="00B361EB">
        <w:rPr>
          <w:lang w:val="en-US"/>
        </w:rPr>
        <w:fldChar w:fldCharType="begin"/>
      </w:r>
      <w:r w:rsidRPr="00B361EB">
        <w:rPr>
          <w:lang w:val="en-US"/>
        </w:rPr>
        <w:instrText xml:space="preserve"> SEQ Figure \* ARABIC </w:instrText>
      </w:r>
      <w:r w:rsidRPr="00B361EB">
        <w:rPr>
          <w:lang w:val="en-US"/>
        </w:rPr>
        <w:fldChar w:fldCharType="separate"/>
      </w:r>
      <w:r w:rsidRPr="00B361EB">
        <w:rPr>
          <w:lang w:val="en-US"/>
        </w:rPr>
        <w:t>1</w:t>
      </w:r>
      <w:r w:rsidRPr="00B361EB">
        <w:rPr>
          <w:lang w:val="en-US"/>
        </w:rPr>
        <w:fldChar w:fldCharType="end"/>
      </w:r>
      <w:r w:rsidRPr="00B361EB">
        <w:rPr>
          <w:lang w:val="en-US"/>
        </w:rPr>
        <w:t xml:space="preserve">: Impact of maximum allowed EIRP on UE range in LOS under MPE power restrictions. </w:t>
      </w:r>
    </w:p>
    <w:p w14:paraId="1165B06C" w14:textId="77777777" w:rsidR="00211608" w:rsidRPr="00B361EB" w:rsidRDefault="00211608" w:rsidP="00211608">
      <w:pPr>
        <w:pStyle w:val="Caption"/>
        <w:spacing w:before="0"/>
        <w:jc w:val="center"/>
        <w:rPr>
          <w:b w:val="0"/>
          <w:i/>
          <w:lang w:val="en-US"/>
        </w:rPr>
      </w:pPr>
      <w:r w:rsidRPr="00B361EB">
        <w:rPr>
          <w:b w:val="0"/>
          <w:i/>
          <w:lang w:val="en-US"/>
        </w:rPr>
        <w:t>(In this example at 28 GHz, the maximum capability of the UE is an EIRP of 28 dBm)</w:t>
      </w:r>
    </w:p>
    <w:p w14:paraId="052DC97F" w14:textId="77777777" w:rsidR="00211608" w:rsidRPr="00B361EB" w:rsidRDefault="00211608" w:rsidP="00211608">
      <w:pPr>
        <w:jc w:val="both"/>
        <w:rPr>
          <w:lang w:val="en-US"/>
        </w:rPr>
      </w:pPr>
      <w:r w:rsidRPr="00B361EB">
        <w:rPr>
          <w:lang w:val="en-US"/>
        </w:rPr>
        <w:t xml:space="preserve">Figure 1 (a) plots the maximum allowed EIRP as a function of the distance separating a user from the </w:t>
      </w:r>
      <w:r>
        <w:rPr>
          <w:lang w:val="en-US"/>
        </w:rPr>
        <w:t xml:space="preserve">active </w:t>
      </w:r>
      <w:r w:rsidRPr="00B361EB">
        <w:rPr>
          <w:lang w:val="en-US"/>
        </w:rPr>
        <w:t>antenna</w:t>
      </w:r>
      <w:r>
        <w:rPr>
          <w:lang w:val="en-US"/>
        </w:rPr>
        <w:t xml:space="preserve"> array</w:t>
      </w:r>
      <w:r w:rsidRPr="00B361EB">
        <w:rPr>
          <w:lang w:val="en-US"/>
        </w:rPr>
        <w:t xml:space="preserve">. In this example, a UE with a maximum </w:t>
      </w:r>
      <w:r>
        <w:rPr>
          <w:lang w:val="en-US"/>
        </w:rPr>
        <w:t xml:space="preserve">EIRP </w:t>
      </w:r>
      <w:r w:rsidRPr="00B361EB">
        <w:rPr>
          <w:lang w:val="en-US"/>
        </w:rPr>
        <w:t>capability of 28 dBm is considered. In some cases, the duty cycle restriction will be enough to comply with MPE</w:t>
      </w:r>
      <w:r>
        <w:rPr>
          <w:lang w:val="en-US"/>
        </w:rPr>
        <w:t>: e.g.</w:t>
      </w:r>
      <w:r w:rsidRPr="00B361EB">
        <w:rPr>
          <w:lang w:val="en-US"/>
        </w:rPr>
        <w:t xml:space="preserve"> for a UE operating at EIRP 28 dBm, if a user is located within </w:t>
      </w:r>
      <w:r>
        <w:rPr>
          <w:lang w:val="en-US"/>
        </w:rPr>
        <w:t>7</w:t>
      </w:r>
      <w:r w:rsidRPr="00B361EB">
        <w:rPr>
          <w:lang w:val="en-US"/>
        </w:rPr>
        <w:t xml:space="preserve"> cm and </w:t>
      </w:r>
      <w:r>
        <w:rPr>
          <w:lang w:val="en-US"/>
        </w:rPr>
        <w:t>3.5</w:t>
      </w:r>
      <w:r w:rsidRPr="00B361EB">
        <w:rPr>
          <w:lang w:val="en-US"/>
        </w:rPr>
        <w:t xml:space="preserve"> cm away from the antenna, a </w:t>
      </w:r>
      <w:r w:rsidRPr="00B361EB">
        <w:rPr>
          <w:rFonts w:eastAsia="SimSun"/>
          <w:i/>
          <w:color w:val="000000"/>
          <w:kern w:val="2"/>
          <w:lang w:val="en-US" w:eastAsia="zh-CN"/>
        </w:rPr>
        <w:t>maxUplinkDutyCycle-FR2</w:t>
      </w:r>
      <w:r w:rsidRPr="00B361EB">
        <w:rPr>
          <w:lang w:val="en-US"/>
        </w:rPr>
        <w:t xml:space="preserve"> restriction of 25 % will be enough to be </w:t>
      </w:r>
      <w:r>
        <w:rPr>
          <w:lang w:val="en-US"/>
        </w:rPr>
        <w:t xml:space="preserve">MPE </w:t>
      </w:r>
      <w:r w:rsidRPr="00B361EB">
        <w:rPr>
          <w:lang w:val="en-US"/>
        </w:rPr>
        <w:t>compliant (</w:t>
      </w:r>
      <w:r>
        <w:rPr>
          <w:lang w:val="en-US"/>
        </w:rPr>
        <w:t xml:space="preserve">i.e. </w:t>
      </w:r>
      <w:r w:rsidRPr="00B361EB">
        <w:rPr>
          <w:lang w:val="en-US"/>
        </w:rPr>
        <w:t xml:space="preserve">6 dB reduction in </w:t>
      </w:r>
      <w:r>
        <w:rPr>
          <w:lang w:val="en-US"/>
        </w:rPr>
        <w:t xml:space="preserve">Tx power over MPE averaged period of time, if frame is fully reserved for UL, e.g. Format 1 in </w:t>
      </w:r>
      <w:r w:rsidRPr="00B20CC3">
        <w:rPr>
          <w:lang w:val="en-US"/>
        </w:rPr>
        <w:t>38.213-Table 11.1.1-1</w:t>
      </w:r>
      <w:r w:rsidRPr="00B361EB">
        <w:rPr>
          <w:lang w:val="en-US"/>
        </w:rPr>
        <w:t xml:space="preserve">). </w:t>
      </w:r>
    </w:p>
    <w:p w14:paraId="4897D1B2" w14:textId="77777777" w:rsidR="00211608" w:rsidRDefault="00211608" w:rsidP="00211608">
      <w:pPr>
        <w:jc w:val="both"/>
        <w:rPr>
          <w:lang w:val="en-US"/>
        </w:rPr>
      </w:pPr>
      <w:r w:rsidRPr="00B361EB">
        <w:rPr>
          <w:lang w:val="en-US"/>
        </w:rPr>
        <w:lastRenderedPageBreak/>
        <w:t xml:space="preserve">However, as soon as the user comes closer to the antenna, further </w:t>
      </w:r>
      <w:r w:rsidRPr="00B361EB">
        <w:rPr>
          <w:rFonts w:eastAsia="SimSun"/>
          <w:i/>
          <w:color w:val="000000"/>
          <w:kern w:val="2"/>
          <w:lang w:val="en-US" w:eastAsia="zh-CN"/>
        </w:rPr>
        <w:t>maxUplinkDutyCycle-FR2</w:t>
      </w:r>
      <w:r w:rsidRPr="00B361EB">
        <w:rPr>
          <w:lang w:val="en-US"/>
        </w:rPr>
        <w:t xml:space="preserve"> restriction needs to be applied – which might lead to RLF – or </w:t>
      </w:r>
      <w:r>
        <w:rPr>
          <w:lang w:val="en-US"/>
        </w:rPr>
        <w:t>P-MPR restriction</w:t>
      </w:r>
      <w:r w:rsidRPr="00B361EB">
        <w:rPr>
          <w:lang w:val="en-US"/>
        </w:rPr>
        <w:t xml:space="preserve"> needs to be triggered to comply with MPE. Restricting P-MPR will affect the range of the UE significantly, as illustrated in Figure 1 (b). At 28 GHz, a 10dB power drop effectively reduces the UE range by nearly 70 %</w:t>
      </w:r>
      <w:r>
        <w:rPr>
          <w:lang w:val="en-US"/>
        </w:rPr>
        <w:t>, h</w:t>
      </w:r>
      <w:r w:rsidRPr="00B361EB">
        <w:rPr>
          <w:lang w:val="en-US"/>
        </w:rPr>
        <w:t xml:space="preserve">ence, </w:t>
      </w:r>
      <w:r>
        <w:rPr>
          <w:lang w:val="en-US"/>
        </w:rPr>
        <w:t>likely</w:t>
      </w:r>
      <w:r w:rsidRPr="00B361EB">
        <w:rPr>
          <w:lang w:val="en-US"/>
        </w:rPr>
        <w:t xml:space="preserve"> leading to RLFs. </w:t>
      </w:r>
      <w:r>
        <w:rPr>
          <w:lang w:val="en-US"/>
        </w:rPr>
        <w:t>Body loss and shadowing might further reduce then range and degrade the link quality.</w:t>
      </w:r>
    </w:p>
    <w:p w14:paraId="03547B3A" w14:textId="77777777" w:rsidR="00211608" w:rsidRPr="00281458" w:rsidRDefault="00211608" w:rsidP="00211608">
      <w:pPr>
        <w:jc w:val="both"/>
        <w:rPr>
          <w:lang w:val="en-US"/>
        </w:rPr>
      </w:pPr>
      <w:r>
        <w:rPr>
          <w:rFonts w:eastAsia="SimSun"/>
          <w:color w:val="000000"/>
          <w:kern w:val="2"/>
          <w:lang w:val="en-US" w:eastAsia="zh-CN"/>
        </w:rPr>
        <w:t xml:space="preserve">To sum up, for a user nearly touching the antenna (less than 1 cm away from the antenna), restricting the duty cycle to the smallest signaling value of 15% (represents 7.5% of a frame equally shared between UL and DL) would effectively only compensate for 8.2 dB of the required power back-off. Thus, for every phone capable of transmitting more than 20 dBm = 12 dBm (max allowed EIRP at 1 cm) + 8 dB (assuming UL duty cycle restriction of 15 %), P-MPR restriction is needed on top of a maximum </w:t>
      </w:r>
      <w:r w:rsidRPr="00B361EB">
        <w:rPr>
          <w:rFonts w:eastAsia="SimSun"/>
          <w:i/>
          <w:color w:val="000000"/>
          <w:kern w:val="2"/>
          <w:lang w:val="en-US" w:eastAsia="zh-CN"/>
        </w:rPr>
        <w:t>maxUplinkDutyCycle-FR2</w:t>
      </w:r>
      <w:r>
        <w:rPr>
          <w:rFonts w:eastAsia="SimSun"/>
          <w:i/>
          <w:color w:val="000000"/>
          <w:kern w:val="2"/>
          <w:lang w:val="en-US" w:eastAsia="zh-CN"/>
        </w:rPr>
        <w:t xml:space="preserve"> </w:t>
      </w:r>
      <w:r>
        <w:rPr>
          <w:rFonts w:eastAsia="SimSun"/>
          <w:color w:val="000000"/>
          <w:kern w:val="2"/>
          <w:lang w:val="en-US" w:eastAsia="zh-CN"/>
        </w:rPr>
        <w:t>restriction. That is to say, for all PC3 UEs.</w:t>
      </w:r>
    </w:p>
    <w:p w14:paraId="5B080037" w14:textId="77777777" w:rsidR="00211608" w:rsidRPr="006E65EE" w:rsidRDefault="00211608" w:rsidP="00211608">
      <w:pPr>
        <w:jc w:val="both"/>
        <w:rPr>
          <w:b/>
          <w:lang w:val="en-US"/>
        </w:rPr>
      </w:pPr>
      <w:r>
        <w:rPr>
          <w:b/>
          <w:lang w:val="en-US"/>
        </w:rPr>
        <w:t xml:space="preserve">Observation 3: With users nearly touching the antenna, P-MPR restrictions are required on top of maximum </w:t>
      </w:r>
      <w:r w:rsidRPr="00B361EB">
        <w:rPr>
          <w:b/>
          <w:i/>
          <w:lang w:val="en-US"/>
        </w:rPr>
        <w:t>maxUplinkDutyCycle-FR2</w:t>
      </w:r>
      <w:r>
        <w:rPr>
          <w:b/>
          <w:i/>
          <w:lang w:val="en-US"/>
        </w:rPr>
        <w:t xml:space="preserve"> </w:t>
      </w:r>
      <w:r>
        <w:rPr>
          <w:b/>
          <w:lang w:val="en-US"/>
        </w:rPr>
        <w:t>restrictions for PC3 UEs to be compliant with MPE.</w:t>
      </w:r>
    </w:p>
    <w:p w14:paraId="5CFD14E6" w14:textId="77777777" w:rsidR="00211608" w:rsidRPr="00B361EB" w:rsidRDefault="00211608" w:rsidP="00211608">
      <w:pPr>
        <w:jc w:val="both"/>
        <w:rPr>
          <w:b/>
          <w:lang w:val="en-US"/>
        </w:rPr>
      </w:pPr>
      <w:r w:rsidRPr="00B361EB">
        <w:rPr>
          <w:b/>
          <w:lang w:val="en-US"/>
        </w:rPr>
        <w:t xml:space="preserve">Observation </w:t>
      </w:r>
      <w:r>
        <w:rPr>
          <w:b/>
          <w:lang w:val="en-US"/>
        </w:rPr>
        <w:t>4</w:t>
      </w:r>
      <w:r w:rsidRPr="00B361EB">
        <w:rPr>
          <w:b/>
          <w:lang w:val="en-US"/>
        </w:rPr>
        <w:t>: P-MPR restriction</w:t>
      </w:r>
      <w:r>
        <w:rPr>
          <w:b/>
          <w:lang w:val="en-US"/>
        </w:rPr>
        <w:t>s</w:t>
      </w:r>
      <w:r w:rsidRPr="00B361EB">
        <w:rPr>
          <w:b/>
          <w:lang w:val="en-US"/>
        </w:rPr>
        <w:t xml:space="preserve"> significantly affect the range of the UE and will likely lead to RLFs</w:t>
      </w:r>
      <w:r w:rsidR="001645BC">
        <w:rPr>
          <w:b/>
          <w:lang w:val="en-US"/>
        </w:rPr>
        <w:t xml:space="preserve"> without </w:t>
      </w:r>
      <w:r w:rsidR="00600F10">
        <w:rPr>
          <w:b/>
          <w:lang w:val="en-US"/>
        </w:rPr>
        <w:t>MPE enhancement solutions and signaling</w:t>
      </w:r>
    </w:p>
    <w:p w14:paraId="7417A101" w14:textId="77777777" w:rsidR="00211608" w:rsidRDefault="00211608" w:rsidP="00211608">
      <w:pPr>
        <w:jc w:val="both"/>
        <w:rPr>
          <w:lang w:val="en-US"/>
        </w:rPr>
      </w:pPr>
      <w:r w:rsidRPr="002F4979">
        <w:rPr>
          <w:rFonts w:eastAsia="SimSun"/>
          <w:color w:val="000000"/>
          <w:kern w:val="2"/>
          <w:lang w:val="en-US" w:eastAsia="zh-CN"/>
        </w:rPr>
        <w:t>As</w:t>
      </w:r>
      <w:r>
        <w:rPr>
          <w:rFonts w:eastAsia="SimSun"/>
          <w:color w:val="000000"/>
          <w:kern w:val="2"/>
          <w:lang w:val="en-US" w:eastAsia="zh-CN"/>
        </w:rPr>
        <w:t xml:space="preserve"> discussed above,</w:t>
      </w:r>
      <w:r w:rsidRPr="002F4979">
        <w:rPr>
          <w:rFonts w:eastAsia="SimSun"/>
          <w:color w:val="000000"/>
          <w:kern w:val="2"/>
          <w:lang w:val="en-US" w:eastAsia="zh-CN"/>
        </w:rPr>
        <w:t xml:space="preserve"> </w:t>
      </w:r>
      <w:r w:rsidRPr="00B361EB">
        <w:rPr>
          <w:rFonts w:eastAsia="SimSun"/>
          <w:i/>
          <w:color w:val="000000"/>
          <w:kern w:val="2"/>
          <w:lang w:val="en-US" w:eastAsia="zh-CN"/>
        </w:rPr>
        <w:t>maxUplinkDutyCycle-FR2</w:t>
      </w:r>
      <w:r w:rsidRPr="00B361EB">
        <w:rPr>
          <w:lang w:val="en-US"/>
        </w:rPr>
        <w:t xml:space="preserve"> restriction is not enough to address all MPE situations</w:t>
      </w:r>
      <w:r>
        <w:rPr>
          <w:lang w:val="en-US"/>
        </w:rPr>
        <w:t>.</w:t>
      </w:r>
      <w:r w:rsidRPr="00B361EB">
        <w:rPr>
          <w:lang w:val="en-US"/>
        </w:rPr>
        <w:t xml:space="preserve"> </w:t>
      </w:r>
      <w:r>
        <w:rPr>
          <w:lang w:val="en-US"/>
        </w:rPr>
        <w:t>T</w:t>
      </w:r>
      <w:r w:rsidRPr="00B361EB">
        <w:rPr>
          <w:lang w:val="en-US"/>
        </w:rPr>
        <w:t>herefore</w:t>
      </w:r>
      <w:r>
        <w:rPr>
          <w:lang w:val="en-US"/>
        </w:rPr>
        <w:t>,</w:t>
      </w:r>
      <w:r w:rsidRPr="00B361EB">
        <w:rPr>
          <w:lang w:val="en-US"/>
        </w:rPr>
        <w:t xml:space="preserve"> dynamic </w:t>
      </w:r>
      <w:r>
        <w:rPr>
          <w:lang w:val="en-US"/>
        </w:rPr>
        <w:t xml:space="preserve">UL </w:t>
      </w:r>
      <w:r w:rsidRPr="00B361EB">
        <w:rPr>
          <w:lang w:val="en-US"/>
        </w:rPr>
        <w:t>duty cycle</w:t>
      </w:r>
      <w:r>
        <w:rPr>
          <w:lang w:val="en-US"/>
        </w:rPr>
        <w:t xml:space="preserve"> UE capability</w:t>
      </w:r>
      <w:r w:rsidR="00E75919">
        <w:rPr>
          <w:lang w:val="en-US"/>
        </w:rPr>
        <w:t>, which has also been considered in RAN4 earlier,</w:t>
      </w:r>
      <w:r>
        <w:rPr>
          <w:lang w:val="en-US"/>
        </w:rPr>
        <w:t xml:space="preserve"> would not be enough. Furthermore, even if UL duty cycle capability was changed from the current static UE capability to dynamic UE capability, it is unlikely that RRC signaling based capability signaling and corresponding network actions would be sufficiently fast and efficient for UEs to rely on for MPE compliance. Challenges with dynamic UL duty cycle reporting as MPE mitigation solutions are also analyzed in [</w:t>
      </w:r>
      <w:r w:rsidR="006F06A9">
        <w:rPr>
          <w:lang w:val="en-US"/>
        </w:rPr>
        <w:t>7</w:t>
      </w:r>
      <w:r>
        <w:rPr>
          <w:lang w:val="en-US"/>
        </w:rPr>
        <w:t xml:space="preserve">]. Therefore, </w:t>
      </w:r>
      <w:r w:rsidR="006F06A9">
        <w:rPr>
          <w:lang w:val="en-US"/>
        </w:rPr>
        <w:t xml:space="preserve">as discussed </w:t>
      </w:r>
      <w:r w:rsidR="00E75919">
        <w:rPr>
          <w:lang w:val="en-US"/>
        </w:rPr>
        <w:t xml:space="preserve">and agreed </w:t>
      </w:r>
      <w:r w:rsidR="006F06A9">
        <w:rPr>
          <w:lang w:val="en-US"/>
        </w:rPr>
        <w:t xml:space="preserve">in RAN4 </w:t>
      </w:r>
      <w:r>
        <w:rPr>
          <w:lang w:val="en-US"/>
        </w:rPr>
        <w:t xml:space="preserve">we see that </w:t>
      </w:r>
      <w:proofErr w:type="gramStart"/>
      <w:r>
        <w:rPr>
          <w:lang w:val="en-US"/>
        </w:rPr>
        <w:t>fast</w:t>
      </w:r>
      <w:r w:rsidR="00E75919">
        <w:rPr>
          <w:lang w:val="en-US"/>
        </w:rPr>
        <w:t xml:space="preserve"> </w:t>
      </w:r>
      <w:r>
        <w:rPr>
          <w:lang w:val="en-US"/>
        </w:rPr>
        <w:t>signaling</w:t>
      </w:r>
      <w:proofErr w:type="gramEnd"/>
      <w:r>
        <w:rPr>
          <w:lang w:val="en-US"/>
        </w:rPr>
        <w:t xml:space="preserve"> mechanisms for the UE to indicate its MPE situation (event) to the network is necessary to allow the network to take timely actions for MPE mitigation. As time averaging is used in MPE evaluation and compliance verification, we see that fast </w:t>
      </w:r>
      <w:r w:rsidR="006F06A9">
        <w:rPr>
          <w:lang w:val="en-US"/>
        </w:rPr>
        <w:t>MAC-CE</w:t>
      </w:r>
      <w:r w:rsidRPr="008B2280">
        <w:rPr>
          <w:lang w:val="en-US"/>
        </w:rPr>
        <w:t xml:space="preserve"> based</w:t>
      </w:r>
      <w:r>
        <w:rPr>
          <w:lang w:val="en-US"/>
        </w:rPr>
        <w:t xml:space="preserve"> signaling of MPE event</w:t>
      </w:r>
      <w:r w:rsidRPr="008B2280">
        <w:rPr>
          <w:lang w:val="en-US"/>
        </w:rPr>
        <w:t xml:space="preserve"> </w:t>
      </w:r>
      <w:r>
        <w:rPr>
          <w:lang w:val="en-US"/>
        </w:rPr>
        <w:t>to network could be</w:t>
      </w:r>
      <w:r w:rsidRPr="008B2280">
        <w:rPr>
          <w:lang w:val="en-US"/>
        </w:rPr>
        <w:t xml:space="preserve"> done before</w:t>
      </w:r>
      <w:r>
        <w:rPr>
          <w:lang w:val="en-US"/>
        </w:rPr>
        <w:t xml:space="preserve"> UE</w:t>
      </w:r>
      <w:r w:rsidRPr="008B2280">
        <w:rPr>
          <w:lang w:val="en-US"/>
        </w:rPr>
        <w:t xml:space="preserve"> restrict</w:t>
      </w:r>
      <w:r>
        <w:rPr>
          <w:lang w:val="en-US"/>
        </w:rPr>
        <w:t>s its</w:t>
      </w:r>
      <w:r w:rsidRPr="008B2280">
        <w:rPr>
          <w:lang w:val="en-US"/>
        </w:rPr>
        <w:t xml:space="preserve"> UL</w:t>
      </w:r>
      <w:r>
        <w:rPr>
          <w:lang w:val="en-US"/>
        </w:rPr>
        <w:t xml:space="preserve"> transmission. </w:t>
      </w:r>
      <w:r w:rsidRPr="008B2280">
        <w:rPr>
          <w:lang w:val="en-US"/>
        </w:rPr>
        <w:t>For ensuring that the gNB receives the user detection information, it</w:t>
      </w:r>
      <w:r>
        <w:rPr>
          <w:lang w:val="en-US"/>
        </w:rPr>
        <w:t xml:space="preserve"> is important that the UE is able to</w:t>
      </w:r>
      <w:r w:rsidRPr="008B2280">
        <w:rPr>
          <w:lang w:val="en-US"/>
        </w:rPr>
        <w:t xml:space="preserve"> sen</w:t>
      </w:r>
      <w:r>
        <w:rPr>
          <w:lang w:val="en-US"/>
        </w:rPr>
        <w:t>d this MPE event indication to the network</w:t>
      </w:r>
      <w:r w:rsidRPr="008B2280">
        <w:rPr>
          <w:lang w:val="en-US"/>
        </w:rPr>
        <w:t xml:space="preserve"> before </w:t>
      </w:r>
      <w:r>
        <w:rPr>
          <w:lang w:val="en-US"/>
        </w:rPr>
        <w:t xml:space="preserve">using P-MPR to reduce </w:t>
      </w:r>
      <w:proofErr w:type="gramStart"/>
      <w:r>
        <w:rPr>
          <w:lang w:val="en-US"/>
        </w:rPr>
        <w:t>its</w:t>
      </w:r>
      <w:proofErr w:type="gramEnd"/>
      <w:r>
        <w:rPr>
          <w:lang w:val="en-US"/>
        </w:rPr>
        <w:t xml:space="preserve"> transmit power. </w:t>
      </w:r>
      <w:r w:rsidR="00E75919">
        <w:rPr>
          <w:lang w:val="en-US"/>
        </w:rPr>
        <w:t>It is still under discussion in RAN4 [9] if the P-MPR is applied before or after sending the MPE indication i.e. P-MPR report to the network.</w:t>
      </w:r>
    </w:p>
    <w:p w14:paraId="4988A151" w14:textId="77777777" w:rsidR="00211608" w:rsidRDefault="00211608" w:rsidP="00211608">
      <w:pPr>
        <w:jc w:val="both"/>
        <w:rPr>
          <w:lang w:val="en-US"/>
        </w:rPr>
      </w:pPr>
      <w:r>
        <w:rPr>
          <w:lang w:val="en-US"/>
        </w:rPr>
        <w:t xml:space="preserve">In order for the network to understand the severity of the MPE situation of the UE, it </w:t>
      </w:r>
      <w:r w:rsidR="00E75919">
        <w:rPr>
          <w:lang w:val="en-US"/>
        </w:rPr>
        <w:t xml:space="preserve">is important that the UE can be </w:t>
      </w:r>
      <w:proofErr w:type="gramStart"/>
      <w:r w:rsidR="00E75919">
        <w:rPr>
          <w:lang w:val="en-US"/>
        </w:rPr>
        <w:t>request</w:t>
      </w:r>
      <w:proofErr w:type="gramEnd"/>
      <w:r w:rsidR="00E75919">
        <w:rPr>
          <w:lang w:val="en-US"/>
        </w:rPr>
        <w:t xml:space="preserve"> to report its Tx</w:t>
      </w:r>
      <w:r w:rsidRPr="00B361EB">
        <w:rPr>
          <w:lang w:val="en-US"/>
        </w:rPr>
        <w:t xml:space="preserve"> </w:t>
      </w:r>
      <w:r>
        <w:rPr>
          <w:lang w:val="en-US"/>
        </w:rPr>
        <w:t>p</w:t>
      </w:r>
      <w:r w:rsidRPr="00B361EB">
        <w:rPr>
          <w:lang w:val="en-US"/>
        </w:rPr>
        <w:t xml:space="preserve">ower </w:t>
      </w:r>
      <w:r>
        <w:rPr>
          <w:lang w:val="en-US"/>
        </w:rPr>
        <w:t>restrictions</w:t>
      </w:r>
      <w:r w:rsidRPr="00B361EB">
        <w:rPr>
          <w:lang w:val="en-US"/>
        </w:rPr>
        <w:t xml:space="preserve"> </w:t>
      </w:r>
      <w:r w:rsidR="00600F10">
        <w:rPr>
          <w:lang w:val="en-US"/>
        </w:rPr>
        <w:t xml:space="preserve">(P-MPR) </w:t>
      </w:r>
      <w:r w:rsidRPr="00B361EB">
        <w:rPr>
          <w:lang w:val="en-US"/>
        </w:rPr>
        <w:t>in the context of an MPE event</w:t>
      </w:r>
      <w:r>
        <w:rPr>
          <w:lang w:val="en-US"/>
        </w:rPr>
        <w:t xml:space="preserve">. Furthermore, if the network knows how much transmit power the UE needs to reduce for MPE compliance, the network would be able to </w:t>
      </w:r>
      <w:r w:rsidR="00E75919">
        <w:rPr>
          <w:lang w:val="en-US"/>
        </w:rPr>
        <w:t xml:space="preserve">better </w:t>
      </w:r>
      <w:r>
        <w:rPr>
          <w:lang w:val="en-US"/>
        </w:rPr>
        <w:t>decide suitable actions for a given UE.  For example, the network could take one of the following actions</w:t>
      </w:r>
      <w:r w:rsidR="00E75919">
        <w:rPr>
          <w:lang w:val="en-US"/>
        </w:rPr>
        <w:t xml:space="preserve"> to help the UE</w:t>
      </w:r>
      <w:r>
        <w:rPr>
          <w:lang w:val="en-US"/>
        </w:rPr>
        <w:t>;</w:t>
      </w:r>
    </w:p>
    <w:p w14:paraId="19A1874E" w14:textId="77777777" w:rsidR="00211608" w:rsidRDefault="00E75919" w:rsidP="00211608">
      <w:pPr>
        <w:numPr>
          <w:ilvl w:val="0"/>
          <w:numId w:val="15"/>
        </w:numPr>
        <w:jc w:val="both"/>
        <w:rPr>
          <w:lang w:val="en-US"/>
        </w:rPr>
      </w:pPr>
      <w:r>
        <w:rPr>
          <w:lang w:val="en-US"/>
        </w:rPr>
        <w:t xml:space="preserve">   </w:t>
      </w:r>
      <w:r w:rsidR="00211608">
        <w:rPr>
          <w:lang w:val="en-US"/>
        </w:rPr>
        <w:t>Keeping only small amount of UL traffic on FR2 to ensure that at least necessary UL control signaling related to FR2 DL traffic can get through and thus, allowing successful use of FR2 for DL traffic and then m</w:t>
      </w:r>
      <w:r w:rsidR="00211608" w:rsidRPr="003C6099">
        <w:rPr>
          <w:lang w:val="en-US"/>
        </w:rPr>
        <w:t>oving</w:t>
      </w:r>
      <w:r w:rsidR="00211608">
        <w:rPr>
          <w:lang w:val="en-US"/>
        </w:rPr>
        <w:t xml:space="preserve"> rest of the </w:t>
      </w:r>
      <w:r w:rsidR="00211608" w:rsidRPr="003C6099">
        <w:rPr>
          <w:lang w:val="en-US"/>
        </w:rPr>
        <w:t>UL data traffic to</w:t>
      </w:r>
      <w:r w:rsidR="00211608">
        <w:rPr>
          <w:lang w:val="en-US"/>
        </w:rPr>
        <w:t xml:space="preserve"> E-UTRA during </w:t>
      </w:r>
      <w:r w:rsidR="00211608" w:rsidRPr="003C6099">
        <w:rPr>
          <w:lang w:val="en-US"/>
        </w:rPr>
        <w:t>EN-DC</w:t>
      </w:r>
      <w:r w:rsidR="00211608">
        <w:rPr>
          <w:lang w:val="en-US"/>
        </w:rPr>
        <w:t xml:space="preserve"> operations </w:t>
      </w:r>
    </w:p>
    <w:p w14:paraId="64D07DDF" w14:textId="77777777" w:rsidR="00211608" w:rsidRDefault="00E75919" w:rsidP="00211608">
      <w:pPr>
        <w:numPr>
          <w:ilvl w:val="0"/>
          <w:numId w:val="15"/>
        </w:numPr>
        <w:jc w:val="both"/>
        <w:rPr>
          <w:lang w:val="en-US"/>
        </w:rPr>
      </w:pPr>
      <w:r>
        <w:rPr>
          <w:lang w:val="en-US"/>
        </w:rPr>
        <w:t xml:space="preserve">   </w:t>
      </w:r>
      <w:r w:rsidR="00211608">
        <w:rPr>
          <w:lang w:val="en-US"/>
        </w:rPr>
        <w:t>Keeping only small amount of UL traffic on FR2 to ensure that at least necessary UL control signaling related to FR2 DL traffic can get through and thus, allowing successful use of FR2 for DL traffic and then m</w:t>
      </w:r>
      <w:r w:rsidR="00211608" w:rsidRPr="003C6099">
        <w:rPr>
          <w:lang w:val="en-US"/>
        </w:rPr>
        <w:t>oving</w:t>
      </w:r>
      <w:r w:rsidR="00211608">
        <w:rPr>
          <w:lang w:val="en-US"/>
        </w:rPr>
        <w:t xml:space="preserve"> rest of the </w:t>
      </w:r>
      <w:r w:rsidR="00211608" w:rsidRPr="003C6099">
        <w:rPr>
          <w:lang w:val="en-US"/>
        </w:rPr>
        <w:t>UL data traffic to</w:t>
      </w:r>
      <w:r w:rsidR="00211608">
        <w:rPr>
          <w:lang w:val="en-US"/>
        </w:rPr>
        <w:t xml:space="preserve"> FR1</w:t>
      </w:r>
      <w:r w:rsidR="00211608" w:rsidRPr="003C6099">
        <w:rPr>
          <w:lang w:val="en-US"/>
        </w:rPr>
        <w:t xml:space="preserve"> </w:t>
      </w:r>
      <w:r w:rsidR="00211608">
        <w:rPr>
          <w:lang w:val="en-US"/>
        </w:rPr>
        <w:t>during NR DC operations</w:t>
      </w:r>
    </w:p>
    <w:p w14:paraId="2D79B93E" w14:textId="77777777" w:rsidR="00211608" w:rsidRDefault="00E75919" w:rsidP="00211608">
      <w:pPr>
        <w:numPr>
          <w:ilvl w:val="0"/>
          <w:numId w:val="15"/>
        </w:numPr>
        <w:jc w:val="both"/>
        <w:rPr>
          <w:lang w:val="en-US"/>
        </w:rPr>
      </w:pPr>
      <w:r>
        <w:rPr>
          <w:lang w:val="en-US"/>
        </w:rPr>
        <w:t xml:space="preserve">   </w:t>
      </w:r>
      <w:r w:rsidR="00211608" w:rsidRPr="003C6099">
        <w:rPr>
          <w:lang w:val="en-US"/>
        </w:rPr>
        <w:t>Handover to</w:t>
      </w:r>
      <w:r w:rsidR="00211608">
        <w:rPr>
          <w:lang w:val="en-US"/>
        </w:rPr>
        <w:t xml:space="preserve"> E-UTRA or to FR1 during</w:t>
      </w:r>
      <w:r w:rsidR="00211608" w:rsidRPr="003C6099">
        <w:rPr>
          <w:lang w:val="en-US"/>
        </w:rPr>
        <w:t xml:space="preserve"> FR2 NR standalone operations </w:t>
      </w:r>
      <w:r w:rsidR="00211608" w:rsidRPr="003C6099">
        <w:rPr>
          <w:lang w:val="en-US"/>
        </w:rPr>
        <w:tab/>
      </w:r>
    </w:p>
    <w:p w14:paraId="31C44236" w14:textId="77777777" w:rsidR="00600F10" w:rsidRPr="003C6099" w:rsidRDefault="00600F10" w:rsidP="00600F10">
      <w:pPr>
        <w:jc w:val="both"/>
        <w:rPr>
          <w:lang w:val="en-US"/>
        </w:rPr>
      </w:pPr>
      <w:r>
        <w:rPr>
          <w:lang w:val="en-US"/>
        </w:rPr>
        <w:t xml:space="preserve">By receiving </w:t>
      </w:r>
      <w:r w:rsidR="00593551">
        <w:rPr>
          <w:lang w:val="en-US"/>
        </w:rPr>
        <w:t xml:space="preserve">MPE event indication e.g. P-MPR event-triggered reporting </w:t>
      </w:r>
      <w:r>
        <w:rPr>
          <w:lang w:val="en-US"/>
        </w:rPr>
        <w:t xml:space="preserve">from UE the network knows that if the UE disappears in UL it is not because of normal severe radio conditions but due to MPE compliance, which means that different actions can be taken in the network. </w:t>
      </w:r>
      <w:r w:rsidRPr="00B361EB">
        <w:rPr>
          <w:lang w:val="en-US"/>
        </w:rPr>
        <w:t xml:space="preserve">The RLF </w:t>
      </w:r>
      <w:r>
        <w:rPr>
          <w:lang w:val="en-US"/>
        </w:rPr>
        <w:t xml:space="preserve">would </w:t>
      </w:r>
      <w:r w:rsidRPr="00B361EB">
        <w:rPr>
          <w:lang w:val="en-US"/>
        </w:rPr>
        <w:t>happen</w:t>
      </w:r>
      <w:r>
        <w:rPr>
          <w:lang w:val="en-US"/>
        </w:rPr>
        <w:t xml:space="preserve"> if</w:t>
      </w:r>
      <w:r w:rsidRPr="00B361EB">
        <w:rPr>
          <w:lang w:val="en-US"/>
        </w:rPr>
        <w:t xml:space="preserve"> the gNB is not aware of what causes the</w:t>
      </w:r>
      <w:r>
        <w:rPr>
          <w:lang w:val="en-US"/>
        </w:rPr>
        <w:t xml:space="preserve"> extreme</w:t>
      </w:r>
      <w:r w:rsidRPr="00B361EB">
        <w:rPr>
          <w:lang w:val="en-US"/>
        </w:rPr>
        <w:t xml:space="preserve"> UL degradation. If the MPE event is communicated to the gNB, the gNB can try </w:t>
      </w:r>
      <w:r>
        <w:rPr>
          <w:lang w:val="en-US"/>
        </w:rPr>
        <w:t>to prevent</w:t>
      </w:r>
      <w:r w:rsidRPr="00B361EB">
        <w:rPr>
          <w:lang w:val="en-US"/>
        </w:rPr>
        <w:t xml:space="preserve"> a radio link failure</w:t>
      </w:r>
      <w:r>
        <w:rPr>
          <w:lang w:val="en-US"/>
        </w:rPr>
        <w:t>.</w:t>
      </w:r>
    </w:p>
    <w:p w14:paraId="512CDE6B" w14:textId="77777777" w:rsidR="00211608" w:rsidRDefault="00600F10" w:rsidP="00600F10">
      <w:pPr>
        <w:jc w:val="both"/>
        <w:rPr>
          <w:lang w:val="en-US"/>
        </w:rPr>
      </w:pPr>
      <w:r>
        <w:rPr>
          <w:lang w:val="en-US"/>
        </w:rPr>
        <w:t xml:space="preserve">UE Tx power restrictions (P-MPR) due to MPE compliance reasons </w:t>
      </w:r>
      <w:r w:rsidRPr="00B361EB">
        <w:rPr>
          <w:lang w:val="en-US"/>
        </w:rPr>
        <w:t xml:space="preserve">will give to the network the flexibility to configure the UE to best fit the </w:t>
      </w:r>
      <w:r>
        <w:rPr>
          <w:lang w:val="en-US"/>
        </w:rPr>
        <w:t>current</w:t>
      </w:r>
      <w:r w:rsidRPr="00B361EB">
        <w:rPr>
          <w:lang w:val="en-US"/>
        </w:rPr>
        <w:t xml:space="preserve"> condition</w:t>
      </w:r>
      <w:r>
        <w:rPr>
          <w:lang w:val="en-US"/>
        </w:rPr>
        <w:t>s</w:t>
      </w:r>
      <w:r w:rsidRPr="00B361EB">
        <w:rPr>
          <w:lang w:val="en-US"/>
        </w:rPr>
        <w:t xml:space="preserve">, e.g. best compromise between </w:t>
      </w:r>
      <w:r>
        <w:rPr>
          <w:lang w:val="en-US"/>
        </w:rPr>
        <w:t>UE Tx power back-off (P-MPR), amount of UL data transmitted on FR2, potential UL scheduling constraints or schedule</w:t>
      </w:r>
      <w:r w:rsidRPr="00B361EB">
        <w:rPr>
          <w:lang w:val="en-US"/>
        </w:rPr>
        <w:t xml:space="preserve"> multiple grants with reduced UL power.</w:t>
      </w:r>
      <w:r>
        <w:rPr>
          <w:lang w:val="en-US"/>
        </w:rPr>
        <w:t xml:space="preserve"> In this way it is</w:t>
      </w:r>
      <w:r w:rsidR="00211608">
        <w:rPr>
          <w:lang w:val="en-US"/>
        </w:rPr>
        <w:t xml:space="preserve"> possible for the network to better maximize the use of FR2 carrier at least for DL traffic </w:t>
      </w:r>
      <w:r>
        <w:rPr>
          <w:lang w:val="en-US"/>
        </w:rPr>
        <w:t>instead of FR2 RLF and connection release. A</w:t>
      </w:r>
      <w:r w:rsidR="00211608">
        <w:rPr>
          <w:lang w:val="en-US"/>
        </w:rPr>
        <w:t xml:space="preserve">t the same time </w:t>
      </w:r>
      <w:r>
        <w:rPr>
          <w:lang w:val="en-US"/>
        </w:rPr>
        <w:t xml:space="preserve">these MPE enhancement solutions will also </w:t>
      </w:r>
      <w:r w:rsidR="00211608">
        <w:rPr>
          <w:lang w:val="en-US"/>
        </w:rPr>
        <w:t xml:space="preserve">help UE with the FR2 MPE compliance. </w:t>
      </w:r>
    </w:p>
    <w:p w14:paraId="415D8FAE" w14:textId="77777777" w:rsidR="000B36C9" w:rsidRPr="000B36C9" w:rsidRDefault="000B36C9" w:rsidP="00600F10">
      <w:pPr>
        <w:jc w:val="both"/>
        <w:rPr>
          <w:b/>
          <w:bCs/>
          <w:lang w:val="en-US"/>
        </w:rPr>
      </w:pPr>
      <w:r w:rsidRPr="000B36C9">
        <w:rPr>
          <w:b/>
        </w:rPr>
        <w:t>Observation 5:  Fast MAC-CE signalling mechanism for UE to inform</w:t>
      </w:r>
      <w:r w:rsidRPr="000B36C9">
        <w:rPr>
          <w:b/>
          <w:lang w:val="en-US"/>
        </w:rPr>
        <w:t xml:space="preserve"> gNB of MPE event i.e. a user detection and needed UE Tx power restrictions (P-MPR) are important for deciding suitable network actions</w:t>
      </w:r>
      <w:r>
        <w:rPr>
          <w:b/>
          <w:lang w:val="en-US"/>
        </w:rPr>
        <w:t xml:space="preserve"> </w:t>
      </w:r>
      <w:r w:rsidRPr="000B36C9">
        <w:rPr>
          <w:b/>
          <w:lang w:val="en-US"/>
        </w:rPr>
        <w:t>to avoid RLF and connection release due to FR2 MPE compliance</w:t>
      </w:r>
      <w:r>
        <w:rPr>
          <w:b/>
          <w:lang w:val="en-US"/>
        </w:rPr>
        <w:t>.</w:t>
      </w:r>
    </w:p>
    <w:p w14:paraId="3D5DD3C3" w14:textId="77777777" w:rsidR="00211608" w:rsidRDefault="00600F10" w:rsidP="00115D7C">
      <w:pPr>
        <w:jc w:val="both"/>
        <w:rPr>
          <w:b/>
          <w:lang w:val="en-US"/>
        </w:rPr>
      </w:pPr>
      <w:r>
        <w:rPr>
          <w:b/>
          <w:lang w:val="en-US"/>
        </w:rPr>
        <w:t>Observation 6: MPE enhancement solutions allow</w:t>
      </w:r>
      <w:r w:rsidR="00494AAB">
        <w:rPr>
          <w:b/>
          <w:lang w:val="en-US"/>
        </w:rPr>
        <w:t xml:space="preserve"> the network</w:t>
      </w:r>
      <w:r>
        <w:rPr>
          <w:b/>
          <w:lang w:val="en-US"/>
        </w:rPr>
        <w:t xml:space="preserve"> to</w:t>
      </w:r>
      <w:r w:rsidR="00494AAB">
        <w:rPr>
          <w:b/>
          <w:lang w:val="en-US"/>
        </w:rPr>
        <w:t xml:space="preserve"> better</w:t>
      </w:r>
      <w:r w:rsidR="006F06A9">
        <w:rPr>
          <w:b/>
          <w:lang w:val="en-US"/>
        </w:rPr>
        <w:t xml:space="preserve"> maximize the use of FR2 spectrum at least for DL traffic</w:t>
      </w:r>
      <w:r w:rsidR="00494AAB">
        <w:rPr>
          <w:b/>
          <w:lang w:val="en-US"/>
        </w:rPr>
        <w:t xml:space="preserve"> and help UE with MPE compliance</w:t>
      </w:r>
      <w:r w:rsidR="006F06A9">
        <w:rPr>
          <w:b/>
          <w:lang w:val="en-US"/>
        </w:rPr>
        <w:t>.</w:t>
      </w:r>
    </w:p>
    <w:p w14:paraId="5391B99A" w14:textId="10A73F39" w:rsidR="00806B2D" w:rsidRPr="00F2495B" w:rsidRDefault="008A244F" w:rsidP="00115D7C">
      <w:pPr>
        <w:jc w:val="both"/>
        <w:rPr>
          <w:b/>
          <w:lang w:val="en-US"/>
        </w:rPr>
      </w:pPr>
      <w:r w:rsidRPr="00F2495B">
        <w:rPr>
          <w:b/>
          <w:lang w:val="en-US"/>
        </w:rPr>
        <w:lastRenderedPageBreak/>
        <w:t xml:space="preserve">Proposal 1: Define a new </w:t>
      </w:r>
      <w:r w:rsidR="0011240D">
        <w:rPr>
          <w:b/>
          <w:lang w:val="en-US"/>
        </w:rPr>
        <w:t xml:space="preserve">UL </w:t>
      </w:r>
      <w:r w:rsidRPr="00F2495B">
        <w:rPr>
          <w:b/>
          <w:lang w:val="en-US"/>
        </w:rPr>
        <w:t xml:space="preserve">MAC CE </w:t>
      </w:r>
      <w:r w:rsidR="0011240D">
        <w:rPr>
          <w:b/>
          <w:lang w:val="en-US"/>
        </w:rPr>
        <w:t xml:space="preserve">that indicates the </w:t>
      </w:r>
      <w:r w:rsidR="00383503">
        <w:rPr>
          <w:b/>
          <w:lang w:val="en-US"/>
        </w:rPr>
        <w:t xml:space="preserve">FR2 </w:t>
      </w:r>
      <w:r w:rsidR="0011240D">
        <w:rPr>
          <w:b/>
          <w:lang w:val="en-US"/>
        </w:rPr>
        <w:t xml:space="preserve">P-MPR exceed a given threshold due to </w:t>
      </w:r>
      <w:r w:rsidR="00383503">
        <w:rPr>
          <w:b/>
          <w:lang w:val="en-US"/>
        </w:rPr>
        <w:t xml:space="preserve">FR2 </w:t>
      </w:r>
      <w:r w:rsidR="0011240D">
        <w:rPr>
          <w:b/>
          <w:lang w:val="en-US"/>
        </w:rPr>
        <w:t>MPE limits</w:t>
      </w:r>
      <w:r w:rsidRPr="00F2495B">
        <w:rPr>
          <w:b/>
          <w:lang w:val="en-US"/>
        </w:rPr>
        <w:t>.</w:t>
      </w:r>
    </w:p>
    <w:p w14:paraId="188A3A04" w14:textId="394A2E75" w:rsidR="00806B2D" w:rsidRPr="00786FED" w:rsidRDefault="00D0513F" w:rsidP="00806B2D">
      <w:pPr>
        <w:pStyle w:val="Heading1"/>
        <w:numPr>
          <w:ilvl w:val="0"/>
          <w:numId w:val="14"/>
        </w:numPr>
        <w:ind w:left="851" w:hanging="851"/>
        <w:jc w:val="both"/>
        <w:rPr>
          <w:lang w:val="en-US"/>
        </w:rPr>
      </w:pPr>
      <w:r>
        <w:rPr>
          <w:lang w:val="en-US"/>
        </w:rPr>
        <w:t xml:space="preserve">FR2 MPE </w:t>
      </w:r>
      <w:r w:rsidR="00A02A9E">
        <w:rPr>
          <w:lang w:val="en-US"/>
        </w:rPr>
        <w:t>P-MPR</w:t>
      </w:r>
      <w:r w:rsidR="000B36C9">
        <w:rPr>
          <w:lang w:val="en-US"/>
        </w:rPr>
        <w:t xml:space="preserve"> </w:t>
      </w:r>
      <w:r>
        <w:rPr>
          <w:lang w:val="en-US"/>
        </w:rPr>
        <w:t xml:space="preserve">reporting  due to </w:t>
      </w:r>
      <w:r w:rsidR="00EC6C09">
        <w:rPr>
          <w:lang w:val="en-US"/>
        </w:rPr>
        <w:t>exposure regulations</w:t>
      </w:r>
    </w:p>
    <w:p w14:paraId="00337BCD" w14:textId="5AFF4647" w:rsidR="00D7517D" w:rsidRDefault="008A244F" w:rsidP="00115D7C">
      <w:pPr>
        <w:jc w:val="both"/>
        <w:rPr>
          <w:rFonts w:eastAsia="Calibri"/>
          <w:lang w:val="en-US"/>
        </w:rPr>
      </w:pPr>
      <w:r>
        <w:rPr>
          <w:rFonts w:eastAsia="Calibri"/>
          <w:lang w:val="en-US"/>
        </w:rPr>
        <w:t>As discussed in previous chapter, we can currently consider that at least the following is needed</w:t>
      </w:r>
      <w:r w:rsidR="00EC6C09">
        <w:rPr>
          <w:rFonts w:eastAsia="Calibri"/>
          <w:lang w:val="en-US"/>
        </w:rPr>
        <w:t xml:space="preserve"> for FR2 MPE P-MPR reporting</w:t>
      </w:r>
      <w:r>
        <w:rPr>
          <w:rFonts w:eastAsia="Calibri"/>
          <w:lang w:val="en-US"/>
        </w:rPr>
        <w:t>:</w:t>
      </w:r>
    </w:p>
    <w:p w14:paraId="52211062" w14:textId="087F1E2C" w:rsidR="008A244F" w:rsidRPr="008A244F" w:rsidRDefault="008A244F" w:rsidP="008A244F">
      <w:pPr>
        <w:numPr>
          <w:ilvl w:val="0"/>
          <w:numId w:val="34"/>
        </w:numPr>
        <w:jc w:val="both"/>
        <w:rPr>
          <w:rFonts w:eastAsia="Calibri"/>
          <w:lang w:val="en-US"/>
        </w:rPr>
      </w:pPr>
      <w:r>
        <w:rPr>
          <w:rFonts w:eastAsia="Calibri"/>
          <w:lang w:val="en-US"/>
        </w:rPr>
        <w:t xml:space="preserve">Configuration of </w:t>
      </w:r>
      <w:r w:rsidR="00EC6C09">
        <w:rPr>
          <w:rFonts w:eastAsia="Calibri"/>
          <w:lang w:val="en-US"/>
        </w:rPr>
        <w:t xml:space="preserve">FR2 MPE </w:t>
      </w:r>
      <w:r w:rsidR="00A02A9E">
        <w:rPr>
          <w:rFonts w:eastAsia="Calibri"/>
          <w:lang w:val="en-US"/>
        </w:rPr>
        <w:t>P-MPR report</w:t>
      </w:r>
      <w:r>
        <w:rPr>
          <w:rFonts w:eastAsia="Calibri"/>
          <w:lang w:val="en-US"/>
        </w:rPr>
        <w:t>ing at UE (RRC)</w:t>
      </w:r>
      <w:r w:rsidR="009E072E">
        <w:rPr>
          <w:rFonts w:eastAsia="Calibri"/>
          <w:lang w:val="en-US"/>
        </w:rPr>
        <w:t>;</w:t>
      </w:r>
    </w:p>
    <w:p w14:paraId="597E602F" w14:textId="02718E85" w:rsidR="008A244F" w:rsidRDefault="00523567" w:rsidP="008A244F">
      <w:pPr>
        <w:numPr>
          <w:ilvl w:val="0"/>
          <w:numId w:val="34"/>
        </w:numPr>
        <w:jc w:val="both"/>
        <w:rPr>
          <w:rFonts w:eastAsia="Calibri"/>
          <w:lang w:val="en-US"/>
        </w:rPr>
      </w:pPr>
      <w:r>
        <w:rPr>
          <w:rFonts w:eastAsia="Calibri"/>
          <w:lang w:val="en-US"/>
        </w:rPr>
        <w:t xml:space="preserve">Reporting the FR2 </w:t>
      </w:r>
      <w:r w:rsidR="008A244F">
        <w:rPr>
          <w:rFonts w:eastAsia="Calibri"/>
          <w:lang w:val="en-US"/>
        </w:rPr>
        <w:t>P-MPR</w:t>
      </w:r>
      <w:r>
        <w:rPr>
          <w:rFonts w:eastAsia="Calibri"/>
          <w:lang w:val="en-US"/>
        </w:rPr>
        <w:t xml:space="preserve"> according to the RRC configuration</w:t>
      </w:r>
      <w:r w:rsidR="008A244F">
        <w:rPr>
          <w:rFonts w:eastAsia="Calibri"/>
          <w:lang w:val="en-US"/>
        </w:rPr>
        <w:t>, including prohibit timer</w:t>
      </w:r>
      <w:r w:rsidR="009E072E">
        <w:rPr>
          <w:rFonts w:eastAsia="Calibri"/>
          <w:lang w:val="en-US"/>
        </w:rPr>
        <w:t xml:space="preserve"> for the reporting</w:t>
      </w:r>
      <w:r w:rsidR="008A244F">
        <w:rPr>
          <w:rFonts w:eastAsia="Calibri"/>
          <w:lang w:val="en-US"/>
        </w:rPr>
        <w:t xml:space="preserve"> (MAC)</w:t>
      </w:r>
      <w:r w:rsidR="009E072E">
        <w:rPr>
          <w:rFonts w:eastAsia="Calibri"/>
          <w:lang w:val="en-US"/>
        </w:rPr>
        <w:t>;</w:t>
      </w:r>
    </w:p>
    <w:p w14:paraId="603CD878" w14:textId="597548F3" w:rsidR="008A244F" w:rsidRDefault="008A244F" w:rsidP="008A244F">
      <w:pPr>
        <w:numPr>
          <w:ilvl w:val="0"/>
          <w:numId w:val="34"/>
        </w:numPr>
        <w:jc w:val="both"/>
        <w:rPr>
          <w:rFonts w:eastAsia="Calibri"/>
          <w:lang w:val="en-US"/>
        </w:rPr>
      </w:pPr>
      <w:r>
        <w:rPr>
          <w:rFonts w:eastAsia="Calibri"/>
          <w:lang w:val="en-US"/>
        </w:rPr>
        <w:t xml:space="preserve">UE capabilities for </w:t>
      </w:r>
      <w:r w:rsidR="009E072E">
        <w:rPr>
          <w:rFonts w:eastAsia="Calibri"/>
          <w:lang w:val="en-US"/>
        </w:rPr>
        <w:t xml:space="preserve">FR2 MPE </w:t>
      </w:r>
      <w:r w:rsidR="00A02A9E">
        <w:rPr>
          <w:rFonts w:eastAsia="Calibri"/>
          <w:lang w:val="en-US"/>
        </w:rPr>
        <w:t>P-MPR report</w:t>
      </w:r>
      <w:r>
        <w:rPr>
          <w:rFonts w:eastAsia="Calibri"/>
          <w:lang w:val="en-US"/>
        </w:rPr>
        <w:t>ing (RRC and 38.306)</w:t>
      </w:r>
    </w:p>
    <w:p w14:paraId="194954EE" w14:textId="59800A39" w:rsidR="008A244F" w:rsidRDefault="00FD15CF" w:rsidP="008A244F">
      <w:pPr>
        <w:jc w:val="both"/>
        <w:rPr>
          <w:rFonts w:eastAsia="Calibri"/>
          <w:lang w:val="en-US"/>
        </w:rPr>
      </w:pPr>
      <w:r>
        <w:rPr>
          <w:rFonts w:eastAsia="Calibri"/>
          <w:lang w:val="en-US"/>
        </w:rPr>
        <w:t>As indicated above, we think it’s best to centralize the functionality mainly in MAC as P-MPR is already considered there in e.g. PHR reporting. RRC is only used for providing the configuration and UE capabilities. This would mean that any timer handling and event triggering would be specified in MAC, similar to e.g. PHR triggering</w:t>
      </w:r>
      <w:r w:rsidR="002C316B">
        <w:rPr>
          <w:rFonts w:eastAsia="Calibri"/>
          <w:lang w:val="en-US"/>
        </w:rPr>
        <w:t xml:space="preserve">: </w:t>
      </w:r>
      <w:r w:rsidR="00F50E40">
        <w:rPr>
          <w:rFonts w:eastAsia="Calibri"/>
          <w:lang w:val="en-US"/>
        </w:rPr>
        <w:t xml:space="preserve">After sending </w:t>
      </w:r>
      <w:r w:rsidR="002331F4">
        <w:rPr>
          <w:rFonts w:eastAsia="Calibri"/>
          <w:lang w:val="en-US"/>
        </w:rPr>
        <w:t xml:space="preserve">FR2 MPE </w:t>
      </w:r>
      <w:r w:rsidR="00A02A9E">
        <w:rPr>
          <w:rFonts w:eastAsia="Calibri"/>
          <w:lang w:val="en-US"/>
        </w:rPr>
        <w:t>P-MPR report</w:t>
      </w:r>
      <w:r w:rsidR="002331F4">
        <w:rPr>
          <w:rFonts w:eastAsia="Calibri"/>
          <w:lang w:val="en-US"/>
        </w:rPr>
        <w:t>ing MAC CE</w:t>
      </w:r>
      <w:r w:rsidR="00F50E40">
        <w:rPr>
          <w:rFonts w:eastAsia="Calibri"/>
          <w:lang w:val="en-US"/>
        </w:rPr>
        <w:t xml:space="preserve">, UE will not send another report until </w:t>
      </w:r>
      <w:r w:rsidR="008E3371">
        <w:rPr>
          <w:rFonts w:eastAsia="Calibri"/>
          <w:lang w:val="en-US"/>
        </w:rPr>
        <w:t xml:space="preserve">the corresponding </w:t>
      </w:r>
      <w:r w:rsidR="00F50E40">
        <w:rPr>
          <w:rFonts w:eastAsia="Calibri"/>
          <w:lang w:val="en-US"/>
        </w:rPr>
        <w:t>prohibit timer has expired</w:t>
      </w:r>
      <w:r w:rsidR="002331F4">
        <w:rPr>
          <w:rFonts w:eastAsia="Calibri"/>
          <w:lang w:val="en-US"/>
        </w:rPr>
        <w:t xml:space="preserve"> or the MPE </w:t>
      </w:r>
      <w:r w:rsidR="001E0C58">
        <w:rPr>
          <w:rFonts w:eastAsia="Calibri"/>
          <w:lang w:val="en-US"/>
        </w:rPr>
        <w:t>event no longer applies (i.e. MPE no longer requires large P-MPR to be applied)</w:t>
      </w:r>
      <w:r>
        <w:rPr>
          <w:rFonts w:eastAsia="Calibri"/>
          <w:lang w:val="en-US"/>
        </w:rPr>
        <w:t>.</w:t>
      </w:r>
    </w:p>
    <w:p w14:paraId="5922E500" w14:textId="2015214C" w:rsidR="00374FA0" w:rsidRPr="00F2495B" w:rsidRDefault="00374FA0" w:rsidP="00374FA0">
      <w:pPr>
        <w:jc w:val="both"/>
        <w:rPr>
          <w:rFonts w:eastAsia="Calibri"/>
          <w:b/>
          <w:bCs/>
          <w:lang w:val="en-US"/>
        </w:rPr>
      </w:pPr>
      <w:r w:rsidRPr="00F2495B">
        <w:rPr>
          <w:rFonts w:eastAsia="Calibri"/>
          <w:b/>
          <w:bCs/>
          <w:lang w:val="en-US"/>
        </w:rPr>
        <w:t xml:space="preserve">Proposal 2:  </w:t>
      </w:r>
      <w:r w:rsidR="001E0C58">
        <w:rPr>
          <w:rFonts w:eastAsia="Calibri"/>
          <w:b/>
          <w:bCs/>
          <w:lang w:val="en-US"/>
        </w:rPr>
        <w:t xml:space="preserve">FR2 MPE </w:t>
      </w:r>
      <w:r w:rsidR="00A02A9E">
        <w:rPr>
          <w:rFonts w:eastAsia="Calibri"/>
          <w:b/>
          <w:bCs/>
          <w:lang w:val="en-US"/>
        </w:rPr>
        <w:t>P-MPR report</w:t>
      </w:r>
      <w:r w:rsidRPr="00F2495B">
        <w:rPr>
          <w:rFonts w:eastAsia="Calibri"/>
          <w:b/>
          <w:bCs/>
          <w:lang w:val="en-US"/>
        </w:rPr>
        <w:t>ing</w:t>
      </w:r>
      <w:r w:rsidR="008E3371">
        <w:rPr>
          <w:rFonts w:eastAsia="Calibri"/>
          <w:b/>
          <w:bCs/>
          <w:lang w:val="en-US"/>
        </w:rPr>
        <w:t>, including a</w:t>
      </w:r>
      <w:r w:rsidRPr="00F2495B">
        <w:rPr>
          <w:rFonts w:eastAsia="Calibri"/>
          <w:b/>
          <w:bCs/>
          <w:lang w:val="en-US"/>
        </w:rPr>
        <w:t xml:space="preserve"> prohibit timer</w:t>
      </w:r>
      <w:r w:rsidR="008E3371">
        <w:rPr>
          <w:rFonts w:eastAsia="Calibri"/>
          <w:b/>
          <w:bCs/>
          <w:lang w:val="en-US"/>
        </w:rPr>
        <w:t>, is</w:t>
      </w:r>
      <w:r w:rsidRPr="00F2495B">
        <w:rPr>
          <w:rFonts w:eastAsia="Calibri"/>
          <w:b/>
          <w:bCs/>
          <w:lang w:val="en-US"/>
        </w:rPr>
        <w:t xml:space="preserve"> specified in MAC.</w:t>
      </w:r>
    </w:p>
    <w:p w14:paraId="193B2F92" w14:textId="0C41457B" w:rsidR="00374FA0" w:rsidRPr="00374FA0" w:rsidRDefault="00374FA0" w:rsidP="00374FA0">
      <w:pPr>
        <w:jc w:val="both"/>
        <w:rPr>
          <w:rFonts w:eastAsia="Calibri"/>
          <w:lang w:val="en-US"/>
        </w:rPr>
      </w:pPr>
      <w:r>
        <w:rPr>
          <w:rFonts w:eastAsia="Calibri"/>
          <w:lang w:val="en-US"/>
        </w:rPr>
        <w:t xml:space="preserve">Considering the applicability, the MPE is only applicable for FR2 serving cells, but could potentially be applied differently for different serving cells. </w:t>
      </w:r>
      <w:r w:rsidR="00E224CD">
        <w:rPr>
          <w:rFonts w:eastAsia="Calibri"/>
          <w:lang w:val="en-US"/>
        </w:rPr>
        <w:t xml:space="preserve">However, since the </w:t>
      </w:r>
      <w:r w:rsidR="00B178D6">
        <w:rPr>
          <w:rFonts w:eastAsia="Calibri"/>
          <w:lang w:val="en-US"/>
        </w:rPr>
        <w:t xml:space="preserve">functonality is applicable for FR2 only and resides in MAC, it can be configured per MAC entity </w:t>
      </w:r>
      <w:r w:rsidR="00AE61F4">
        <w:rPr>
          <w:rFonts w:eastAsia="Calibri"/>
          <w:lang w:val="en-US"/>
        </w:rPr>
        <w:t xml:space="preserve">but should be applicable </w:t>
      </w:r>
      <w:r w:rsidR="00B178D6">
        <w:rPr>
          <w:rFonts w:eastAsia="Calibri"/>
          <w:lang w:val="en-US"/>
        </w:rPr>
        <w:t xml:space="preserve">only </w:t>
      </w:r>
      <w:r w:rsidR="00AE61F4">
        <w:rPr>
          <w:rFonts w:eastAsia="Calibri"/>
          <w:lang w:val="en-US"/>
        </w:rPr>
        <w:t xml:space="preserve">for </w:t>
      </w:r>
      <w:r w:rsidR="00B178D6">
        <w:rPr>
          <w:rFonts w:eastAsia="Calibri"/>
          <w:lang w:val="en-US"/>
        </w:rPr>
        <w:t>FR2 cells</w:t>
      </w:r>
      <w:r>
        <w:rPr>
          <w:rFonts w:eastAsia="Calibri"/>
          <w:lang w:val="en-US"/>
        </w:rPr>
        <w:t>.</w:t>
      </w:r>
    </w:p>
    <w:p w14:paraId="2AB827C3" w14:textId="65AB2C5C" w:rsidR="00374FA0" w:rsidRPr="00F2495B" w:rsidRDefault="00374FA0" w:rsidP="00374FA0">
      <w:pPr>
        <w:jc w:val="both"/>
        <w:rPr>
          <w:rFonts w:eastAsia="Calibri"/>
          <w:b/>
          <w:bCs/>
          <w:lang w:val="en-US"/>
        </w:rPr>
      </w:pPr>
      <w:r w:rsidRPr="00F2495B">
        <w:rPr>
          <w:rFonts w:eastAsia="Calibri"/>
          <w:b/>
          <w:bCs/>
          <w:lang w:val="en-US"/>
        </w:rPr>
        <w:t xml:space="preserve">Proposal </w:t>
      </w:r>
      <w:r>
        <w:rPr>
          <w:rFonts w:eastAsia="Calibri"/>
          <w:b/>
          <w:bCs/>
          <w:lang w:val="en-US"/>
        </w:rPr>
        <w:t>3</w:t>
      </w:r>
      <w:r w:rsidRPr="00F2495B">
        <w:rPr>
          <w:rFonts w:eastAsia="Calibri"/>
          <w:b/>
          <w:bCs/>
          <w:lang w:val="en-US"/>
        </w:rPr>
        <w:t xml:space="preserve">:  </w:t>
      </w:r>
      <w:r w:rsidR="00A23508">
        <w:rPr>
          <w:rFonts w:eastAsia="Calibri"/>
          <w:b/>
          <w:bCs/>
          <w:lang w:val="en-US"/>
        </w:rPr>
        <w:t xml:space="preserve">FR2 MPE </w:t>
      </w:r>
      <w:r w:rsidR="00A02A9E">
        <w:rPr>
          <w:rFonts w:eastAsia="Calibri"/>
          <w:b/>
          <w:bCs/>
          <w:lang w:val="en-US"/>
        </w:rPr>
        <w:t>P-MPR report</w:t>
      </w:r>
      <w:r w:rsidRPr="00F2495B">
        <w:rPr>
          <w:rFonts w:eastAsia="Calibri"/>
          <w:b/>
          <w:bCs/>
          <w:lang w:val="en-US"/>
        </w:rPr>
        <w:t xml:space="preserve">ing </w:t>
      </w:r>
      <w:r>
        <w:rPr>
          <w:rFonts w:eastAsia="Calibri"/>
          <w:b/>
          <w:bCs/>
          <w:lang w:val="en-US"/>
        </w:rPr>
        <w:t xml:space="preserve">is configured per </w:t>
      </w:r>
      <w:r w:rsidR="00AE61F4">
        <w:rPr>
          <w:rFonts w:eastAsia="Calibri"/>
          <w:b/>
          <w:bCs/>
          <w:lang w:val="en-US"/>
        </w:rPr>
        <w:t xml:space="preserve">MAC entity but is only applicable for FR2 </w:t>
      </w:r>
      <w:r>
        <w:rPr>
          <w:rFonts w:eastAsia="Calibri"/>
          <w:b/>
          <w:bCs/>
          <w:lang w:val="en-US"/>
        </w:rPr>
        <w:t>serving cell</w:t>
      </w:r>
      <w:r w:rsidR="00AE61F4">
        <w:rPr>
          <w:rFonts w:eastAsia="Calibri"/>
          <w:b/>
          <w:bCs/>
          <w:lang w:val="en-US"/>
        </w:rPr>
        <w:t>s</w:t>
      </w:r>
      <w:r w:rsidRPr="00F2495B">
        <w:rPr>
          <w:rFonts w:eastAsia="Calibri"/>
          <w:b/>
          <w:bCs/>
          <w:lang w:val="en-US"/>
        </w:rPr>
        <w:t>.</w:t>
      </w:r>
    </w:p>
    <w:p w14:paraId="52DFA917" w14:textId="77777777" w:rsidR="008A244F" w:rsidRDefault="00FD15CF" w:rsidP="008A244F">
      <w:pPr>
        <w:jc w:val="both"/>
        <w:rPr>
          <w:rFonts w:eastAsia="Calibri"/>
          <w:lang w:val="en-US"/>
        </w:rPr>
      </w:pPr>
      <w:r>
        <w:rPr>
          <w:rFonts w:eastAsia="Calibri"/>
          <w:lang w:val="en-US"/>
        </w:rPr>
        <w:t>It is also quite obvious t</w:t>
      </w:r>
      <w:r w:rsidR="008A244F">
        <w:rPr>
          <w:rFonts w:eastAsia="Calibri"/>
          <w:lang w:val="en-US"/>
        </w:rPr>
        <w:t xml:space="preserve">here are still some open items with </w:t>
      </w:r>
      <w:r>
        <w:rPr>
          <w:rFonts w:eastAsia="Calibri"/>
          <w:lang w:val="en-US"/>
        </w:rPr>
        <w:t>the feature:</w:t>
      </w:r>
    </w:p>
    <w:p w14:paraId="6966CB0B" w14:textId="72D1B7C2" w:rsidR="008A244F" w:rsidRPr="008A244F" w:rsidRDefault="00FD15CF" w:rsidP="008A244F">
      <w:pPr>
        <w:numPr>
          <w:ilvl w:val="0"/>
          <w:numId w:val="34"/>
        </w:numPr>
        <w:jc w:val="both"/>
        <w:rPr>
          <w:rFonts w:eastAsia="Calibri"/>
          <w:lang w:val="en-US"/>
        </w:rPr>
      </w:pPr>
      <w:r>
        <w:rPr>
          <w:rFonts w:eastAsia="Calibri"/>
          <w:lang w:val="en-US"/>
        </w:rPr>
        <w:t>The exact i</w:t>
      </w:r>
      <w:r w:rsidR="008A244F">
        <w:rPr>
          <w:rFonts w:eastAsia="Calibri"/>
          <w:lang w:val="en-US"/>
        </w:rPr>
        <w:t xml:space="preserve">nformation </w:t>
      </w:r>
      <w:r>
        <w:rPr>
          <w:rFonts w:eastAsia="Calibri"/>
          <w:lang w:val="en-US"/>
        </w:rPr>
        <w:t xml:space="preserve">is </w:t>
      </w:r>
      <w:r w:rsidR="008A244F">
        <w:rPr>
          <w:rFonts w:eastAsia="Calibri"/>
          <w:lang w:val="en-US"/>
        </w:rPr>
        <w:t xml:space="preserve">conveyed from UE to network via the </w:t>
      </w:r>
      <w:r w:rsidR="00A23508">
        <w:rPr>
          <w:rFonts w:eastAsia="Calibri"/>
          <w:lang w:val="en-US"/>
        </w:rPr>
        <w:t xml:space="preserve">FR2 MPE </w:t>
      </w:r>
      <w:r w:rsidR="00A02A9E">
        <w:rPr>
          <w:rFonts w:eastAsia="Calibri"/>
          <w:lang w:val="en-US"/>
        </w:rPr>
        <w:t>P-MPR report</w:t>
      </w:r>
      <w:r w:rsidR="008A244F">
        <w:rPr>
          <w:rFonts w:eastAsia="Calibri"/>
          <w:lang w:val="en-US"/>
        </w:rPr>
        <w:t>ing</w:t>
      </w:r>
      <w:r>
        <w:rPr>
          <w:rFonts w:eastAsia="Calibri"/>
          <w:lang w:val="en-US"/>
        </w:rPr>
        <w:t xml:space="preserve"> requires</w:t>
      </w:r>
      <w:r w:rsidR="008A244F">
        <w:rPr>
          <w:rFonts w:eastAsia="Calibri"/>
          <w:lang w:val="en-US"/>
        </w:rPr>
        <w:t xml:space="preserve"> </w:t>
      </w:r>
      <w:r>
        <w:rPr>
          <w:rFonts w:eastAsia="Calibri"/>
          <w:lang w:val="en-US"/>
        </w:rPr>
        <w:t xml:space="preserve">further </w:t>
      </w:r>
      <w:r w:rsidR="008A244F">
        <w:rPr>
          <w:rFonts w:eastAsia="Calibri"/>
          <w:lang w:val="en-US"/>
        </w:rPr>
        <w:t>RAN4 input</w:t>
      </w:r>
      <w:r>
        <w:rPr>
          <w:rFonts w:eastAsia="Calibri"/>
          <w:lang w:val="en-US"/>
        </w:rPr>
        <w:t xml:space="preserve">, but for now RAN2 can assume that at least the </w:t>
      </w:r>
      <w:r w:rsidR="00A23508">
        <w:rPr>
          <w:rFonts w:eastAsia="Calibri"/>
          <w:lang w:val="en-US"/>
        </w:rPr>
        <w:t xml:space="preserve">FR2 </w:t>
      </w:r>
      <w:r>
        <w:rPr>
          <w:rFonts w:eastAsia="Calibri"/>
          <w:lang w:val="en-US"/>
        </w:rPr>
        <w:t>P-MPR value is indicated.</w:t>
      </w:r>
    </w:p>
    <w:p w14:paraId="27885038" w14:textId="728394B8" w:rsidR="008A244F" w:rsidRDefault="00FD15CF" w:rsidP="008A244F">
      <w:pPr>
        <w:numPr>
          <w:ilvl w:val="0"/>
          <w:numId w:val="34"/>
        </w:numPr>
        <w:jc w:val="both"/>
        <w:rPr>
          <w:rFonts w:eastAsia="Calibri"/>
          <w:lang w:val="en-US"/>
        </w:rPr>
      </w:pPr>
      <w:r>
        <w:rPr>
          <w:rFonts w:eastAsia="Calibri"/>
          <w:lang w:val="en-US"/>
        </w:rPr>
        <w:t xml:space="preserve">The value ranges for the various parameters (e.g. </w:t>
      </w:r>
      <w:r w:rsidR="008A244F">
        <w:rPr>
          <w:rFonts w:eastAsia="Calibri"/>
          <w:lang w:val="en-US"/>
        </w:rPr>
        <w:t>Prohibit timer</w:t>
      </w:r>
      <w:r>
        <w:rPr>
          <w:rFonts w:eastAsia="Calibri"/>
          <w:lang w:val="en-US"/>
        </w:rPr>
        <w:t xml:space="preserve">, </w:t>
      </w:r>
      <w:r w:rsidR="000E6CFE">
        <w:rPr>
          <w:rFonts w:eastAsia="Calibri"/>
          <w:lang w:val="en-US"/>
        </w:rPr>
        <w:t xml:space="preserve">FR2 </w:t>
      </w:r>
      <w:r>
        <w:rPr>
          <w:rFonts w:eastAsia="Calibri"/>
          <w:lang w:val="en-US"/>
        </w:rPr>
        <w:t>P-MPR</w:t>
      </w:r>
      <w:r w:rsidR="008A244F">
        <w:rPr>
          <w:rFonts w:eastAsia="Calibri"/>
          <w:lang w:val="en-US"/>
        </w:rPr>
        <w:t xml:space="preserve"> </w:t>
      </w:r>
      <w:r>
        <w:rPr>
          <w:rFonts w:eastAsia="Calibri"/>
          <w:lang w:val="en-US"/>
        </w:rPr>
        <w:t>granularity, etc.)</w:t>
      </w:r>
      <w:r w:rsidR="008A244F">
        <w:rPr>
          <w:rFonts w:eastAsia="Calibri"/>
          <w:lang w:val="en-US"/>
        </w:rPr>
        <w:t xml:space="preserve"> </w:t>
      </w:r>
      <w:r>
        <w:rPr>
          <w:rFonts w:eastAsia="Calibri"/>
          <w:lang w:val="en-US"/>
        </w:rPr>
        <w:t>require some RAN4 input but RAN2 can make baseline assumptions already (e.g. by reserving a bit range for the values etc.)</w:t>
      </w:r>
      <w:r w:rsidR="00A23508">
        <w:rPr>
          <w:rFonts w:eastAsia="Calibri"/>
          <w:lang w:val="en-US"/>
        </w:rPr>
        <w:t xml:space="preserve">. We assume that e.g. 6 bits can be reserved </w:t>
      </w:r>
      <w:r w:rsidR="0077284D">
        <w:rPr>
          <w:rFonts w:eastAsia="Calibri"/>
          <w:lang w:val="en-US"/>
        </w:rPr>
        <w:t>for the P-MPR value range as placeholder (e.g. for 0.5 dB granular</w:t>
      </w:r>
      <w:r w:rsidR="006204F0">
        <w:rPr>
          <w:rFonts w:eastAsia="Calibri"/>
          <w:lang w:val="en-US"/>
        </w:rPr>
        <w:t xml:space="preserve">ity, this would allow reporting from 0...31.5 dB P-MPR </w:t>
      </w:r>
      <w:r w:rsidR="00D25CE2">
        <w:rPr>
          <w:rFonts w:eastAsia="Calibri"/>
          <w:lang w:val="en-US"/>
        </w:rPr>
        <w:t xml:space="preserve">or with 1 dB granularity, </w:t>
      </w:r>
      <w:proofErr w:type="gramStart"/>
      <w:r w:rsidR="00D25CE2">
        <w:rPr>
          <w:rFonts w:eastAsia="Calibri"/>
          <w:lang w:val="en-US"/>
        </w:rPr>
        <w:t>0..</w:t>
      </w:r>
      <w:proofErr w:type="gramEnd"/>
      <w:r w:rsidR="00D25CE2">
        <w:rPr>
          <w:rFonts w:eastAsia="Calibri"/>
          <w:lang w:val="en-US"/>
        </w:rPr>
        <w:t>63 dB, both of which would be sufficient</w:t>
      </w:r>
      <w:r w:rsidR="00373D95">
        <w:rPr>
          <w:rFonts w:eastAsia="Calibri"/>
          <w:lang w:val="en-US"/>
        </w:rPr>
        <w:t>).</w:t>
      </w:r>
    </w:p>
    <w:p w14:paraId="337A4B69" w14:textId="77777777" w:rsidR="008A244F" w:rsidRPr="00FD15CF" w:rsidRDefault="00FD15CF" w:rsidP="008A244F">
      <w:pPr>
        <w:jc w:val="both"/>
        <w:rPr>
          <w:rFonts w:eastAsia="Calibri"/>
          <w:b/>
          <w:bCs/>
          <w:lang w:val="en-US"/>
        </w:rPr>
      </w:pPr>
      <w:r w:rsidRPr="00FD15CF">
        <w:rPr>
          <w:rFonts w:eastAsia="Calibri"/>
          <w:b/>
          <w:bCs/>
          <w:lang w:val="en-US"/>
        </w:rPr>
        <w:t>Observation 7: While further RAN4 input is needed on parameter value ranges, the basic MAC CE design can be started already in RAN2.</w:t>
      </w:r>
    </w:p>
    <w:p w14:paraId="75ABD787" w14:textId="77777777" w:rsidR="008A244F" w:rsidRDefault="009E2043" w:rsidP="008A244F">
      <w:pPr>
        <w:jc w:val="both"/>
        <w:rPr>
          <w:rFonts w:eastAsia="Calibri"/>
          <w:lang w:val="en-US"/>
        </w:rPr>
      </w:pPr>
      <w:r>
        <w:rPr>
          <w:rFonts w:eastAsia="Calibri"/>
          <w:lang w:val="en-US"/>
        </w:rPr>
        <w:t>The basic MAC CE design can be done as follows:</w:t>
      </w:r>
    </w:p>
    <w:p w14:paraId="5C7854D2" w14:textId="1BC73693" w:rsidR="009E2043" w:rsidRDefault="009E2043" w:rsidP="009E2043">
      <w:pPr>
        <w:numPr>
          <w:ilvl w:val="0"/>
          <w:numId w:val="34"/>
        </w:numPr>
        <w:jc w:val="both"/>
        <w:rPr>
          <w:rFonts w:eastAsia="Calibri"/>
          <w:lang w:val="en-US"/>
        </w:rPr>
      </w:pPr>
      <w:r>
        <w:rPr>
          <w:rFonts w:eastAsia="Calibri"/>
          <w:lang w:val="en-US"/>
        </w:rPr>
        <w:t xml:space="preserve">MAC CE reports the </w:t>
      </w:r>
      <w:r w:rsidR="00AE1B19">
        <w:rPr>
          <w:rFonts w:eastAsia="Calibri"/>
          <w:lang w:val="en-US"/>
        </w:rPr>
        <w:t xml:space="preserve">FR2 </w:t>
      </w:r>
      <w:r>
        <w:rPr>
          <w:rFonts w:eastAsia="Calibri"/>
          <w:lang w:val="en-US"/>
        </w:rPr>
        <w:t>P-MPR value (6 bits reserved, allowing for 64 values)</w:t>
      </w:r>
    </w:p>
    <w:p w14:paraId="0F5AE305" w14:textId="6C27ACD1" w:rsidR="00C9687C" w:rsidRDefault="00F2495B" w:rsidP="009E2043">
      <w:pPr>
        <w:numPr>
          <w:ilvl w:val="0"/>
          <w:numId w:val="34"/>
        </w:numPr>
        <w:jc w:val="both"/>
        <w:rPr>
          <w:rFonts w:eastAsia="Calibri"/>
          <w:lang w:val="en-US"/>
        </w:rPr>
      </w:pPr>
      <w:r>
        <w:rPr>
          <w:rFonts w:eastAsia="Calibri"/>
          <w:lang w:val="en-US"/>
        </w:rPr>
        <w:t xml:space="preserve">The FR2 </w:t>
      </w:r>
      <w:r w:rsidR="00C9687C">
        <w:rPr>
          <w:rFonts w:eastAsia="Calibri"/>
          <w:lang w:val="en-US"/>
        </w:rPr>
        <w:t>Serving cell ID</w:t>
      </w:r>
      <w:r>
        <w:rPr>
          <w:rFonts w:eastAsia="Calibri"/>
          <w:lang w:val="en-US"/>
        </w:rPr>
        <w:t>s</w:t>
      </w:r>
      <w:r w:rsidR="00C9687C">
        <w:rPr>
          <w:rFonts w:eastAsia="Calibri"/>
          <w:lang w:val="en-US"/>
        </w:rPr>
        <w:t xml:space="preserve"> that </w:t>
      </w:r>
      <w:r w:rsidR="00665594">
        <w:rPr>
          <w:rFonts w:eastAsia="Calibri"/>
          <w:lang w:val="en-US"/>
        </w:rPr>
        <w:t xml:space="preserve">requires using P-MPR due to </w:t>
      </w:r>
      <w:r w:rsidR="00C9687C">
        <w:rPr>
          <w:rFonts w:eastAsia="Calibri"/>
          <w:lang w:val="en-US"/>
        </w:rPr>
        <w:t xml:space="preserve">the MPE event </w:t>
      </w:r>
    </w:p>
    <w:p w14:paraId="3010EF6A" w14:textId="491DCA88" w:rsidR="00CE5947" w:rsidRDefault="00F2495B" w:rsidP="00F2495B">
      <w:pPr>
        <w:jc w:val="both"/>
        <w:rPr>
          <w:rFonts w:eastAsia="Calibri"/>
          <w:lang w:val="en-US"/>
        </w:rPr>
      </w:pPr>
      <w:r>
        <w:rPr>
          <w:rFonts w:eastAsia="Calibri"/>
          <w:lang w:val="en-US"/>
        </w:rPr>
        <w:t>Based on the RAN4 decisions, UE should report the MPE situation when the applied P-MPR is expected to become larger than a given threshold.</w:t>
      </w:r>
      <w:r w:rsidR="00D57107">
        <w:rPr>
          <w:rFonts w:eastAsia="Calibri"/>
          <w:lang w:val="en-US"/>
        </w:rPr>
        <w:t xml:space="preserve"> This would be based on the RRC configuration</w:t>
      </w:r>
      <w:r w:rsidR="00CE5947">
        <w:rPr>
          <w:rFonts w:eastAsia="Calibri"/>
          <w:lang w:val="en-US"/>
        </w:rPr>
        <w:t xml:space="preserve">. Similar to RRM reporting, it would also be possible to specify a periodic reporting of MPE situation, but as this has not been requested by RAN4 </w:t>
      </w:r>
      <w:r w:rsidR="004D7C65">
        <w:rPr>
          <w:rFonts w:eastAsia="Calibri"/>
          <w:lang w:val="en-US"/>
        </w:rPr>
        <w:t xml:space="preserve">yet (it is still under discussion, </w:t>
      </w:r>
      <w:r w:rsidR="00CE5947">
        <w:rPr>
          <w:rFonts w:eastAsia="Calibri"/>
          <w:lang w:val="en-US"/>
        </w:rPr>
        <w:t xml:space="preserve">and would </w:t>
      </w:r>
      <w:r w:rsidR="004D7C65">
        <w:rPr>
          <w:rFonts w:eastAsia="Calibri"/>
          <w:lang w:val="en-US"/>
        </w:rPr>
        <w:t xml:space="preserve">definitely </w:t>
      </w:r>
      <w:r w:rsidR="00CE5947">
        <w:rPr>
          <w:rFonts w:eastAsia="Calibri"/>
          <w:lang w:val="en-US"/>
        </w:rPr>
        <w:t xml:space="preserve">cause more MAC CE signalling), we would propose to only consider event-based </w:t>
      </w:r>
      <w:r w:rsidR="00373D95">
        <w:rPr>
          <w:rFonts w:eastAsia="Calibri"/>
          <w:lang w:val="en-US"/>
        </w:rPr>
        <w:t xml:space="preserve">FR2 MPE </w:t>
      </w:r>
      <w:r w:rsidR="00A02A9E">
        <w:rPr>
          <w:rFonts w:eastAsia="Calibri"/>
          <w:lang w:val="en-US"/>
        </w:rPr>
        <w:t>P-MPR report</w:t>
      </w:r>
      <w:r w:rsidR="00CE5947">
        <w:rPr>
          <w:rFonts w:eastAsia="Calibri"/>
          <w:lang w:val="en-US"/>
        </w:rPr>
        <w:t>ing</w:t>
      </w:r>
      <w:r w:rsidR="004D7C65">
        <w:rPr>
          <w:rFonts w:eastAsia="Calibri"/>
          <w:lang w:val="en-US"/>
        </w:rPr>
        <w:t xml:space="preserve"> unless RAN4 indicates otherwise</w:t>
      </w:r>
      <w:r w:rsidR="00CE5947">
        <w:rPr>
          <w:rFonts w:eastAsia="Calibri"/>
          <w:lang w:val="en-US"/>
        </w:rPr>
        <w:t>.</w:t>
      </w:r>
    </w:p>
    <w:p w14:paraId="2CC3EB6B" w14:textId="16EF9FF2" w:rsidR="00C9687C" w:rsidRPr="00CE5947" w:rsidRDefault="00CE5947" w:rsidP="00F2495B">
      <w:pPr>
        <w:jc w:val="both"/>
        <w:rPr>
          <w:rFonts w:eastAsia="Calibri"/>
          <w:b/>
          <w:bCs/>
          <w:lang w:val="en-US"/>
        </w:rPr>
      </w:pPr>
      <w:r w:rsidRPr="00CE5947">
        <w:rPr>
          <w:rFonts w:eastAsia="Calibri"/>
          <w:b/>
          <w:bCs/>
          <w:lang w:val="en-US"/>
        </w:rPr>
        <w:t xml:space="preserve">Proposal </w:t>
      </w:r>
      <w:r w:rsidR="00374FA0">
        <w:rPr>
          <w:rFonts w:eastAsia="Calibri"/>
          <w:b/>
          <w:bCs/>
          <w:lang w:val="en-US"/>
        </w:rPr>
        <w:t>4</w:t>
      </w:r>
      <w:r w:rsidRPr="00CE5947">
        <w:rPr>
          <w:rFonts w:eastAsia="Calibri"/>
          <w:b/>
          <w:bCs/>
          <w:lang w:val="en-US"/>
        </w:rPr>
        <w:t xml:space="preserve">: </w:t>
      </w:r>
      <w:r>
        <w:rPr>
          <w:rFonts w:eastAsia="Calibri"/>
          <w:b/>
          <w:bCs/>
          <w:lang w:val="en-US"/>
        </w:rPr>
        <w:t>D</w:t>
      </w:r>
      <w:r w:rsidRPr="00CE5947">
        <w:rPr>
          <w:rFonts w:eastAsia="Calibri"/>
          <w:b/>
          <w:bCs/>
          <w:lang w:val="en-US"/>
        </w:rPr>
        <w:t xml:space="preserve">efine event-based </w:t>
      </w:r>
      <w:r w:rsidR="00373D95">
        <w:rPr>
          <w:rFonts w:eastAsia="Calibri"/>
          <w:b/>
          <w:bCs/>
          <w:lang w:val="en-US"/>
        </w:rPr>
        <w:t xml:space="preserve">FR2 MPE </w:t>
      </w:r>
      <w:r w:rsidR="00A02A9E">
        <w:rPr>
          <w:rFonts w:eastAsia="Calibri"/>
          <w:b/>
          <w:bCs/>
          <w:lang w:val="en-US"/>
        </w:rPr>
        <w:t>P-MPR report</w:t>
      </w:r>
      <w:r w:rsidRPr="00CE5947">
        <w:rPr>
          <w:rFonts w:eastAsia="Calibri"/>
          <w:b/>
          <w:bCs/>
          <w:lang w:val="en-US"/>
        </w:rPr>
        <w:t>ing</w:t>
      </w:r>
      <w:r>
        <w:rPr>
          <w:rFonts w:eastAsia="Calibri"/>
          <w:b/>
          <w:bCs/>
          <w:lang w:val="en-US"/>
        </w:rPr>
        <w:t xml:space="preserve"> in MAC that triggers</w:t>
      </w:r>
      <w:r w:rsidRPr="00CE5947">
        <w:rPr>
          <w:rFonts w:eastAsia="Calibri"/>
          <w:b/>
          <w:bCs/>
          <w:lang w:val="en-US"/>
        </w:rPr>
        <w:t xml:space="preserve"> when P-MPR &gt; P-MPR_Threshold</w:t>
      </w:r>
      <w:r>
        <w:rPr>
          <w:rFonts w:eastAsia="Calibri"/>
          <w:b/>
          <w:bCs/>
          <w:lang w:val="en-US"/>
        </w:rPr>
        <w:t xml:space="preserve"> (MPE event occurs) or when P-MPR &lt; P-MPR_Threshold (e.g. similar to reportOnLeave for RRM).</w:t>
      </w:r>
    </w:p>
    <w:p w14:paraId="39000C27" w14:textId="015CCD23" w:rsidR="000F6BB6" w:rsidRDefault="000F6BB6" w:rsidP="00115D7C">
      <w:pPr>
        <w:jc w:val="both"/>
        <w:rPr>
          <w:rFonts w:eastAsia="Calibri"/>
          <w:lang w:val="en-US"/>
        </w:rPr>
      </w:pPr>
      <w:r>
        <w:rPr>
          <w:rFonts w:eastAsia="Calibri"/>
          <w:lang w:val="en-US"/>
        </w:rPr>
        <w:t xml:space="preserve">Concerning UE capabilities, we think the </w:t>
      </w:r>
      <w:r w:rsidR="00B66704">
        <w:rPr>
          <w:rFonts w:eastAsia="Calibri"/>
          <w:lang w:val="en-US"/>
        </w:rPr>
        <w:t xml:space="preserve">FR2 MPE </w:t>
      </w:r>
      <w:r w:rsidR="00A02A9E">
        <w:rPr>
          <w:rFonts w:eastAsia="Calibri"/>
          <w:lang w:val="en-US"/>
        </w:rPr>
        <w:t>P-MPR report</w:t>
      </w:r>
      <w:r>
        <w:rPr>
          <w:rFonts w:eastAsia="Calibri"/>
          <w:lang w:val="en-US"/>
        </w:rPr>
        <w:t xml:space="preserve">ing </w:t>
      </w:r>
      <w:r w:rsidR="00B66704">
        <w:rPr>
          <w:rFonts w:eastAsia="Calibri"/>
          <w:lang w:val="en-US"/>
        </w:rPr>
        <w:t xml:space="preserve">has </w:t>
      </w:r>
      <w:r>
        <w:rPr>
          <w:rFonts w:eastAsia="Calibri"/>
          <w:lang w:val="en-US"/>
        </w:rPr>
        <w:t xml:space="preserve">no “sub-options” and only a single </w:t>
      </w:r>
      <w:r w:rsidR="00374FA0">
        <w:rPr>
          <w:rFonts w:eastAsia="Calibri"/>
          <w:lang w:val="en-US"/>
        </w:rPr>
        <w:t xml:space="preserve">per-UE capability bit (applicable only for FR2) </w:t>
      </w:r>
      <w:r>
        <w:rPr>
          <w:rFonts w:eastAsia="Calibri"/>
          <w:lang w:val="en-US"/>
        </w:rPr>
        <w:t>is required.</w:t>
      </w:r>
    </w:p>
    <w:p w14:paraId="1751EFF1" w14:textId="6036686B" w:rsidR="00374FA0" w:rsidRPr="00374FA0" w:rsidRDefault="00374FA0" w:rsidP="00115D7C">
      <w:pPr>
        <w:jc w:val="both"/>
        <w:rPr>
          <w:rFonts w:eastAsia="Calibri"/>
          <w:b/>
          <w:bCs/>
          <w:lang w:val="en-US"/>
        </w:rPr>
      </w:pPr>
      <w:r w:rsidRPr="00374FA0">
        <w:rPr>
          <w:rFonts w:eastAsia="Calibri"/>
          <w:b/>
          <w:bCs/>
          <w:lang w:val="en-US"/>
        </w:rPr>
        <w:lastRenderedPageBreak/>
        <w:t xml:space="preserve">Proposal 5: Define a per-UE capability for </w:t>
      </w:r>
      <w:r w:rsidR="00373D95">
        <w:rPr>
          <w:rFonts w:eastAsia="Calibri"/>
          <w:b/>
          <w:bCs/>
          <w:lang w:val="en-US"/>
        </w:rPr>
        <w:t xml:space="preserve">FR2 MPE </w:t>
      </w:r>
      <w:r w:rsidR="00A02A9E">
        <w:rPr>
          <w:rFonts w:eastAsia="Calibri"/>
          <w:b/>
          <w:bCs/>
          <w:lang w:val="en-US"/>
        </w:rPr>
        <w:t>P-MPR report</w:t>
      </w:r>
      <w:r w:rsidRPr="00374FA0">
        <w:rPr>
          <w:rFonts w:eastAsia="Calibri"/>
          <w:b/>
          <w:bCs/>
          <w:lang w:val="en-US"/>
        </w:rPr>
        <w:t>ing, applicable only to FR2 carriers.</w:t>
      </w:r>
    </w:p>
    <w:p w14:paraId="732B2EFA" w14:textId="551C46F6" w:rsidR="008A244F" w:rsidRDefault="000F6BB6" w:rsidP="00115D7C">
      <w:pPr>
        <w:jc w:val="both"/>
        <w:rPr>
          <w:rFonts w:eastAsia="Calibri"/>
          <w:lang w:val="en-US"/>
        </w:rPr>
      </w:pPr>
      <w:r>
        <w:rPr>
          <w:rFonts w:eastAsia="Calibri"/>
          <w:lang w:val="en-US"/>
        </w:rPr>
        <w:t>To illustrate how these could be accomplished, we have pro</w:t>
      </w:r>
      <w:r w:rsidRPr="002253B2">
        <w:rPr>
          <w:rFonts w:eastAsia="Calibri"/>
          <w:lang w:val="en-US"/>
        </w:rPr>
        <w:t xml:space="preserve">vided example CRs </w:t>
      </w:r>
      <w:r w:rsidR="00374FA0" w:rsidRPr="002253B2">
        <w:rPr>
          <w:rFonts w:eastAsia="Calibri"/>
          <w:lang w:val="en-US"/>
        </w:rPr>
        <w:t xml:space="preserve">in </w:t>
      </w:r>
      <w:hyperlink r:id="rId16" w:history="1">
        <w:r w:rsidR="002253B2" w:rsidRPr="002253B2">
          <w:rPr>
            <w:rStyle w:val="Hyperlink"/>
            <w:rFonts w:eastAsia="Calibri"/>
            <w:lang w:val="en-US"/>
          </w:rPr>
          <w:t>R2-2002688</w:t>
        </w:r>
      </w:hyperlink>
      <w:r w:rsidR="002253B2" w:rsidRPr="002253B2">
        <w:rPr>
          <w:rFonts w:eastAsia="Calibri"/>
          <w:lang w:val="en-US"/>
        </w:rPr>
        <w:t xml:space="preserve"> (38.300), </w:t>
      </w:r>
      <w:hyperlink r:id="rId17" w:history="1">
        <w:r w:rsidR="002253B2" w:rsidRPr="002253B2">
          <w:rPr>
            <w:rStyle w:val="Hyperlink"/>
            <w:rFonts w:eastAsia="Calibri"/>
            <w:lang w:val="en-US"/>
          </w:rPr>
          <w:t>R2-2002685</w:t>
        </w:r>
      </w:hyperlink>
      <w:r w:rsidR="002253B2" w:rsidRPr="002253B2">
        <w:rPr>
          <w:rFonts w:eastAsia="Calibri"/>
          <w:lang w:val="en-US"/>
        </w:rPr>
        <w:t xml:space="preserve"> (38.331), </w:t>
      </w:r>
      <w:hyperlink r:id="rId18" w:history="1">
        <w:r w:rsidR="002253B2" w:rsidRPr="002253B2">
          <w:rPr>
            <w:rStyle w:val="Hyperlink"/>
            <w:rFonts w:eastAsia="Calibri"/>
            <w:lang w:val="en-US"/>
          </w:rPr>
          <w:t>R2-2002686</w:t>
        </w:r>
      </w:hyperlink>
      <w:r w:rsidR="002253B2" w:rsidRPr="002253B2">
        <w:rPr>
          <w:rFonts w:eastAsia="Calibri"/>
          <w:lang w:val="en-US"/>
        </w:rPr>
        <w:t xml:space="preserve"> (38.321) and </w:t>
      </w:r>
      <w:hyperlink r:id="rId19" w:history="1">
        <w:r w:rsidR="002253B2" w:rsidRPr="002253B2">
          <w:rPr>
            <w:rStyle w:val="Hyperlink"/>
            <w:rFonts w:eastAsia="Calibri"/>
            <w:lang w:val="en-US"/>
          </w:rPr>
          <w:t>R2-2002687</w:t>
        </w:r>
      </w:hyperlink>
      <w:r w:rsidR="002253B2" w:rsidRPr="002253B2">
        <w:rPr>
          <w:rFonts w:eastAsia="Calibri"/>
          <w:lang w:val="en-US"/>
        </w:rPr>
        <w:t xml:space="preserve"> (38.306)</w:t>
      </w:r>
      <w:r w:rsidR="00374FA0">
        <w:rPr>
          <w:rFonts w:eastAsia="Calibri"/>
          <w:lang w:val="en-US"/>
        </w:rPr>
        <w:t>.</w:t>
      </w:r>
    </w:p>
    <w:p w14:paraId="1B2D79ED" w14:textId="77777777" w:rsidR="002253B2" w:rsidRPr="00374FA0" w:rsidRDefault="002253B2" w:rsidP="002253B2">
      <w:pPr>
        <w:jc w:val="both"/>
        <w:rPr>
          <w:rFonts w:eastAsia="Calibri"/>
          <w:b/>
          <w:bCs/>
          <w:lang w:val="en-US"/>
        </w:rPr>
      </w:pPr>
      <w:r w:rsidRPr="00374FA0">
        <w:rPr>
          <w:rFonts w:eastAsia="Calibri"/>
          <w:b/>
          <w:bCs/>
          <w:lang w:val="en-US"/>
        </w:rPr>
        <w:t xml:space="preserve">Proposal 6: Endorse the CRs in CRs in </w:t>
      </w:r>
      <w:bookmarkStart w:id="2" w:name="_Hlk37319410"/>
      <w:r>
        <w:fldChar w:fldCharType="begin"/>
      </w:r>
      <w:r>
        <w:instrText>HYPERLINK "http://www.3gpp.org/ftp/tsg_ran/wg2_rl2/tsgr2_109bis_e/docs/R2-2002688.zip"</w:instrText>
      </w:r>
      <w:r>
        <w:fldChar w:fldCharType="separate"/>
      </w:r>
      <w:r>
        <w:rPr>
          <w:rStyle w:val="Hyperlink"/>
          <w:rFonts w:eastAsia="Calibri"/>
          <w:b/>
          <w:bCs/>
          <w:lang w:val="en-US"/>
        </w:rPr>
        <w:t>R2-2002688</w:t>
      </w:r>
      <w:r>
        <w:rPr>
          <w:rStyle w:val="Hyperlink"/>
          <w:rFonts w:eastAsia="Calibri"/>
          <w:b/>
          <w:bCs/>
          <w:lang w:val="en-US"/>
        </w:rPr>
        <w:fldChar w:fldCharType="end"/>
      </w:r>
      <w:r w:rsidRPr="00374FA0">
        <w:rPr>
          <w:rFonts w:eastAsia="Calibri"/>
          <w:b/>
          <w:bCs/>
          <w:lang w:val="en-US"/>
        </w:rPr>
        <w:t xml:space="preserve"> (38.3</w:t>
      </w:r>
      <w:r>
        <w:rPr>
          <w:rFonts w:eastAsia="Calibri"/>
          <w:b/>
          <w:bCs/>
          <w:lang w:val="en-US"/>
        </w:rPr>
        <w:t>00</w:t>
      </w:r>
      <w:r w:rsidRPr="00374FA0">
        <w:rPr>
          <w:rFonts w:eastAsia="Calibri"/>
          <w:b/>
          <w:bCs/>
          <w:lang w:val="en-US"/>
        </w:rPr>
        <w:t xml:space="preserve">), </w:t>
      </w:r>
      <w:hyperlink r:id="rId20" w:history="1">
        <w:r>
          <w:rPr>
            <w:rStyle w:val="Hyperlink"/>
            <w:rFonts w:eastAsia="Calibri"/>
            <w:b/>
            <w:bCs/>
            <w:lang w:val="en-US"/>
          </w:rPr>
          <w:t>R2-2002685</w:t>
        </w:r>
      </w:hyperlink>
      <w:r w:rsidRPr="00374FA0">
        <w:rPr>
          <w:rFonts w:eastAsia="Calibri"/>
          <w:b/>
          <w:bCs/>
          <w:lang w:val="en-US"/>
        </w:rPr>
        <w:t xml:space="preserve"> (38.331), </w:t>
      </w:r>
      <w:hyperlink r:id="rId21" w:history="1">
        <w:r>
          <w:rPr>
            <w:rStyle w:val="Hyperlink"/>
            <w:rFonts w:eastAsia="Calibri"/>
            <w:b/>
            <w:bCs/>
            <w:lang w:val="en-US"/>
          </w:rPr>
          <w:t>R2-2002686</w:t>
        </w:r>
      </w:hyperlink>
      <w:r w:rsidRPr="00374FA0">
        <w:rPr>
          <w:rFonts w:eastAsia="Calibri"/>
          <w:b/>
          <w:bCs/>
          <w:lang w:val="en-US"/>
        </w:rPr>
        <w:t xml:space="preserve"> (38.321) and </w:t>
      </w:r>
      <w:hyperlink r:id="rId22" w:history="1">
        <w:r>
          <w:rPr>
            <w:rStyle w:val="Hyperlink"/>
            <w:rFonts w:eastAsia="Calibri"/>
            <w:b/>
            <w:bCs/>
            <w:lang w:val="en-US"/>
          </w:rPr>
          <w:t>R2-2002687</w:t>
        </w:r>
      </w:hyperlink>
      <w:r w:rsidRPr="00374FA0">
        <w:rPr>
          <w:rFonts w:eastAsia="Calibri"/>
          <w:b/>
          <w:bCs/>
          <w:lang w:val="en-US"/>
        </w:rPr>
        <w:t xml:space="preserve"> (38.306) </w:t>
      </w:r>
      <w:bookmarkEnd w:id="2"/>
      <w:r w:rsidRPr="00374FA0">
        <w:rPr>
          <w:rFonts w:eastAsia="Calibri"/>
          <w:b/>
          <w:bCs/>
          <w:lang w:val="en-US"/>
        </w:rPr>
        <w:t>as baseline for MPE while waiting for further RAN4 feedback.</w:t>
      </w:r>
    </w:p>
    <w:p w14:paraId="6634B484" w14:textId="4352E63D" w:rsidR="00374FA0" w:rsidRDefault="00B7681F" w:rsidP="00115D7C">
      <w:pPr>
        <w:jc w:val="both"/>
        <w:rPr>
          <w:rFonts w:eastAsia="Calibri"/>
          <w:lang w:val="en-US"/>
        </w:rPr>
      </w:pPr>
      <w:r>
        <w:rPr>
          <w:rFonts w:eastAsia="Calibri"/>
          <w:lang w:val="en-US"/>
        </w:rPr>
        <w:t>Nonetheless, the discussion on MPE CRs could continue over email discussion after the meeting to better converge on the details.</w:t>
      </w:r>
    </w:p>
    <w:p w14:paraId="50EA74E6" w14:textId="30202D2E" w:rsidR="00B7681F" w:rsidRPr="00B7681F" w:rsidRDefault="00B7681F" w:rsidP="00115D7C">
      <w:pPr>
        <w:jc w:val="both"/>
        <w:rPr>
          <w:rFonts w:eastAsia="Calibri"/>
          <w:b/>
          <w:bCs/>
          <w:lang w:val="en-US"/>
        </w:rPr>
      </w:pPr>
      <w:r w:rsidRPr="00B7681F">
        <w:rPr>
          <w:rFonts w:eastAsia="Calibri"/>
          <w:b/>
          <w:bCs/>
          <w:lang w:val="en-US"/>
        </w:rPr>
        <w:t>Proposal 7: Continue MPE discussion via email discussion until RAN2#110e.</w:t>
      </w:r>
    </w:p>
    <w:p w14:paraId="5AB6151F" w14:textId="77777777" w:rsidR="00AD407E" w:rsidRDefault="00AD407E" w:rsidP="00A303C6">
      <w:pPr>
        <w:pStyle w:val="Heading1"/>
        <w:numPr>
          <w:ilvl w:val="0"/>
          <w:numId w:val="14"/>
        </w:numPr>
        <w:ind w:left="851" w:hanging="851"/>
        <w:rPr>
          <w:lang w:val="en-US"/>
        </w:rPr>
      </w:pPr>
      <w:r w:rsidRPr="00786FED">
        <w:rPr>
          <w:lang w:val="en-US"/>
        </w:rPr>
        <w:t>Conclusion</w:t>
      </w:r>
      <w:r w:rsidR="00D54079">
        <w:rPr>
          <w:lang w:val="en-US"/>
        </w:rPr>
        <w:t>s</w:t>
      </w:r>
    </w:p>
    <w:p w14:paraId="16551A1C" w14:textId="59383AE4" w:rsidR="00494AAB" w:rsidRDefault="00494AAB" w:rsidP="00B941A1">
      <w:pPr>
        <w:rPr>
          <w:lang w:val="en-US"/>
        </w:rPr>
      </w:pPr>
      <w:r>
        <w:rPr>
          <w:lang w:val="en-US"/>
        </w:rPr>
        <w:t>In this contribution we have provided background for the RAN4 work of Rel-16 FR2 UE MPE enhancements and needed MAC-CE signaling solutions indicated in the RAN4 LS</w:t>
      </w:r>
      <w:r w:rsidR="000B36C9">
        <w:rPr>
          <w:lang w:val="en-US"/>
        </w:rPr>
        <w:t>s</w:t>
      </w:r>
      <w:r>
        <w:rPr>
          <w:lang w:val="en-US"/>
        </w:rPr>
        <w:t xml:space="preserve"> in [2]</w:t>
      </w:r>
      <w:r w:rsidR="000B36C9">
        <w:rPr>
          <w:lang w:val="en-US"/>
        </w:rPr>
        <w:t xml:space="preserve"> and [8]</w:t>
      </w:r>
      <w:r>
        <w:rPr>
          <w:lang w:val="en-US"/>
        </w:rPr>
        <w:t xml:space="preserve">. </w:t>
      </w:r>
    </w:p>
    <w:p w14:paraId="4BCA6FCB" w14:textId="77777777" w:rsidR="009A1550" w:rsidRPr="00B361EB" w:rsidRDefault="009A1550" w:rsidP="009A1550">
      <w:pPr>
        <w:jc w:val="both"/>
        <w:rPr>
          <w:b/>
          <w:lang w:val="en-US"/>
        </w:rPr>
      </w:pPr>
      <w:r w:rsidRPr="00B361EB">
        <w:rPr>
          <w:b/>
          <w:lang w:val="en-US"/>
        </w:rPr>
        <w:t xml:space="preserve">Observation 1: For FR2 UEs P-MPR restrictions due to MPE scenarios are significant, frequent and will </w:t>
      </w:r>
      <w:r>
        <w:rPr>
          <w:b/>
          <w:lang w:val="en-US"/>
        </w:rPr>
        <w:t xml:space="preserve">likely </w:t>
      </w:r>
      <w:r w:rsidRPr="00B361EB">
        <w:rPr>
          <w:b/>
          <w:lang w:val="en-US"/>
        </w:rPr>
        <w:t>lead to RLFs</w:t>
      </w:r>
      <w:r>
        <w:rPr>
          <w:b/>
          <w:lang w:val="en-US"/>
        </w:rPr>
        <w:t xml:space="preserve"> without mitigation solutions</w:t>
      </w:r>
      <w:r w:rsidRPr="00B361EB">
        <w:rPr>
          <w:b/>
          <w:lang w:val="en-US"/>
        </w:rPr>
        <w:t>.</w:t>
      </w:r>
    </w:p>
    <w:p w14:paraId="302F9823" w14:textId="77777777" w:rsidR="009A1550" w:rsidRDefault="009A1550" w:rsidP="009A1550">
      <w:pPr>
        <w:jc w:val="both"/>
        <w:rPr>
          <w:b/>
          <w:lang w:val="en-US"/>
        </w:rPr>
      </w:pPr>
      <w:r w:rsidRPr="00B361EB">
        <w:rPr>
          <w:b/>
          <w:lang w:val="en-US"/>
        </w:rPr>
        <w:t xml:space="preserve">Observation 2: </w:t>
      </w:r>
      <w:r>
        <w:rPr>
          <w:b/>
          <w:lang w:val="en-US"/>
        </w:rPr>
        <w:t xml:space="preserve">UL </w:t>
      </w:r>
      <w:r w:rsidRPr="00B361EB">
        <w:rPr>
          <w:b/>
          <w:lang w:val="en-US"/>
        </w:rPr>
        <w:t xml:space="preserve">Duty cycle restriction alone is not always enough to address MPE requirements. In most cases, a P-MPR restriction needs to be applied on top of the </w:t>
      </w:r>
      <w:r w:rsidRPr="00B361EB">
        <w:rPr>
          <w:b/>
          <w:i/>
          <w:lang w:val="en-US"/>
        </w:rPr>
        <w:t xml:space="preserve">maxUplinkDutyCycle-FR2 </w:t>
      </w:r>
      <w:r w:rsidRPr="00B361EB">
        <w:rPr>
          <w:b/>
          <w:lang w:val="en-US"/>
        </w:rPr>
        <w:t>restriction.</w:t>
      </w:r>
    </w:p>
    <w:p w14:paraId="2CEC44F1" w14:textId="77777777" w:rsidR="009A1550" w:rsidRPr="006E65EE" w:rsidRDefault="009A1550" w:rsidP="009A1550">
      <w:pPr>
        <w:jc w:val="both"/>
        <w:rPr>
          <w:b/>
          <w:lang w:val="en-US"/>
        </w:rPr>
      </w:pPr>
      <w:r>
        <w:rPr>
          <w:b/>
          <w:lang w:val="en-US"/>
        </w:rPr>
        <w:t xml:space="preserve">Observation 3: With users nearly touching the antenna, P-MPR restrictions are required on top of maximum </w:t>
      </w:r>
      <w:r w:rsidRPr="00B361EB">
        <w:rPr>
          <w:b/>
          <w:i/>
          <w:lang w:val="en-US"/>
        </w:rPr>
        <w:t>maxUplinkDutyCycle-FR2</w:t>
      </w:r>
      <w:r>
        <w:rPr>
          <w:b/>
          <w:i/>
          <w:lang w:val="en-US"/>
        </w:rPr>
        <w:t xml:space="preserve"> </w:t>
      </w:r>
      <w:r>
        <w:rPr>
          <w:b/>
          <w:lang w:val="en-US"/>
        </w:rPr>
        <w:t>restrictions for PC3 UEs to be compliant with MPE.</w:t>
      </w:r>
    </w:p>
    <w:p w14:paraId="7F1D9D4D" w14:textId="77777777" w:rsidR="009A1550" w:rsidRPr="00B361EB" w:rsidRDefault="009A1550" w:rsidP="009A1550">
      <w:pPr>
        <w:jc w:val="both"/>
        <w:rPr>
          <w:b/>
          <w:lang w:val="en-US"/>
        </w:rPr>
      </w:pPr>
      <w:r w:rsidRPr="00B361EB">
        <w:rPr>
          <w:b/>
          <w:lang w:val="en-US"/>
        </w:rPr>
        <w:t xml:space="preserve">Observation </w:t>
      </w:r>
      <w:r>
        <w:rPr>
          <w:b/>
          <w:lang w:val="en-US"/>
        </w:rPr>
        <w:t>4</w:t>
      </w:r>
      <w:r w:rsidRPr="00B361EB">
        <w:rPr>
          <w:b/>
          <w:lang w:val="en-US"/>
        </w:rPr>
        <w:t>: P-MPR restriction</w:t>
      </w:r>
      <w:r>
        <w:rPr>
          <w:b/>
          <w:lang w:val="en-US"/>
        </w:rPr>
        <w:t>s</w:t>
      </w:r>
      <w:r w:rsidRPr="00B361EB">
        <w:rPr>
          <w:b/>
          <w:lang w:val="en-US"/>
        </w:rPr>
        <w:t xml:space="preserve"> significantly affect the range of the UE and will likely lead to RLFs</w:t>
      </w:r>
      <w:r>
        <w:rPr>
          <w:b/>
          <w:lang w:val="en-US"/>
        </w:rPr>
        <w:t xml:space="preserve"> without MPE enhancement solutions and signaling</w:t>
      </w:r>
    </w:p>
    <w:p w14:paraId="2E288551" w14:textId="77777777" w:rsidR="009A1550" w:rsidRPr="000B36C9" w:rsidRDefault="009A1550" w:rsidP="009A1550">
      <w:pPr>
        <w:jc w:val="both"/>
        <w:rPr>
          <w:b/>
          <w:bCs/>
          <w:lang w:val="en-US"/>
        </w:rPr>
      </w:pPr>
      <w:r w:rsidRPr="000B36C9">
        <w:rPr>
          <w:b/>
        </w:rPr>
        <w:t>Observation 5:  Fast MAC-CE signalling mechanism for UE to inform</w:t>
      </w:r>
      <w:r w:rsidRPr="000B36C9">
        <w:rPr>
          <w:b/>
          <w:lang w:val="en-US"/>
        </w:rPr>
        <w:t xml:space="preserve"> gNB of MPE event i.e. a user detection and needed UE Tx power restrictions (P-MPR) are important for deciding suitable network actions</w:t>
      </w:r>
      <w:r>
        <w:rPr>
          <w:b/>
          <w:lang w:val="en-US"/>
        </w:rPr>
        <w:t xml:space="preserve"> </w:t>
      </w:r>
      <w:r w:rsidRPr="000B36C9">
        <w:rPr>
          <w:b/>
          <w:lang w:val="en-US"/>
        </w:rPr>
        <w:t>to avoid RLF and connection release due to FR2 MPE compliance</w:t>
      </w:r>
      <w:r>
        <w:rPr>
          <w:b/>
          <w:lang w:val="en-US"/>
        </w:rPr>
        <w:t>.</w:t>
      </w:r>
    </w:p>
    <w:p w14:paraId="638F2F18" w14:textId="77777777" w:rsidR="009A1550" w:rsidRDefault="009A1550" w:rsidP="009A1550">
      <w:pPr>
        <w:jc w:val="both"/>
        <w:rPr>
          <w:b/>
          <w:lang w:val="en-US"/>
        </w:rPr>
      </w:pPr>
      <w:r>
        <w:rPr>
          <w:b/>
          <w:lang w:val="en-US"/>
        </w:rPr>
        <w:t>Observation 6: MPE enhancement solutions allow the network to better maximize the use of FR2 spectrum at least for DL traffic and help UE with MPE compliance.</w:t>
      </w:r>
    </w:p>
    <w:p w14:paraId="248E5BE4" w14:textId="77777777" w:rsidR="009A1550" w:rsidRPr="00FD15CF" w:rsidRDefault="009A1550" w:rsidP="009A1550">
      <w:pPr>
        <w:jc w:val="both"/>
        <w:rPr>
          <w:rFonts w:eastAsia="Calibri"/>
          <w:b/>
          <w:bCs/>
          <w:lang w:val="en-US"/>
        </w:rPr>
      </w:pPr>
      <w:r w:rsidRPr="00FD15CF">
        <w:rPr>
          <w:rFonts w:eastAsia="Calibri"/>
          <w:b/>
          <w:bCs/>
          <w:lang w:val="en-US"/>
        </w:rPr>
        <w:t>Observation 7: While further RAN4 input is needed on parameter value ranges, the basic MAC CE design can be started already in RAN2.</w:t>
      </w:r>
    </w:p>
    <w:p w14:paraId="7E07505C" w14:textId="46DC4625" w:rsidR="0011240D" w:rsidRPr="00F2495B" w:rsidRDefault="0011240D" w:rsidP="0011240D">
      <w:pPr>
        <w:jc w:val="both"/>
        <w:rPr>
          <w:b/>
          <w:lang w:val="en-US"/>
        </w:rPr>
      </w:pPr>
      <w:r w:rsidRPr="00F2495B">
        <w:rPr>
          <w:b/>
          <w:lang w:val="en-US"/>
        </w:rPr>
        <w:t xml:space="preserve">Proposal 1: Define a new </w:t>
      </w:r>
      <w:r>
        <w:rPr>
          <w:b/>
          <w:lang w:val="en-US"/>
        </w:rPr>
        <w:t xml:space="preserve">UL </w:t>
      </w:r>
      <w:r w:rsidRPr="00F2495B">
        <w:rPr>
          <w:b/>
          <w:lang w:val="en-US"/>
        </w:rPr>
        <w:t xml:space="preserve">MAC CE </w:t>
      </w:r>
      <w:r>
        <w:rPr>
          <w:b/>
          <w:lang w:val="en-US"/>
        </w:rPr>
        <w:t xml:space="preserve">that indicates the  </w:t>
      </w:r>
      <w:r w:rsidR="00383503">
        <w:rPr>
          <w:b/>
          <w:lang w:val="en-US"/>
        </w:rPr>
        <w:t xml:space="preserve">FR2 </w:t>
      </w:r>
      <w:r>
        <w:rPr>
          <w:b/>
          <w:lang w:val="en-US"/>
        </w:rPr>
        <w:t>P-MPR exceed</w:t>
      </w:r>
      <w:r w:rsidR="00383503">
        <w:rPr>
          <w:b/>
          <w:lang w:val="en-US"/>
        </w:rPr>
        <w:t>s</w:t>
      </w:r>
      <w:r>
        <w:rPr>
          <w:b/>
          <w:lang w:val="en-US"/>
        </w:rPr>
        <w:t xml:space="preserve"> a given threshold due to </w:t>
      </w:r>
      <w:r w:rsidR="00383503">
        <w:rPr>
          <w:b/>
          <w:lang w:val="en-US"/>
        </w:rPr>
        <w:t xml:space="preserve">FR2 </w:t>
      </w:r>
      <w:r>
        <w:rPr>
          <w:b/>
          <w:lang w:val="en-US"/>
        </w:rPr>
        <w:t>MPE limits</w:t>
      </w:r>
      <w:r w:rsidRPr="00F2495B">
        <w:rPr>
          <w:b/>
          <w:lang w:val="en-US"/>
        </w:rPr>
        <w:t>.</w:t>
      </w:r>
    </w:p>
    <w:p w14:paraId="547121BF" w14:textId="0B7BDD8D" w:rsidR="009A1550" w:rsidRPr="00F2495B" w:rsidRDefault="009A1550" w:rsidP="009A1550">
      <w:pPr>
        <w:jc w:val="both"/>
        <w:rPr>
          <w:rFonts w:eastAsia="Calibri"/>
          <w:b/>
          <w:bCs/>
          <w:lang w:val="en-US"/>
        </w:rPr>
      </w:pPr>
      <w:r w:rsidRPr="00F2495B">
        <w:rPr>
          <w:rFonts w:eastAsia="Calibri"/>
          <w:b/>
          <w:bCs/>
          <w:lang w:val="en-US"/>
        </w:rPr>
        <w:t xml:space="preserve">Proposal 2:  </w:t>
      </w:r>
      <w:r w:rsidR="005D302B">
        <w:rPr>
          <w:rFonts w:eastAsia="Calibri"/>
          <w:b/>
          <w:bCs/>
          <w:lang w:val="en-US"/>
        </w:rPr>
        <w:t xml:space="preserve">FR2 MPE </w:t>
      </w:r>
      <w:r w:rsidR="00A02A9E">
        <w:rPr>
          <w:rFonts w:eastAsia="Calibri"/>
          <w:b/>
          <w:bCs/>
          <w:lang w:val="en-US"/>
        </w:rPr>
        <w:t>P-MPR report</w:t>
      </w:r>
      <w:r w:rsidRPr="00F2495B">
        <w:rPr>
          <w:rFonts w:eastAsia="Calibri"/>
          <w:b/>
          <w:bCs/>
          <w:lang w:val="en-US"/>
        </w:rPr>
        <w:t>ing events and prohibit timer are specified in MAC specification.</w:t>
      </w:r>
    </w:p>
    <w:p w14:paraId="5AF93272" w14:textId="29EF111D" w:rsidR="00B950F1" w:rsidRDefault="00B950F1" w:rsidP="009A1550">
      <w:pPr>
        <w:jc w:val="both"/>
        <w:rPr>
          <w:rFonts w:eastAsia="Calibri"/>
          <w:b/>
          <w:bCs/>
          <w:lang w:val="en-US"/>
        </w:rPr>
      </w:pPr>
      <w:r w:rsidRPr="00F2495B">
        <w:rPr>
          <w:rFonts w:eastAsia="Calibri"/>
          <w:b/>
          <w:bCs/>
          <w:lang w:val="en-US"/>
        </w:rPr>
        <w:t xml:space="preserve">Proposal </w:t>
      </w:r>
      <w:r>
        <w:rPr>
          <w:rFonts w:eastAsia="Calibri"/>
          <w:b/>
          <w:bCs/>
          <w:lang w:val="en-US"/>
        </w:rPr>
        <w:t>3</w:t>
      </w:r>
      <w:r w:rsidRPr="00F2495B">
        <w:rPr>
          <w:rFonts w:eastAsia="Calibri"/>
          <w:b/>
          <w:bCs/>
          <w:lang w:val="en-US"/>
        </w:rPr>
        <w:t xml:space="preserve">:  </w:t>
      </w:r>
      <w:r w:rsidR="005D302B" w:rsidRPr="005D302B">
        <w:rPr>
          <w:rFonts w:eastAsia="Calibri"/>
          <w:b/>
          <w:bCs/>
          <w:lang w:val="en-US"/>
        </w:rPr>
        <w:t xml:space="preserve"> </w:t>
      </w:r>
      <w:r w:rsidR="005D302B">
        <w:rPr>
          <w:rFonts w:eastAsia="Calibri"/>
          <w:b/>
          <w:bCs/>
          <w:lang w:val="en-US"/>
        </w:rPr>
        <w:t xml:space="preserve">FR2 MPE </w:t>
      </w:r>
      <w:r w:rsidR="00A02A9E">
        <w:rPr>
          <w:rFonts w:eastAsia="Calibri"/>
          <w:b/>
          <w:bCs/>
          <w:lang w:val="en-US"/>
        </w:rPr>
        <w:t>P-MPR report</w:t>
      </w:r>
      <w:r w:rsidRPr="00F2495B">
        <w:rPr>
          <w:rFonts w:eastAsia="Calibri"/>
          <w:b/>
          <w:bCs/>
          <w:lang w:val="en-US"/>
        </w:rPr>
        <w:t xml:space="preserve">ing </w:t>
      </w:r>
      <w:r>
        <w:rPr>
          <w:rFonts w:eastAsia="Calibri"/>
          <w:b/>
          <w:bCs/>
          <w:lang w:val="en-US"/>
        </w:rPr>
        <w:t>is configured per MAC entity but is only applicable for FR2 serving cells.</w:t>
      </w:r>
    </w:p>
    <w:p w14:paraId="168CA0E2" w14:textId="5370436D" w:rsidR="009A1550" w:rsidRPr="00CE5947" w:rsidRDefault="009A1550" w:rsidP="009A1550">
      <w:pPr>
        <w:jc w:val="both"/>
        <w:rPr>
          <w:rFonts w:eastAsia="Calibri"/>
          <w:b/>
          <w:bCs/>
          <w:lang w:val="en-US"/>
        </w:rPr>
      </w:pPr>
      <w:r w:rsidRPr="00CE5947">
        <w:rPr>
          <w:rFonts w:eastAsia="Calibri"/>
          <w:b/>
          <w:bCs/>
          <w:lang w:val="en-US"/>
        </w:rPr>
        <w:t xml:space="preserve">Proposal </w:t>
      </w:r>
      <w:r>
        <w:rPr>
          <w:rFonts w:eastAsia="Calibri"/>
          <w:b/>
          <w:bCs/>
          <w:lang w:val="en-US"/>
        </w:rPr>
        <w:t>4</w:t>
      </w:r>
      <w:r w:rsidRPr="00CE5947">
        <w:rPr>
          <w:rFonts w:eastAsia="Calibri"/>
          <w:b/>
          <w:bCs/>
          <w:lang w:val="en-US"/>
        </w:rPr>
        <w:t xml:space="preserve">: </w:t>
      </w:r>
      <w:r>
        <w:rPr>
          <w:rFonts w:eastAsia="Calibri"/>
          <w:b/>
          <w:bCs/>
          <w:lang w:val="en-US"/>
        </w:rPr>
        <w:t>D</w:t>
      </w:r>
      <w:r w:rsidRPr="00CE5947">
        <w:rPr>
          <w:rFonts w:eastAsia="Calibri"/>
          <w:b/>
          <w:bCs/>
          <w:lang w:val="en-US"/>
        </w:rPr>
        <w:t xml:space="preserve">efine event-based </w:t>
      </w:r>
      <w:r w:rsidR="005D302B" w:rsidRPr="005D302B">
        <w:rPr>
          <w:rFonts w:eastAsia="Calibri"/>
          <w:b/>
          <w:bCs/>
          <w:lang w:val="en-US"/>
        </w:rPr>
        <w:t xml:space="preserve"> </w:t>
      </w:r>
      <w:r w:rsidR="005D302B">
        <w:rPr>
          <w:rFonts w:eastAsia="Calibri"/>
          <w:b/>
          <w:bCs/>
          <w:lang w:val="en-US"/>
        </w:rPr>
        <w:t xml:space="preserve">FR2 MPE </w:t>
      </w:r>
      <w:r w:rsidR="00A02A9E">
        <w:rPr>
          <w:rFonts w:eastAsia="Calibri"/>
          <w:b/>
          <w:bCs/>
          <w:lang w:val="en-US"/>
        </w:rPr>
        <w:t>P-MPR report</w:t>
      </w:r>
      <w:r w:rsidRPr="00CE5947">
        <w:rPr>
          <w:rFonts w:eastAsia="Calibri"/>
          <w:b/>
          <w:bCs/>
          <w:lang w:val="en-US"/>
        </w:rPr>
        <w:t>ing</w:t>
      </w:r>
      <w:r>
        <w:rPr>
          <w:rFonts w:eastAsia="Calibri"/>
          <w:b/>
          <w:bCs/>
          <w:lang w:val="en-US"/>
        </w:rPr>
        <w:t xml:space="preserve"> in MAC that triggers</w:t>
      </w:r>
      <w:r w:rsidRPr="00CE5947">
        <w:rPr>
          <w:rFonts w:eastAsia="Calibri"/>
          <w:b/>
          <w:bCs/>
          <w:lang w:val="en-US"/>
        </w:rPr>
        <w:t xml:space="preserve"> when P-MPR &gt; P-MPR_Threshold</w:t>
      </w:r>
      <w:r>
        <w:rPr>
          <w:rFonts w:eastAsia="Calibri"/>
          <w:b/>
          <w:bCs/>
          <w:lang w:val="en-US"/>
        </w:rPr>
        <w:t xml:space="preserve"> (MPE event occurs) or when P-MPR &lt; P-MPR_Threshold (e.g. similar to reportOnLeave for RRM).</w:t>
      </w:r>
    </w:p>
    <w:p w14:paraId="2C04ACA2" w14:textId="14D787CA" w:rsidR="009A1550" w:rsidRPr="00374FA0" w:rsidRDefault="009A1550" w:rsidP="009A1550">
      <w:pPr>
        <w:jc w:val="both"/>
        <w:rPr>
          <w:rFonts w:eastAsia="Calibri"/>
          <w:b/>
          <w:bCs/>
          <w:lang w:val="en-US"/>
        </w:rPr>
      </w:pPr>
      <w:r w:rsidRPr="00374FA0">
        <w:rPr>
          <w:rFonts w:eastAsia="Calibri"/>
          <w:b/>
          <w:bCs/>
          <w:lang w:val="en-US"/>
        </w:rPr>
        <w:t xml:space="preserve">Proposal 5: Define a per-UE capability for </w:t>
      </w:r>
      <w:r w:rsidR="00833562" w:rsidRPr="00833562">
        <w:rPr>
          <w:rFonts w:eastAsia="Calibri"/>
          <w:b/>
          <w:bCs/>
          <w:lang w:val="en-US"/>
        </w:rPr>
        <w:t xml:space="preserve"> </w:t>
      </w:r>
      <w:r w:rsidR="00833562">
        <w:rPr>
          <w:rFonts w:eastAsia="Calibri"/>
          <w:b/>
          <w:bCs/>
          <w:lang w:val="en-US"/>
        </w:rPr>
        <w:t xml:space="preserve">FR2 MPE </w:t>
      </w:r>
      <w:r w:rsidR="00A02A9E">
        <w:rPr>
          <w:rFonts w:eastAsia="Calibri"/>
          <w:b/>
          <w:bCs/>
          <w:lang w:val="en-US"/>
        </w:rPr>
        <w:t>P-MPR report</w:t>
      </w:r>
      <w:r w:rsidRPr="00374FA0">
        <w:rPr>
          <w:rFonts w:eastAsia="Calibri"/>
          <w:b/>
          <w:bCs/>
          <w:lang w:val="en-US"/>
        </w:rPr>
        <w:t>ing, applicable only to FR2 carriers.</w:t>
      </w:r>
    </w:p>
    <w:p w14:paraId="4A5F94F9" w14:textId="58AF44C7" w:rsidR="009A1550" w:rsidRPr="00374FA0" w:rsidRDefault="009A1550" w:rsidP="009A1550">
      <w:pPr>
        <w:jc w:val="both"/>
        <w:rPr>
          <w:rFonts w:eastAsia="Calibri"/>
          <w:b/>
          <w:bCs/>
          <w:lang w:val="en-US"/>
        </w:rPr>
      </w:pPr>
      <w:r w:rsidRPr="00374FA0">
        <w:rPr>
          <w:rFonts w:eastAsia="Calibri"/>
          <w:b/>
          <w:bCs/>
          <w:lang w:val="en-US"/>
        </w:rPr>
        <w:t xml:space="preserve">Proposal 6: Endorse the CRs in CRs in </w:t>
      </w:r>
      <w:hyperlink r:id="rId23" w:history="1">
        <w:r w:rsidR="002253B2">
          <w:rPr>
            <w:rStyle w:val="Hyperlink"/>
            <w:rFonts w:eastAsia="Calibri"/>
            <w:b/>
            <w:bCs/>
            <w:lang w:val="en-US"/>
          </w:rPr>
          <w:t>R2-2002688</w:t>
        </w:r>
      </w:hyperlink>
      <w:r w:rsidR="00E224CD" w:rsidRPr="00374FA0">
        <w:rPr>
          <w:rFonts w:eastAsia="Calibri"/>
          <w:b/>
          <w:bCs/>
          <w:lang w:val="en-US"/>
        </w:rPr>
        <w:t xml:space="preserve"> (38.3</w:t>
      </w:r>
      <w:r w:rsidR="00E224CD">
        <w:rPr>
          <w:rFonts w:eastAsia="Calibri"/>
          <w:b/>
          <w:bCs/>
          <w:lang w:val="en-US"/>
        </w:rPr>
        <w:t>00</w:t>
      </w:r>
      <w:r w:rsidR="00E224CD" w:rsidRPr="00374FA0">
        <w:rPr>
          <w:rFonts w:eastAsia="Calibri"/>
          <w:b/>
          <w:bCs/>
          <w:lang w:val="en-US"/>
        </w:rPr>
        <w:t xml:space="preserve">), </w:t>
      </w:r>
      <w:hyperlink r:id="rId24" w:history="1">
        <w:r w:rsidR="002253B2">
          <w:rPr>
            <w:rStyle w:val="Hyperlink"/>
            <w:rFonts w:eastAsia="Calibri"/>
            <w:b/>
            <w:bCs/>
            <w:lang w:val="en-US"/>
          </w:rPr>
          <w:t>R2-2002685</w:t>
        </w:r>
      </w:hyperlink>
      <w:r w:rsidRPr="00374FA0">
        <w:rPr>
          <w:rFonts w:eastAsia="Calibri"/>
          <w:b/>
          <w:bCs/>
          <w:lang w:val="en-US"/>
        </w:rPr>
        <w:t xml:space="preserve"> (38.331), </w:t>
      </w:r>
      <w:hyperlink r:id="rId25" w:history="1">
        <w:r w:rsidR="002253B2">
          <w:rPr>
            <w:rStyle w:val="Hyperlink"/>
            <w:rFonts w:eastAsia="Calibri"/>
            <w:b/>
            <w:bCs/>
            <w:lang w:val="en-US"/>
          </w:rPr>
          <w:t>R2-2002686</w:t>
        </w:r>
      </w:hyperlink>
      <w:r w:rsidRPr="00374FA0">
        <w:rPr>
          <w:rFonts w:eastAsia="Calibri"/>
          <w:b/>
          <w:bCs/>
          <w:lang w:val="en-US"/>
        </w:rPr>
        <w:t xml:space="preserve"> (38.321) and </w:t>
      </w:r>
      <w:hyperlink r:id="rId26" w:history="1">
        <w:r w:rsidR="002253B2">
          <w:rPr>
            <w:rStyle w:val="Hyperlink"/>
            <w:rFonts w:eastAsia="Calibri"/>
            <w:b/>
            <w:bCs/>
            <w:lang w:val="en-US"/>
          </w:rPr>
          <w:t>R2-2002687</w:t>
        </w:r>
      </w:hyperlink>
      <w:r w:rsidRPr="00374FA0">
        <w:rPr>
          <w:rFonts w:eastAsia="Calibri"/>
          <w:b/>
          <w:bCs/>
          <w:lang w:val="en-US"/>
        </w:rPr>
        <w:t xml:space="preserve"> (38.306) as baseline for </w:t>
      </w:r>
      <w:r w:rsidR="00833562">
        <w:rPr>
          <w:rFonts w:eastAsia="Calibri"/>
          <w:b/>
          <w:bCs/>
          <w:lang w:val="en-US"/>
        </w:rPr>
        <w:t xml:space="preserve">FR2 </w:t>
      </w:r>
      <w:r w:rsidRPr="00374FA0">
        <w:rPr>
          <w:rFonts w:eastAsia="Calibri"/>
          <w:b/>
          <w:bCs/>
          <w:lang w:val="en-US"/>
        </w:rPr>
        <w:t xml:space="preserve">MPE </w:t>
      </w:r>
      <w:r w:rsidR="00833562">
        <w:rPr>
          <w:rFonts w:eastAsia="Calibri"/>
          <w:b/>
          <w:bCs/>
          <w:lang w:val="en-US"/>
        </w:rPr>
        <w:t xml:space="preserve">P-MPR reporting </w:t>
      </w:r>
      <w:r w:rsidRPr="00374FA0">
        <w:rPr>
          <w:rFonts w:eastAsia="Calibri"/>
          <w:b/>
          <w:bCs/>
          <w:lang w:val="en-US"/>
        </w:rPr>
        <w:t>while waiting for further RAN4 feedback.</w:t>
      </w:r>
    </w:p>
    <w:p w14:paraId="5D3816AA" w14:textId="56FD5E85" w:rsidR="009A1550" w:rsidRPr="009A1550" w:rsidRDefault="009A1550" w:rsidP="009A1550">
      <w:pPr>
        <w:jc w:val="both"/>
        <w:rPr>
          <w:rFonts w:eastAsia="Calibri"/>
          <w:b/>
          <w:bCs/>
          <w:lang w:val="en-US"/>
        </w:rPr>
      </w:pPr>
      <w:r w:rsidRPr="00B7681F">
        <w:rPr>
          <w:rFonts w:eastAsia="Calibri"/>
          <w:b/>
          <w:bCs/>
          <w:lang w:val="en-US"/>
        </w:rPr>
        <w:t>Proposal 7: Continue MPE discussion via email discussion until RAN2#110e.</w:t>
      </w:r>
    </w:p>
    <w:p w14:paraId="59D76176" w14:textId="77777777" w:rsidR="00AD407E" w:rsidRPr="00786FED" w:rsidRDefault="00AD407E" w:rsidP="00E703D6">
      <w:pPr>
        <w:pStyle w:val="Heading1"/>
        <w:jc w:val="both"/>
        <w:rPr>
          <w:lang w:val="en-US"/>
        </w:rPr>
      </w:pPr>
      <w:r w:rsidRPr="00786FED">
        <w:rPr>
          <w:lang w:val="en-US"/>
        </w:rPr>
        <w:t>References</w:t>
      </w:r>
    </w:p>
    <w:p w14:paraId="36C2DC09" w14:textId="77777777" w:rsidR="00BC1B38" w:rsidRPr="006769EA" w:rsidRDefault="003E6B14" w:rsidP="006769EA">
      <w:pPr>
        <w:numPr>
          <w:ilvl w:val="0"/>
          <w:numId w:val="13"/>
        </w:numPr>
        <w:overflowPunct/>
        <w:autoSpaceDE/>
        <w:autoSpaceDN/>
        <w:adjustRightInd/>
        <w:spacing w:after="160" w:line="259" w:lineRule="auto"/>
        <w:jc w:val="both"/>
        <w:textAlignment w:val="auto"/>
        <w:rPr>
          <w:lang w:val="en-US"/>
        </w:rPr>
      </w:pPr>
      <w:hyperlink r:id="rId27" w:history="1">
        <w:r w:rsidR="007D0866" w:rsidRPr="00143430">
          <w:rPr>
            <w:rStyle w:val="Hyperlink"/>
            <w:rFonts w:cs="Arial"/>
          </w:rPr>
          <w:t>RP-200246</w:t>
        </w:r>
      </w:hyperlink>
      <w:r w:rsidR="006769EA" w:rsidRPr="006769EA">
        <w:rPr>
          <w:lang w:val="en-US"/>
        </w:rPr>
        <w:t xml:space="preserve">, Revised WID on NR RF </w:t>
      </w:r>
      <w:r w:rsidR="006769EA" w:rsidRPr="00485D89">
        <w:rPr>
          <w:lang w:val="en-US"/>
        </w:rPr>
        <w:t xml:space="preserve">Requirement Enhancements for FR2, </w:t>
      </w:r>
      <w:r w:rsidR="006769EA" w:rsidRPr="004B4D4C">
        <w:rPr>
          <w:lang w:val="en-US"/>
        </w:rPr>
        <w:t>Nokia, Nokia Shanghai Bell</w:t>
      </w:r>
    </w:p>
    <w:p w14:paraId="6C801BE2" w14:textId="112783C2" w:rsidR="00F355C8" w:rsidRDefault="005C6303" w:rsidP="00F355C8">
      <w:pPr>
        <w:numPr>
          <w:ilvl w:val="0"/>
          <w:numId w:val="13"/>
        </w:numPr>
        <w:overflowPunct/>
        <w:autoSpaceDE/>
        <w:autoSpaceDN/>
        <w:adjustRightInd/>
        <w:spacing w:after="160" w:line="259" w:lineRule="auto"/>
        <w:jc w:val="both"/>
        <w:textAlignment w:val="auto"/>
        <w:rPr>
          <w:lang w:val="en-US"/>
        </w:rPr>
      </w:pPr>
      <w:hyperlink r:id="rId28" w:history="1">
        <w:r w:rsidRPr="005C6303">
          <w:rPr>
            <w:rStyle w:val="Hyperlink"/>
            <w:lang w:val="en-US"/>
          </w:rPr>
          <w:t>R2-2000046 (R4-1916183)</w:t>
        </w:r>
      </w:hyperlink>
      <w:r w:rsidR="00F355C8" w:rsidRPr="001A6C55">
        <w:rPr>
          <w:lang w:val="en-US"/>
        </w:rPr>
        <w:t>, LS to RAN2 on MPE, RAN4</w:t>
      </w:r>
    </w:p>
    <w:p w14:paraId="09BAAC69" w14:textId="77777777" w:rsidR="00F355C8" w:rsidRPr="001A6C55" w:rsidRDefault="00F355C8" w:rsidP="00F355C8">
      <w:pPr>
        <w:numPr>
          <w:ilvl w:val="0"/>
          <w:numId w:val="13"/>
        </w:numPr>
        <w:overflowPunct/>
        <w:autoSpaceDE/>
        <w:autoSpaceDN/>
        <w:adjustRightInd/>
        <w:spacing w:after="160" w:line="259" w:lineRule="auto"/>
        <w:jc w:val="both"/>
        <w:textAlignment w:val="auto"/>
        <w:rPr>
          <w:lang w:val="en-US"/>
        </w:rPr>
      </w:pPr>
      <w:r w:rsidRPr="004B4D4C">
        <w:rPr>
          <w:lang w:val="en-US"/>
        </w:rPr>
        <w:t>R4-1913057, WF on FR2 MPE Enhancement, Qualcomm Incorporated</w:t>
      </w:r>
    </w:p>
    <w:p w14:paraId="5974DCA2" w14:textId="77777777" w:rsidR="00EF39D7" w:rsidRPr="001A6C55" w:rsidRDefault="00EF39D7" w:rsidP="001A6C55">
      <w:pPr>
        <w:numPr>
          <w:ilvl w:val="0"/>
          <w:numId w:val="13"/>
        </w:numPr>
        <w:overflowPunct/>
        <w:autoSpaceDE/>
        <w:autoSpaceDN/>
        <w:adjustRightInd/>
        <w:spacing w:after="160" w:line="259" w:lineRule="auto"/>
        <w:jc w:val="both"/>
        <w:textAlignment w:val="auto"/>
        <w:rPr>
          <w:lang w:val="en-US"/>
        </w:rPr>
      </w:pPr>
      <w:r w:rsidRPr="001A6C55">
        <w:rPr>
          <w:lang w:val="en-US"/>
        </w:rPr>
        <w:t>R4-1916170</w:t>
      </w:r>
      <w:r w:rsidR="00B941A1">
        <w:rPr>
          <w:lang w:val="en-US"/>
        </w:rPr>
        <w:t>,</w:t>
      </w:r>
      <w:r w:rsidRPr="001A6C55">
        <w:rPr>
          <w:lang w:val="en-US"/>
        </w:rPr>
        <w:t xml:space="preserve"> WF on MPE enhancement on FR2, Qualcomm</w:t>
      </w:r>
    </w:p>
    <w:p w14:paraId="73411E4C" w14:textId="77777777" w:rsidR="00C75C83" w:rsidRDefault="00C75C83" w:rsidP="00C75C83">
      <w:pPr>
        <w:numPr>
          <w:ilvl w:val="0"/>
          <w:numId w:val="13"/>
        </w:numPr>
        <w:overflowPunct/>
        <w:autoSpaceDE/>
        <w:autoSpaceDN/>
        <w:adjustRightInd/>
        <w:spacing w:after="160" w:line="259" w:lineRule="auto"/>
        <w:textAlignment w:val="auto"/>
        <w:rPr>
          <w:lang w:val="en-US"/>
        </w:rPr>
      </w:pPr>
      <w:r w:rsidRPr="00786FED">
        <w:rPr>
          <w:lang w:val="en-US"/>
        </w:rPr>
        <w:t>R4-1911526, FR2 MPE mitigation solutions</w:t>
      </w:r>
      <w:r>
        <w:rPr>
          <w:lang w:val="en-US"/>
        </w:rPr>
        <w:t xml:space="preserve">, </w:t>
      </w:r>
      <w:r w:rsidRPr="004B4D4C">
        <w:rPr>
          <w:lang w:val="en-US"/>
        </w:rPr>
        <w:t>Nokia, Nokia Shanghai Bell</w:t>
      </w:r>
    </w:p>
    <w:p w14:paraId="24343595" w14:textId="77777777" w:rsidR="00C24EBF" w:rsidRPr="00B361EB" w:rsidRDefault="00C24EBF" w:rsidP="00C24EBF">
      <w:pPr>
        <w:numPr>
          <w:ilvl w:val="0"/>
          <w:numId w:val="13"/>
        </w:numPr>
        <w:overflowPunct/>
        <w:autoSpaceDE/>
        <w:autoSpaceDN/>
        <w:adjustRightInd/>
        <w:spacing w:after="160" w:line="259" w:lineRule="auto"/>
        <w:jc w:val="both"/>
        <w:textAlignment w:val="auto"/>
        <w:rPr>
          <w:lang w:val="en-US"/>
        </w:rPr>
      </w:pPr>
      <w:r w:rsidRPr="002F4979">
        <w:rPr>
          <w:rFonts w:hint="eastAsia"/>
          <w:lang w:val="en-US"/>
        </w:rPr>
        <w:t>R</w:t>
      </w:r>
      <w:r w:rsidRPr="002F4979">
        <w:rPr>
          <w:lang w:val="en-US"/>
        </w:rPr>
        <w:t>4</w:t>
      </w:r>
      <w:r w:rsidRPr="002F4979">
        <w:rPr>
          <w:rFonts w:hint="eastAsia"/>
          <w:lang w:val="en-US"/>
        </w:rPr>
        <w:t>-</w:t>
      </w:r>
      <w:r w:rsidRPr="002F4979">
        <w:rPr>
          <w:lang w:val="en-US"/>
        </w:rPr>
        <w:t>1910278</w:t>
      </w:r>
      <w:r w:rsidRPr="00B361EB">
        <w:rPr>
          <w:lang w:val="en-US"/>
        </w:rPr>
        <w:t>, Mitigating Radio Link Failures due to MPE on FR2</w:t>
      </w:r>
      <w:r>
        <w:rPr>
          <w:lang w:val="en-US"/>
        </w:rPr>
        <w:t xml:space="preserve">, </w:t>
      </w:r>
      <w:r w:rsidRPr="004B4D4C">
        <w:rPr>
          <w:lang w:val="en-US"/>
        </w:rPr>
        <w:t>Nokia, Nokia Shanghai Bell</w:t>
      </w:r>
    </w:p>
    <w:p w14:paraId="01F8653B" w14:textId="77777777" w:rsidR="00C24EBF" w:rsidRPr="00806B2D" w:rsidRDefault="00CC325B" w:rsidP="00EE339D">
      <w:pPr>
        <w:numPr>
          <w:ilvl w:val="0"/>
          <w:numId w:val="13"/>
        </w:numPr>
        <w:overflowPunct/>
        <w:autoSpaceDE/>
        <w:autoSpaceDN/>
        <w:adjustRightInd/>
        <w:spacing w:after="160" w:line="259" w:lineRule="auto"/>
        <w:jc w:val="both"/>
        <w:textAlignment w:val="auto"/>
        <w:rPr>
          <w:lang w:val="en-US"/>
        </w:rPr>
      </w:pPr>
      <w:r w:rsidRPr="00494AAB">
        <w:rPr>
          <w:lang w:val="en-US"/>
        </w:rPr>
        <w:t xml:space="preserve">R4-1907994, Improving connection reliability with increased communications about RX exposure situation, </w:t>
      </w:r>
      <w:r>
        <w:t>Qualcomm Incorporated</w:t>
      </w:r>
    </w:p>
    <w:p w14:paraId="31504294" w14:textId="77777777" w:rsidR="00806B2D" w:rsidRDefault="00806B2D" w:rsidP="00806B2D">
      <w:pPr>
        <w:numPr>
          <w:ilvl w:val="0"/>
          <w:numId w:val="13"/>
        </w:numPr>
        <w:overflowPunct/>
        <w:autoSpaceDE/>
        <w:autoSpaceDN/>
        <w:adjustRightInd/>
        <w:spacing w:after="160" w:line="259" w:lineRule="auto"/>
        <w:jc w:val="both"/>
        <w:textAlignment w:val="auto"/>
        <w:rPr>
          <w:lang w:val="en-US"/>
        </w:rPr>
      </w:pPr>
      <w:r w:rsidRPr="00FB78E3">
        <w:rPr>
          <w:lang w:val="en-US"/>
        </w:rPr>
        <w:t>R4-2002916</w:t>
      </w:r>
      <w:r>
        <w:rPr>
          <w:lang w:val="en-US"/>
        </w:rPr>
        <w:t xml:space="preserve">, </w:t>
      </w:r>
      <w:r w:rsidRPr="00FB78E3">
        <w:rPr>
          <w:lang w:val="en-US"/>
        </w:rPr>
        <w:t>LS on MPE enhancements</w:t>
      </w:r>
      <w:r>
        <w:rPr>
          <w:lang w:val="en-US"/>
        </w:rPr>
        <w:t>, RAN4</w:t>
      </w:r>
    </w:p>
    <w:p w14:paraId="6F16FFCE" w14:textId="77777777" w:rsidR="00E75919" w:rsidRPr="00FB78E3" w:rsidRDefault="00E75919" w:rsidP="00E75919">
      <w:pPr>
        <w:numPr>
          <w:ilvl w:val="0"/>
          <w:numId w:val="13"/>
        </w:numPr>
        <w:overflowPunct/>
        <w:autoSpaceDE/>
        <w:autoSpaceDN/>
        <w:adjustRightInd/>
        <w:spacing w:after="160" w:line="259" w:lineRule="auto"/>
        <w:jc w:val="both"/>
        <w:textAlignment w:val="auto"/>
        <w:rPr>
          <w:lang w:val="en-US"/>
        </w:rPr>
      </w:pPr>
      <w:r w:rsidRPr="00FB78E3">
        <w:rPr>
          <w:lang w:val="en-US"/>
        </w:rPr>
        <w:t>R4-2002819</w:t>
      </w:r>
      <w:r>
        <w:rPr>
          <w:lang w:val="en-US"/>
        </w:rPr>
        <w:t xml:space="preserve">, </w:t>
      </w:r>
      <w:r w:rsidRPr="00FB78E3">
        <w:rPr>
          <w:lang w:val="en-US"/>
        </w:rPr>
        <w:t>WF on MPE solutions</w:t>
      </w:r>
      <w:r>
        <w:rPr>
          <w:lang w:val="en-US"/>
        </w:rPr>
        <w:t>, OPPO</w:t>
      </w:r>
    </w:p>
    <w:sectPr w:rsidR="00E75919" w:rsidRPr="00FB78E3" w:rsidSect="00595C12">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6BCDDF" w14:textId="77777777" w:rsidR="00F77571" w:rsidRDefault="00F77571">
      <w:r>
        <w:separator/>
      </w:r>
    </w:p>
    <w:p w14:paraId="1AC5B1A4" w14:textId="77777777" w:rsidR="00F77571" w:rsidRDefault="00F77571"/>
  </w:endnote>
  <w:endnote w:type="continuationSeparator" w:id="0">
    <w:p w14:paraId="091122DD" w14:textId="77777777" w:rsidR="00F77571" w:rsidRDefault="00F77571">
      <w:r>
        <w:continuationSeparator/>
      </w:r>
    </w:p>
    <w:p w14:paraId="71732FCE" w14:textId="77777777" w:rsidR="00F77571" w:rsidRDefault="00F77571"/>
  </w:endnote>
  <w:endnote w:type="continuationNotice" w:id="1">
    <w:p w14:paraId="28E83614" w14:textId="77777777" w:rsidR="00F77571" w:rsidRDefault="00F775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9F1C5E" w14:textId="77777777" w:rsidR="00F77571" w:rsidRDefault="00F77571">
      <w:r>
        <w:separator/>
      </w:r>
    </w:p>
    <w:p w14:paraId="3F1018D7" w14:textId="77777777" w:rsidR="00F77571" w:rsidRDefault="00F77571"/>
  </w:footnote>
  <w:footnote w:type="continuationSeparator" w:id="0">
    <w:p w14:paraId="7959F01B" w14:textId="77777777" w:rsidR="00F77571" w:rsidRDefault="00F77571">
      <w:r>
        <w:continuationSeparator/>
      </w:r>
    </w:p>
    <w:p w14:paraId="0A5D4707" w14:textId="77777777" w:rsidR="00F77571" w:rsidRDefault="00F77571"/>
  </w:footnote>
  <w:footnote w:type="continuationNotice" w:id="1">
    <w:p w14:paraId="76086FE5" w14:textId="77777777" w:rsidR="00F77571" w:rsidRDefault="00F7757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A4CC8"/>
    <w:multiLevelType w:val="hybridMultilevel"/>
    <w:tmpl w:val="A1A23FAE"/>
    <w:lvl w:ilvl="0" w:tplc="604E17C2">
      <w:start w:val="1"/>
      <w:numFmt w:val="bullet"/>
      <w:lvlText w:val="•"/>
      <w:lvlJc w:val="left"/>
      <w:pPr>
        <w:tabs>
          <w:tab w:val="num" w:pos="720"/>
        </w:tabs>
        <w:ind w:left="720" w:hanging="360"/>
      </w:pPr>
      <w:rPr>
        <w:rFonts w:ascii="Arial" w:hAnsi="Arial" w:hint="default"/>
      </w:rPr>
    </w:lvl>
    <w:lvl w:ilvl="1" w:tplc="CC964D7A">
      <w:start w:val="1"/>
      <w:numFmt w:val="bullet"/>
      <w:lvlText w:val="•"/>
      <w:lvlJc w:val="left"/>
      <w:pPr>
        <w:tabs>
          <w:tab w:val="num" w:pos="1440"/>
        </w:tabs>
        <w:ind w:left="1440" w:hanging="360"/>
      </w:pPr>
      <w:rPr>
        <w:rFonts w:ascii="Arial" w:hAnsi="Arial" w:hint="default"/>
      </w:rPr>
    </w:lvl>
    <w:lvl w:ilvl="2" w:tplc="C1624252">
      <w:start w:val="247"/>
      <w:numFmt w:val="bullet"/>
      <w:lvlText w:val="•"/>
      <w:lvlJc w:val="left"/>
      <w:pPr>
        <w:tabs>
          <w:tab w:val="num" w:pos="2160"/>
        </w:tabs>
        <w:ind w:left="2160" w:hanging="360"/>
      </w:pPr>
      <w:rPr>
        <w:rFonts w:ascii="Arial" w:hAnsi="Arial" w:hint="default"/>
      </w:rPr>
    </w:lvl>
    <w:lvl w:ilvl="3" w:tplc="C18A7BAE">
      <w:start w:val="247"/>
      <w:numFmt w:val="bullet"/>
      <w:lvlText w:val="•"/>
      <w:lvlJc w:val="left"/>
      <w:pPr>
        <w:tabs>
          <w:tab w:val="num" w:pos="2880"/>
        </w:tabs>
        <w:ind w:left="2880" w:hanging="360"/>
      </w:pPr>
      <w:rPr>
        <w:rFonts w:ascii="Arial" w:hAnsi="Arial" w:hint="default"/>
      </w:rPr>
    </w:lvl>
    <w:lvl w:ilvl="4" w:tplc="589CDF16" w:tentative="1">
      <w:start w:val="1"/>
      <w:numFmt w:val="bullet"/>
      <w:lvlText w:val="•"/>
      <w:lvlJc w:val="left"/>
      <w:pPr>
        <w:tabs>
          <w:tab w:val="num" w:pos="3600"/>
        </w:tabs>
        <w:ind w:left="3600" w:hanging="360"/>
      </w:pPr>
      <w:rPr>
        <w:rFonts w:ascii="Arial" w:hAnsi="Arial" w:hint="default"/>
      </w:rPr>
    </w:lvl>
    <w:lvl w:ilvl="5" w:tplc="F3640194" w:tentative="1">
      <w:start w:val="1"/>
      <w:numFmt w:val="bullet"/>
      <w:lvlText w:val="•"/>
      <w:lvlJc w:val="left"/>
      <w:pPr>
        <w:tabs>
          <w:tab w:val="num" w:pos="4320"/>
        </w:tabs>
        <w:ind w:left="4320" w:hanging="360"/>
      </w:pPr>
      <w:rPr>
        <w:rFonts w:ascii="Arial" w:hAnsi="Arial" w:hint="default"/>
      </w:rPr>
    </w:lvl>
    <w:lvl w:ilvl="6" w:tplc="09A2EC96" w:tentative="1">
      <w:start w:val="1"/>
      <w:numFmt w:val="bullet"/>
      <w:lvlText w:val="•"/>
      <w:lvlJc w:val="left"/>
      <w:pPr>
        <w:tabs>
          <w:tab w:val="num" w:pos="5040"/>
        </w:tabs>
        <w:ind w:left="5040" w:hanging="360"/>
      </w:pPr>
      <w:rPr>
        <w:rFonts w:ascii="Arial" w:hAnsi="Arial" w:hint="default"/>
      </w:rPr>
    </w:lvl>
    <w:lvl w:ilvl="7" w:tplc="F190CD2C" w:tentative="1">
      <w:start w:val="1"/>
      <w:numFmt w:val="bullet"/>
      <w:lvlText w:val="•"/>
      <w:lvlJc w:val="left"/>
      <w:pPr>
        <w:tabs>
          <w:tab w:val="num" w:pos="5760"/>
        </w:tabs>
        <w:ind w:left="5760" w:hanging="360"/>
      </w:pPr>
      <w:rPr>
        <w:rFonts w:ascii="Arial" w:hAnsi="Arial" w:hint="default"/>
      </w:rPr>
    </w:lvl>
    <w:lvl w:ilvl="8" w:tplc="B300774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7E6F84"/>
    <w:multiLevelType w:val="hybridMultilevel"/>
    <w:tmpl w:val="E6A03C6A"/>
    <w:lvl w:ilvl="0" w:tplc="038C791E">
      <w:start w:val="1"/>
      <w:numFmt w:val="bullet"/>
      <w:lvlText w:val="•"/>
      <w:lvlJc w:val="left"/>
      <w:pPr>
        <w:tabs>
          <w:tab w:val="num" w:pos="720"/>
        </w:tabs>
        <w:ind w:left="720" w:hanging="360"/>
      </w:pPr>
      <w:rPr>
        <w:rFonts w:ascii="Arial" w:hAnsi="Arial" w:hint="default"/>
      </w:rPr>
    </w:lvl>
    <w:lvl w:ilvl="1" w:tplc="FBBC25F8">
      <w:start w:val="247"/>
      <w:numFmt w:val="bullet"/>
      <w:lvlText w:val="•"/>
      <w:lvlJc w:val="left"/>
      <w:pPr>
        <w:tabs>
          <w:tab w:val="num" w:pos="1440"/>
        </w:tabs>
        <w:ind w:left="1440" w:hanging="360"/>
      </w:pPr>
      <w:rPr>
        <w:rFonts w:ascii="Arial" w:hAnsi="Arial" w:hint="default"/>
      </w:rPr>
    </w:lvl>
    <w:lvl w:ilvl="2" w:tplc="E42E5CC0">
      <w:start w:val="247"/>
      <w:numFmt w:val="bullet"/>
      <w:lvlText w:val="•"/>
      <w:lvlJc w:val="left"/>
      <w:pPr>
        <w:tabs>
          <w:tab w:val="num" w:pos="2160"/>
        </w:tabs>
        <w:ind w:left="2160" w:hanging="360"/>
      </w:pPr>
      <w:rPr>
        <w:rFonts w:ascii="Arial" w:hAnsi="Arial" w:hint="default"/>
      </w:rPr>
    </w:lvl>
    <w:lvl w:ilvl="3" w:tplc="B2587822" w:tentative="1">
      <w:start w:val="1"/>
      <w:numFmt w:val="bullet"/>
      <w:lvlText w:val="•"/>
      <w:lvlJc w:val="left"/>
      <w:pPr>
        <w:tabs>
          <w:tab w:val="num" w:pos="2880"/>
        </w:tabs>
        <w:ind w:left="2880" w:hanging="360"/>
      </w:pPr>
      <w:rPr>
        <w:rFonts w:ascii="Arial" w:hAnsi="Arial" w:hint="default"/>
      </w:rPr>
    </w:lvl>
    <w:lvl w:ilvl="4" w:tplc="525ACD92" w:tentative="1">
      <w:start w:val="1"/>
      <w:numFmt w:val="bullet"/>
      <w:lvlText w:val="•"/>
      <w:lvlJc w:val="left"/>
      <w:pPr>
        <w:tabs>
          <w:tab w:val="num" w:pos="3600"/>
        </w:tabs>
        <w:ind w:left="3600" w:hanging="360"/>
      </w:pPr>
      <w:rPr>
        <w:rFonts w:ascii="Arial" w:hAnsi="Arial" w:hint="default"/>
      </w:rPr>
    </w:lvl>
    <w:lvl w:ilvl="5" w:tplc="F5BE0754" w:tentative="1">
      <w:start w:val="1"/>
      <w:numFmt w:val="bullet"/>
      <w:lvlText w:val="•"/>
      <w:lvlJc w:val="left"/>
      <w:pPr>
        <w:tabs>
          <w:tab w:val="num" w:pos="4320"/>
        </w:tabs>
        <w:ind w:left="4320" w:hanging="360"/>
      </w:pPr>
      <w:rPr>
        <w:rFonts w:ascii="Arial" w:hAnsi="Arial" w:hint="default"/>
      </w:rPr>
    </w:lvl>
    <w:lvl w:ilvl="6" w:tplc="5DEA394E" w:tentative="1">
      <w:start w:val="1"/>
      <w:numFmt w:val="bullet"/>
      <w:lvlText w:val="•"/>
      <w:lvlJc w:val="left"/>
      <w:pPr>
        <w:tabs>
          <w:tab w:val="num" w:pos="5040"/>
        </w:tabs>
        <w:ind w:left="5040" w:hanging="360"/>
      </w:pPr>
      <w:rPr>
        <w:rFonts w:ascii="Arial" w:hAnsi="Arial" w:hint="default"/>
      </w:rPr>
    </w:lvl>
    <w:lvl w:ilvl="7" w:tplc="EABE39B6" w:tentative="1">
      <w:start w:val="1"/>
      <w:numFmt w:val="bullet"/>
      <w:lvlText w:val="•"/>
      <w:lvlJc w:val="left"/>
      <w:pPr>
        <w:tabs>
          <w:tab w:val="num" w:pos="5760"/>
        </w:tabs>
        <w:ind w:left="5760" w:hanging="360"/>
      </w:pPr>
      <w:rPr>
        <w:rFonts w:ascii="Arial" w:hAnsi="Arial" w:hint="default"/>
      </w:rPr>
    </w:lvl>
    <w:lvl w:ilvl="8" w:tplc="8E2EEFC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490E54"/>
    <w:multiLevelType w:val="hybridMultilevel"/>
    <w:tmpl w:val="B7048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33646F"/>
    <w:multiLevelType w:val="hybridMultilevel"/>
    <w:tmpl w:val="6DB078A0"/>
    <w:lvl w:ilvl="0" w:tplc="1B7E1420">
      <w:start w:val="1"/>
      <w:numFmt w:val="bullet"/>
      <w:lvlText w:val="•"/>
      <w:lvlJc w:val="left"/>
      <w:pPr>
        <w:tabs>
          <w:tab w:val="num" w:pos="720"/>
        </w:tabs>
        <w:ind w:left="720" w:hanging="360"/>
      </w:pPr>
      <w:rPr>
        <w:rFonts w:ascii="Arial" w:hAnsi="Arial" w:hint="default"/>
      </w:rPr>
    </w:lvl>
    <w:lvl w:ilvl="1" w:tplc="70D2CBFA" w:tentative="1">
      <w:start w:val="1"/>
      <w:numFmt w:val="bullet"/>
      <w:lvlText w:val="•"/>
      <w:lvlJc w:val="left"/>
      <w:pPr>
        <w:tabs>
          <w:tab w:val="num" w:pos="1440"/>
        </w:tabs>
        <w:ind w:left="1440" w:hanging="360"/>
      </w:pPr>
      <w:rPr>
        <w:rFonts w:ascii="Arial" w:hAnsi="Arial" w:hint="default"/>
      </w:rPr>
    </w:lvl>
    <w:lvl w:ilvl="2" w:tplc="B374E972">
      <w:start w:val="1"/>
      <w:numFmt w:val="bullet"/>
      <w:lvlText w:val="•"/>
      <w:lvlJc w:val="left"/>
      <w:pPr>
        <w:tabs>
          <w:tab w:val="num" w:pos="2160"/>
        </w:tabs>
        <w:ind w:left="2160" w:hanging="360"/>
      </w:pPr>
      <w:rPr>
        <w:rFonts w:ascii="Arial" w:hAnsi="Arial" w:hint="default"/>
      </w:rPr>
    </w:lvl>
    <w:lvl w:ilvl="3" w:tplc="7EDA0016" w:tentative="1">
      <w:start w:val="1"/>
      <w:numFmt w:val="bullet"/>
      <w:lvlText w:val="•"/>
      <w:lvlJc w:val="left"/>
      <w:pPr>
        <w:tabs>
          <w:tab w:val="num" w:pos="2880"/>
        </w:tabs>
        <w:ind w:left="2880" w:hanging="360"/>
      </w:pPr>
      <w:rPr>
        <w:rFonts w:ascii="Arial" w:hAnsi="Arial" w:hint="default"/>
      </w:rPr>
    </w:lvl>
    <w:lvl w:ilvl="4" w:tplc="AEB87F38" w:tentative="1">
      <w:start w:val="1"/>
      <w:numFmt w:val="bullet"/>
      <w:lvlText w:val="•"/>
      <w:lvlJc w:val="left"/>
      <w:pPr>
        <w:tabs>
          <w:tab w:val="num" w:pos="3600"/>
        </w:tabs>
        <w:ind w:left="3600" w:hanging="360"/>
      </w:pPr>
      <w:rPr>
        <w:rFonts w:ascii="Arial" w:hAnsi="Arial" w:hint="default"/>
      </w:rPr>
    </w:lvl>
    <w:lvl w:ilvl="5" w:tplc="2DFC8D84" w:tentative="1">
      <w:start w:val="1"/>
      <w:numFmt w:val="bullet"/>
      <w:lvlText w:val="•"/>
      <w:lvlJc w:val="left"/>
      <w:pPr>
        <w:tabs>
          <w:tab w:val="num" w:pos="4320"/>
        </w:tabs>
        <w:ind w:left="4320" w:hanging="360"/>
      </w:pPr>
      <w:rPr>
        <w:rFonts w:ascii="Arial" w:hAnsi="Arial" w:hint="default"/>
      </w:rPr>
    </w:lvl>
    <w:lvl w:ilvl="6" w:tplc="80026A28" w:tentative="1">
      <w:start w:val="1"/>
      <w:numFmt w:val="bullet"/>
      <w:lvlText w:val="•"/>
      <w:lvlJc w:val="left"/>
      <w:pPr>
        <w:tabs>
          <w:tab w:val="num" w:pos="5040"/>
        </w:tabs>
        <w:ind w:left="5040" w:hanging="360"/>
      </w:pPr>
      <w:rPr>
        <w:rFonts w:ascii="Arial" w:hAnsi="Arial" w:hint="default"/>
      </w:rPr>
    </w:lvl>
    <w:lvl w:ilvl="7" w:tplc="1BD40934" w:tentative="1">
      <w:start w:val="1"/>
      <w:numFmt w:val="bullet"/>
      <w:lvlText w:val="•"/>
      <w:lvlJc w:val="left"/>
      <w:pPr>
        <w:tabs>
          <w:tab w:val="num" w:pos="5760"/>
        </w:tabs>
        <w:ind w:left="5760" w:hanging="360"/>
      </w:pPr>
      <w:rPr>
        <w:rFonts w:ascii="Arial" w:hAnsi="Arial" w:hint="default"/>
      </w:rPr>
    </w:lvl>
    <w:lvl w:ilvl="8" w:tplc="6C74012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AB4B7C"/>
    <w:multiLevelType w:val="hybridMultilevel"/>
    <w:tmpl w:val="4BE274B8"/>
    <w:lvl w:ilvl="0" w:tplc="04090003">
      <w:start w:val="1"/>
      <w:numFmt w:val="bullet"/>
      <w:lvlText w:val="o"/>
      <w:lvlJc w:val="left"/>
      <w:pPr>
        <w:ind w:left="928" w:hanging="360"/>
      </w:pPr>
      <w:rPr>
        <w:rFonts w:ascii="Courier New" w:hAnsi="Courier New" w:cs="Courier New"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 w15:restartNumberingAfterBreak="0">
    <w:nsid w:val="174D1CCB"/>
    <w:multiLevelType w:val="hybridMultilevel"/>
    <w:tmpl w:val="D416EA9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4A0711"/>
    <w:multiLevelType w:val="hybridMultilevel"/>
    <w:tmpl w:val="8F58B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BD0886"/>
    <w:multiLevelType w:val="hybridMultilevel"/>
    <w:tmpl w:val="6ED0A7C4"/>
    <w:lvl w:ilvl="0" w:tplc="BA4457E0">
      <w:start w:val="1"/>
      <w:numFmt w:val="bullet"/>
      <w:lvlText w:val="•"/>
      <w:lvlJc w:val="left"/>
      <w:pPr>
        <w:tabs>
          <w:tab w:val="num" w:pos="720"/>
        </w:tabs>
        <w:ind w:left="720" w:hanging="360"/>
      </w:pPr>
      <w:rPr>
        <w:rFonts w:ascii="Arial" w:hAnsi="Arial" w:hint="default"/>
      </w:rPr>
    </w:lvl>
    <w:lvl w:ilvl="1" w:tplc="8F74C204">
      <w:start w:val="82"/>
      <w:numFmt w:val="bullet"/>
      <w:lvlText w:val="•"/>
      <w:lvlJc w:val="left"/>
      <w:pPr>
        <w:tabs>
          <w:tab w:val="num" w:pos="1440"/>
        </w:tabs>
        <w:ind w:left="1440" w:hanging="360"/>
      </w:pPr>
      <w:rPr>
        <w:rFonts w:ascii="Arial" w:hAnsi="Arial" w:hint="default"/>
      </w:rPr>
    </w:lvl>
    <w:lvl w:ilvl="2" w:tplc="A5A8A794">
      <w:start w:val="82"/>
      <w:numFmt w:val="bullet"/>
      <w:lvlText w:val="•"/>
      <w:lvlJc w:val="left"/>
      <w:pPr>
        <w:tabs>
          <w:tab w:val="num" w:pos="2160"/>
        </w:tabs>
        <w:ind w:left="2160" w:hanging="360"/>
      </w:pPr>
      <w:rPr>
        <w:rFonts w:ascii="Arial" w:hAnsi="Arial" w:hint="default"/>
      </w:rPr>
    </w:lvl>
    <w:lvl w:ilvl="3" w:tplc="6366A496" w:tentative="1">
      <w:start w:val="1"/>
      <w:numFmt w:val="bullet"/>
      <w:lvlText w:val="•"/>
      <w:lvlJc w:val="left"/>
      <w:pPr>
        <w:tabs>
          <w:tab w:val="num" w:pos="2880"/>
        </w:tabs>
        <w:ind w:left="2880" w:hanging="360"/>
      </w:pPr>
      <w:rPr>
        <w:rFonts w:ascii="Arial" w:hAnsi="Arial" w:hint="default"/>
      </w:rPr>
    </w:lvl>
    <w:lvl w:ilvl="4" w:tplc="9EA81598" w:tentative="1">
      <w:start w:val="1"/>
      <w:numFmt w:val="bullet"/>
      <w:lvlText w:val="•"/>
      <w:lvlJc w:val="left"/>
      <w:pPr>
        <w:tabs>
          <w:tab w:val="num" w:pos="3600"/>
        </w:tabs>
        <w:ind w:left="3600" w:hanging="360"/>
      </w:pPr>
      <w:rPr>
        <w:rFonts w:ascii="Arial" w:hAnsi="Arial" w:hint="default"/>
      </w:rPr>
    </w:lvl>
    <w:lvl w:ilvl="5" w:tplc="B104994C" w:tentative="1">
      <w:start w:val="1"/>
      <w:numFmt w:val="bullet"/>
      <w:lvlText w:val="•"/>
      <w:lvlJc w:val="left"/>
      <w:pPr>
        <w:tabs>
          <w:tab w:val="num" w:pos="4320"/>
        </w:tabs>
        <w:ind w:left="4320" w:hanging="360"/>
      </w:pPr>
      <w:rPr>
        <w:rFonts w:ascii="Arial" w:hAnsi="Arial" w:hint="default"/>
      </w:rPr>
    </w:lvl>
    <w:lvl w:ilvl="6" w:tplc="71D438E4" w:tentative="1">
      <w:start w:val="1"/>
      <w:numFmt w:val="bullet"/>
      <w:lvlText w:val="•"/>
      <w:lvlJc w:val="left"/>
      <w:pPr>
        <w:tabs>
          <w:tab w:val="num" w:pos="5040"/>
        </w:tabs>
        <w:ind w:left="5040" w:hanging="360"/>
      </w:pPr>
      <w:rPr>
        <w:rFonts w:ascii="Arial" w:hAnsi="Arial" w:hint="default"/>
      </w:rPr>
    </w:lvl>
    <w:lvl w:ilvl="7" w:tplc="E8188338" w:tentative="1">
      <w:start w:val="1"/>
      <w:numFmt w:val="bullet"/>
      <w:lvlText w:val="•"/>
      <w:lvlJc w:val="left"/>
      <w:pPr>
        <w:tabs>
          <w:tab w:val="num" w:pos="5760"/>
        </w:tabs>
        <w:ind w:left="5760" w:hanging="360"/>
      </w:pPr>
      <w:rPr>
        <w:rFonts w:ascii="Arial" w:hAnsi="Arial" w:hint="default"/>
      </w:rPr>
    </w:lvl>
    <w:lvl w:ilvl="8" w:tplc="8EB2DED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C0E5A7C"/>
    <w:multiLevelType w:val="hybridMultilevel"/>
    <w:tmpl w:val="3BD85C4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2C557C8F"/>
    <w:multiLevelType w:val="hybridMultilevel"/>
    <w:tmpl w:val="364EA162"/>
    <w:lvl w:ilvl="0" w:tplc="92844E38">
      <w:start w:val="1"/>
      <w:numFmt w:val="decimal"/>
      <w:lvlText w:val="%1."/>
      <w:lvlJc w:val="left"/>
      <w:pPr>
        <w:ind w:left="644" w:hanging="360"/>
      </w:pPr>
      <w:rPr>
        <w:rFonts w:hint="default"/>
        <w:b/>
        <w:i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F645593"/>
    <w:multiLevelType w:val="hybridMultilevel"/>
    <w:tmpl w:val="561CC4F2"/>
    <w:lvl w:ilvl="0" w:tplc="2390D4B8">
      <w:start w:val="1"/>
      <w:numFmt w:val="bullet"/>
      <w:lvlText w:val="•"/>
      <w:lvlJc w:val="left"/>
      <w:pPr>
        <w:tabs>
          <w:tab w:val="num" w:pos="720"/>
        </w:tabs>
        <w:ind w:left="720" w:hanging="360"/>
      </w:pPr>
      <w:rPr>
        <w:rFonts w:ascii="Arial" w:hAnsi="Arial" w:hint="default"/>
      </w:rPr>
    </w:lvl>
    <w:lvl w:ilvl="1" w:tplc="1302ACD8" w:tentative="1">
      <w:start w:val="1"/>
      <w:numFmt w:val="bullet"/>
      <w:lvlText w:val="•"/>
      <w:lvlJc w:val="left"/>
      <w:pPr>
        <w:tabs>
          <w:tab w:val="num" w:pos="1440"/>
        </w:tabs>
        <w:ind w:left="1440" w:hanging="360"/>
      </w:pPr>
      <w:rPr>
        <w:rFonts w:ascii="Arial" w:hAnsi="Arial" w:hint="default"/>
      </w:rPr>
    </w:lvl>
    <w:lvl w:ilvl="2" w:tplc="8D8E0A30" w:tentative="1">
      <w:start w:val="1"/>
      <w:numFmt w:val="bullet"/>
      <w:lvlText w:val="•"/>
      <w:lvlJc w:val="left"/>
      <w:pPr>
        <w:tabs>
          <w:tab w:val="num" w:pos="2160"/>
        </w:tabs>
        <w:ind w:left="2160" w:hanging="360"/>
      </w:pPr>
      <w:rPr>
        <w:rFonts w:ascii="Arial" w:hAnsi="Arial" w:hint="default"/>
      </w:rPr>
    </w:lvl>
    <w:lvl w:ilvl="3" w:tplc="1D98A112" w:tentative="1">
      <w:start w:val="1"/>
      <w:numFmt w:val="bullet"/>
      <w:lvlText w:val="•"/>
      <w:lvlJc w:val="left"/>
      <w:pPr>
        <w:tabs>
          <w:tab w:val="num" w:pos="2880"/>
        </w:tabs>
        <w:ind w:left="2880" w:hanging="360"/>
      </w:pPr>
      <w:rPr>
        <w:rFonts w:ascii="Arial" w:hAnsi="Arial" w:hint="default"/>
      </w:rPr>
    </w:lvl>
    <w:lvl w:ilvl="4" w:tplc="BC687616" w:tentative="1">
      <w:start w:val="1"/>
      <w:numFmt w:val="bullet"/>
      <w:lvlText w:val="•"/>
      <w:lvlJc w:val="left"/>
      <w:pPr>
        <w:tabs>
          <w:tab w:val="num" w:pos="3600"/>
        </w:tabs>
        <w:ind w:left="3600" w:hanging="360"/>
      </w:pPr>
      <w:rPr>
        <w:rFonts w:ascii="Arial" w:hAnsi="Arial" w:hint="default"/>
      </w:rPr>
    </w:lvl>
    <w:lvl w:ilvl="5" w:tplc="B3B0DADA" w:tentative="1">
      <w:start w:val="1"/>
      <w:numFmt w:val="bullet"/>
      <w:lvlText w:val="•"/>
      <w:lvlJc w:val="left"/>
      <w:pPr>
        <w:tabs>
          <w:tab w:val="num" w:pos="4320"/>
        </w:tabs>
        <w:ind w:left="4320" w:hanging="360"/>
      </w:pPr>
      <w:rPr>
        <w:rFonts w:ascii="Arial" w:hAnsi="Arial" w:hint="default"/>
      </w:rPr>
    </w:lvl>
    <w:lvl w:ilvl="6" w:tplc="78BE9DDE" w:tentative="1">
      <w:start w:val="1"/>
      <w:numFmt w:val="bullet"/>
      <w:lvlText w:val="•"/>
      <w:lvlJc w:val="left"/>
      <w:pPr>
        <w:tabs>
          <w:tab w:val="num" w:pos="5040"/>
        </w:tabs>
        <w:ind w:left="5040" w:hanging="360"/>
      </w:pPr>
      <w:rPr>
        <w:rFonts w:ascii="Arial" w:hAnsi="Arial" w:hint="default"/>
      </w:rPr>
    </w:lvl>
    <w:lvl w:ilvl="7" w:tplc="FF74B64A" w:tentative="1">
      <w:start w:val="1"/>
      <w:numFmt w:val="bullet"/>
      <w:lvlText w:val="•"/>
      <w:lvlJc w:val="left"/>
      <w:pPr>
        <w:tabs>
          <w:tab w:val="num" w:pos="5760"/>
        </w:tabs>
        <w:ind w:left="5760" w:hanging="360"/>
      </w:pPr>
      <w:rPr>
        <w:rFonts w:ascii="Arial" w:hAnsi="Arial" w:hint="default"/>
      </w:rPr>
    </w:lvl>
    <w:lvl w:ilvl="8" w:tplc="E2A6B64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FF7B87"/>
    <w:multiLevelType w:val="hybridMultilevel"/>
    <w:tmpl w:val="5914EF82"/>
    <w:lvl w:ilvl="0" w:tplc="099885CC">
      <w:start w:val="1"/>
      <w:numFmt w:val="bullet"/>
      <w:lvlText w:val="•"/>
      <w:lvlJc w:val="left"/>
      <w:pPr>
        <w:tabs>
          <w:tab w:val="num" w:pos="720"/>
        </w:tabs>
        <w:ind w:left="720" w:hanging="360"/>
      </w:pPr>
      <w:rPr>
        <w:rFonts w:ascii="Arial" w:hAnsi="Arial" w:hint="default"/>
      </w:rPr>
    </w:lvl>
    <w:lvl w:ilvl="1" w:tplc="4E5448B2">
      <w:start w:val="174"/>
      <w:numFmt w:val="bullet"/>
      <w:lvlText w:val="•"/>
      <w:lvlJc w:val="left"/>
      <w:pPr>
        <w:tabs>
          <w:tab w:val="num" w:pos="1440"/>
        </w:tabs>
        <w:ind w:left="1440" w:hanging="360"/>
      </w:pPr>
      <w:rPr>
        <w:rFonts w:ascii="Arial" w:hAnsi="Arial" w:hint="default"/>
      </w:rPr>
    </w:lvl>
    <w:lvl w:ilvl="2" w:tplc="4B22D38A" w:tentative="1">
      <w:start w:val="1"/>
      <w:numFmt w:val="bullet"/>
      <w:lvlText w:val="•"/>
      <w:lvlJc w:val="left"/>
      <w:pPr>
        <w:tabs>
          <w:tab w:val="num" w:pos="2160"/>
        </w:tabs>
        <w:ind w:left="2160" w:hanging="360"/>
      </w:pPr>
      <w:rPr>
        <w:rFonts w:ascii="Arial" w:hAnsi="Arial" w:hint="default"/>
      </w:rPr>
    </w:lvl>
    <w:lvl w:ilvl="3" w:tplc="F9606C6C" w:tentative="1">
      <w:start w:val="1"/>
      <w:numFmt w:val="bullet"/>
      <w:lvlText w:val="•"/>
      <w:lvlJc w:val="left"/>
      <w:pPr>
        <w:tabs>
          <w:tab w:val="num" w:pos="2880"/>
        </w:tabs>
        <w:ind w:left="2880" w:hanging="360"/>
      </w:pPr>
      <w:rPr>
        <w:rFonts w:ascii="Arial" w:hAnsi="Arial" w:hint="default"/>
      </w:rPr>
    </w:lvl>
    <w:lvl w:ilvl="4" w:tplc="F072CA3A" w:tentative="1">
      <w:start w:val="1"/>
      <w:numFmt w:val="bullet"/>
      <w:lvlText w:val="•"/>
      <w:lvlJc w:val="left"/>
      <w:pPr>
        <w:tabs>
          <w:tab w:val="num" w:pos="3600"/>
        </w:tabs>
        <w:ind w:left="3600" w:hanging="360"/>
      </w:pPr>
      <w:rPr>
        <w:rFonts w:ascii="Arial" w:hAnsi="Arial" w:hint="default"/>
      </w:rPr>
    </w:lvl>
    <w:lvl w:ilvl="5" w:tplc="C8CA80A0" w:tentative="1">
      <w:start w:val="1"/>
      <w:numFmt w:val="bullet"/>
      <w:lvlText w:val="•"/>
      <w:lvlJc w:val="left"/>
      <w:pPr>
        <w:tabs>
          <w:tab w:val="num" w:pos="4320"/>
        </w:tabs>
        <w:ind w:left="4320" w:hanging="360"/>
      </w:pPr>
      <w:rPr>
        <w:rFonts w:ascii="Arial" w:hAnsi="Arial" w:hint="default"/>
      </w:rPr>
    </w:lvl>
    <w:lvl w:ilvl="6" w:tplc="1A6866C8" w:tentative="1">
      <w:start w:val="1"/>
      <w:numFmt w:val="bullet"/>
      <w:lvlText w:val="•"/>
      <w:lvlJc w:val="left"/>
      <w:pPr>
        <w:tabs>
          <w:tab w:val="num" w:pos="5040"/>
        </w:tabs>
        <w:ind w:left="5040" w:hanging="360"/>
      </w:pPr>
      <w:rPr>
        <w:rFonts w:ascii="Arial" w:hAnsi="Arial" w:hint="default"/>
      </w:rPr>
    </w:lvl>
    <w:lvl w:ilvl="7" w:tplc="5E8C883A" w:tentative="1">
      <w:start w:val="1"/>
      <w:numFmt w:val="bullet"/>
      <w:lvlText w:val="•"/>
      <w:lvlJc w:val="left"/>
      <w:pPr>
        <w:tabs>
          <w:tab w:val="num" w:pos="5760"/>
        </w:tabs>
        <w:ind w:left="5760" w:hanging="360"/>
      </w:pPr>
      <w:rPr>
        <w:rFonts w:ascii="Arial" w:hAnsi="Arial" w:hint="default"/>
      </w:rPr>
    </w:lvl>
    <w:lvl w:ilvl="8" w:tplc="A1A0E74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1F4270C"/>
    <w:multiLevelType w:val="hybridMultilevel"/>
    <w:tmpl w:val="D6B69A0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22F4036"/>
    <w:multiLevelType w:val="hybridMultilevel"/>
    <w:tmpl w:val="28CCA806"/>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19"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ECE066C"/>
    <w:multiLevelType w:val="hybridMultilevel"/>
    <w:tmpl w:val="BE66FC90"/>
    <w:lvl w:ilvl="0" w:tplc="E370D428">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F442216"/>
    <w:multiLevelType w:val="hybridMultilevel"/>
    <w:tmpl w:val="9C749BDA"/>
    <w:lvl w:ilvl="0" w:tplc="040B0001">
      <w:start w:val="1"/>
      <w:numFmt w:val="bullet"/>
      <w:lvlText w:val=""/>
      <w:lvlJc w:val="left"/>
      <w:pPr>
        <w:ind w:left="1440" w:hanging="360"/>
      </w:pPr>
      <w:rPr>
        <w:rFonts w:ascii="Symbol" w:hAnsi="Symbol" w:hint="default"/>
      </w:rPr>
    </w:lvl>
    <w:lvl w:ilvl="1" w:tplc="040B0003">
      <w:start w:val="1"/>
      <w:numFmt w:val="bullet"/>
      <w:lvlText w:val="o"/>
      <w:lvlJc w:val="left"/>
      <w:pPr>
        <w:ind w:left="2160" w:hanging="360"/>
      </w:pPr>
      <w:rPr>
        <w:rFonts w:ascii="Courier New" w:hAnsi="Courier New" w:cs="Courier New" w:hint="default"/>
      </w:rPr>
    </w:lvl>
    <w:lvl w:ilvl="2" w:tplc="040B0005" w:tentative="1">
      <w:start w:val="1"/>
      <w:numFmt w:val="bullet"/>
      <w:lvlText w:val=""/>
      <w:lvlJc w:val="left"/>
      <w:pPr>
        <w:ind w:left="2880" w:hanging="360"/>
      </w:pPr>
      <w:rPr>
        <w:rFonts w:ascii="Wingdings" w:hAnsi="Wingdings" w:hint="default"/>
      </w:rPr>
    </w:lvl>
    <w:lvl w:ilvl="3" w:tplc="040B0001" w:tentative="1">
      <w:start w:val="1"/>
      <w:numFmt w:val="bullet"/>
      <w:lvlText w:val=""/>
      <w:lvlJc w:val="left"/>
      <w:pPr>
        <w:ind w:left="3600" w:hanging="360"/>
      </w:pPr>
      <w:rPr>
        <w:rFonts w:ascii="Symbol" w:hAnsi="Symbol" w:hint="default"/>
      </w:rPr>
    </w:lvl>
    <w:lvl w:ilvl="4" w:tplc="040B0003" w:tentative="1">
      <w:start w:val="1"/>
      <w:numFmt w:val="bullet"/>
      <w:lvlText w:val="o"/>
      <w:lvlJc w:val="left"/>
      <w:pPr>
        <w:ind w:left="4320" w:hanging="360"/>
      </w:pPr>
      <w:rPr>
        <w:rFonts w:ascii="Courier New" w:hAnsi="Courier New" w:cs="Courier New" w:hint="default"/>
      </w:rPr>
    </w:lvl>
    <w:lvl w:ilvl="5" w:tplc="040B0005" w:tentative="1">
      <w:start w:val="1"/>
      <w:numFmt w:val="bullet"/>
      <w:lvlText w:val=""/>
      <w:lvlJc w:val="left"/>
      <w:pPr>
        <w:ind w:left="5040" w:hanging="360"/>
      </w:pPr>
      <w:rPr>
        <w:rFonts w:ascii="Wingdings" w:hAnsi="Wingdings" w:hint="default"/>
      </w:rPr>
    </w:lvl>
    <w:lvl w:ilvl="6" w:tplc="040B0001" w:tentative="1">
      <w:start w:val="1"/>
      <w:numFmt w:val="bullet"/>
      <w:lvlText w:val=""/>
      <w:lvlJc w:val="left"/>
      <w:pPr>
        <w:ind w:left="5760" w:hanging="360"/>
      </w:pPr>
      <w:rPr>
        <w:rFonts w:ascii="Symbol" w:hAnsi="Symbol" w:hint="default"/>
      </w:rPr>
    </w:lvl>
    <w:lvl w:ilvl="7" w:tplc="040B0003" w:tentative="1">
      <w:start w:val="1"/>
      <w:numFmt w:val="bullet"/>
      <w:lvlText w:val="o"/>
      <w:lvlJc w:val="left"/>
      <w:pPr>
        <w:ind w:left="6480" w:hanging="360"/>
      </w:pPr>
      <w:rPr>
        <w:rFonts w:ascii="Courier New" w:hAnsi="Courier New" w:cs="Courier New" w:hint="default"/>
      </w:rPr>
    </w:lvl>
    <w:lvl w:ilvl="8" w:tplc="040B0005" w:tentative="1">
      <w:start w:val="1"/>
      <w:numFmt w:val="bullet"/>
      <w:lvlText w:val=""/>
      <w:lvlJc w:val="left"/>
      <w:pPr>
        <w:ind w:left="7200" w:hanging="360"/>
      </w:pPr>
      <w:rPr>
        <w:rFonts w:ascii="Wingdings" w:hAnsi="Wingdings" w:hint="default"/>
      </w:rPr>
    </w:lvl>
  </w:abstractNum>
  <w:abstractNum w:abstractNumId="22" w15:restartNumberingAfterBreak="0">
    <w:nsid w:val="514D337A"/>
    <w:multiLevelType w:val="hybridMultilevel"/>
    <w:tmpl w:val="688C4D04"/>
    <w:lvl w:ilvl="0" w:tplc="C89C9F68">
      <w:start w:val="1"/>
      <w:numFmt w:val="decimal"/>
      <w:pStyle w:val="myReference"/>
      <w:lvlText w:val="[%1]"/>
      <w:lvlJc w:val="left"/>
      <w:pPr>
        <w:tabs>
          <w:tab w:val="num" w:pos="-1440"/>
        </w:tabs>
        <w:ind w:left="-1440" w:hanging="360"/>
      </w:pPr>
      <w:rPr>
        <w:rFonts w:hint="default"/>
      </w:rPr>
    </w:lvl>
    <w:lvl w:ilvl="1" w:tplc="EEFCF51E" w:tentative="1">
      <w:start w:val="1"/>
      <w:numFmt w:val="lowerLetter"/>
      <w:lvlText w:val="%2."/>
      <w:lvlJc w:val="left"/>
      <w:pPr>
        <w:tabs>
          <w:tab w:val="num" w:pos="-720"/>
        </w:tabs>
        <w:ind w:left="-720" w:hanging="360"/>
      </w:pPr>
    </w:lvl>
    <w:lvl w:ilvl="2" w:tplc="20CA296A" w:tentative="1">
      <w:start w:val="1"/>
      <w:numFmt w:val="lowerRoman"/>
      <w:lvlText w:val="%3."/>
      <w:lvlJc w:val="right"/>
      <w:pPr>
        <w:tabs>
          <w:tab w:val="num" w:pos="0"/>
        </w:tabs>
        <w:ind w:left="0" w:hanging="180"/>
      </w:pPr>
    </w:lvl>
    <w:lvl w:ilvl="3" w:tplc="30FEDD4A" w:tentative="1">
      <w:start w:val="1"/>
      <w:numFmt w:val="decimal"/>
      <w:lvlText w:val="%4."/>
      <w:lvlJc w:val="left"/>
      <w:pPr>
        <w:tabs>
          <w:tab w:val="num" w:pos="720"/>
        </w:tabs>
        <w:ind w:left="720" w:hanging="360"/>
      </w:pPr>
    </w:lvl>
    <w:lvl w:ilvl="4" w:tplc="E20680AA" w:tentative="1">
      <w:start w:val="1"/>
      <w:numFmt w:val="lowerLetter"/>
      <w:lvlText w:val="%5."/>
      <w:lvlJc w:val="left"/>
      <w:pPr>
        <w:tabs>
          <w:tab w:val="num" w:pos="1440"/>
        </w:tabs>
        <w:ind w:left="1440" w:hanging="360"/>
      </w:pPr>
    </w:lvl>
    <w:lvl w:ilvl="5" w:tplc="65B8D602" w:tentative="1">
      <w:start w:val="1"/>
      <w:numFmt w:val="lowerRoman"/>
      <w:lvlText w:val="%6."/>
      <w:lvlJc w:val="right"/>
      <w:pPr>
        <w:tabs>
          <w:tab w:val="num" w:pos="2160"/>
        </w:tabs>
        <w:ind w:left="2160" w:hanging="180"/>
      </w:pPr>
    </w:lvl>
    <w:lvl w:ilvl="6" w:tplc="8FDA1412" w:tentative="1">
      <w:start w:val="1"/>
      <w:numFmt w:val="decimal"/>
      <w:lvlText w:val="%7."/>
      <w:lvlJc w:val="left"/>
      <w:pPr>
        <w:tabs>
          <w:tab w:val="num" w:pos="2880"/>
        </w:tabs>
        <w:ind w:left="2880" w:hanging="360"/>
      </w:pPr>
    </w:lvl>
    <w:lvl w:ilvl="7" w:tplc="78446746" w:tentative="1">
      <w:start w:val="1"/>
      <w:numFmt w:val="lowerLetter"/>
      <w:lvlText w:val="%8."/>
      <w:lvlJc w:val="left"/>
      <w:pPr>
        <w:tabs>
          <w:tab w:val="num" w:pos="3600"/>
        </w:tabs>
        <w:ind w:left="3600" w:hanging="360"/>
      </w:pPr>
    </w:lvl>
    <w:lvl w:ilvl="8" w:tplc="6B7AC6B6" w:tentative="1">
      <w:start w:val="1"/>
      <w:numFmt w:val="lowerRoman"/>
      <w:lvlText w:val="%9."/>
      <w:lvlJc w:val="right"/>
      <w:pPr>
        <w:tabs>
          <w:tab w:val="num" w:pos="4320"/>
        </w:tabs>
        <w:ind w:left="4320" w:hanging="180"/>
      </w:pPr>
    </w:lvl>
  </w:abstractNum>
  <w:abstractNum w:abstractNumId="2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4B328A"/>
    <w:multiLevelType w:val="hybridMultilevel"/>
    <w:tmpl w:val="4AA4D214"/>
    <w:lvl w:ilvl="0" w:tplc="A1B6661A">
      <w:start w:val="1"/>
      <w:numFmt w:val="decimal"/>
      <w:lvlText w:val="[%1]"/>
      <w:lvlJc w:val="left"/>
      <w:pPr>
        <w:tabs>
          <w:tab w:val="num" w:pos="360"/>
        </w:tabs>
        <w:ind w:left="360" w:hanging="360"/>
      </w:pPr>
      <w:rPr>
        <w:rFonts w:hint="default"/>
      </w:rPr>
    </w:lvl>
    <w:lvl w:ilvl="1" w:tplc="04090003">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7AA543B"/>
    <w:multiLevelType w:val="hybridMultilevel"/>
    <w:tmpl w:val="682495F0"/>
    <w:lvl w:ilvl="0" w:tplc="040B0011">
      <w:start w:val="1"/>
      <w:numFmt w:val="decimal"/>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62866A22"/>
    <w:multiLevelType w:val="hybridMultilevel"/>
    <w:tmpl w:val="F02AFCAA"/>
    <w:lvl w:ilvl="0" w:tplc="9FE0C394">
      <w:start w:val="1"/>
      <w:numFmt w:val="bullet"/>
      <w:lvlText w:val="•"/>
      <w:lvlJc w:val="left"/>
      <w:pPr>
        <w:tabs>
          <w:tab w:val="num" w:pos="720"/>
        </w:tabs>
        <w:ind w:left="720" w:hanging="360"/>
      </w:pPr>
      <w:rPr>
        <w:rFonts w:ascii="Arial" w:hAnsi="Arial" w:hint="default"/>
      </w:rPr>
    </w:lvl>
    <w:lvl w:ilvl="1" w:tplc="7EE0DCBC" w:tentative="1">
      <w:start w:val="1"/>
      <w:numFmt w:val="bullet"/>
      <w:lvlText w:val="•"/>
      <w:lvlJc w:val="left"/>
      <w:pPr>
        <w:tabs>
          <w:tab w:val="num" w:pos="1440"/>
        </w:tabs>
        <w:ind w:left="1440" w:hanging="360"/>
      </w:pPr>
      <w:rPr>
        <w:rFonts w:ascii="Arial" w:hAnsi="Arial" w:hint="default"/>
      </w:rPr>
    </w:lvl>
    <w:lvl w:ilvl="2" w:tplc="94A4CBD4" w:tentative="1">
      <w:start w:val="1"/>
      <w:numFmt w:val="bullet"/>
      <w:lvlText w:val="•"/>
      <w:lvlJc w:val="left"/>
      <w:pPr>
        <w:tabs>
          <w:tab w:val="num" w:pos="2160"/>
        </w:tabs>
        <w:ind w:left="2160" w:hanging="360"/>
      </w:pPr>
      <w:rPr>
        <w:rFonts w:ascii="Arial" w:hAnsi="Arial" w:hint="default"/>
      </w:rPr>
    </w:lvl>
    <w:lvl w:ilvl="3" w:tplc="26C81994" w:tentative="1">
      <w:start w:val="1"/>
      <w:numFmt w:val="bullet"/>
      <w:lvlText w:val="•"/>
      <w:lvlJc w:val="left"/>
      <w:pPr>
        <w:tabs>
          <w:tab w:val="num" w:pos="2880"/>
        </w:tabs>
        <w:ind w:left="2880" w:hanging="360"/>
      </w:pPr>
      <w:rPr>
        <w:rFonts w:ascii="Arial" w:hAnsi="Arial" w:hint="default"/>
      </w:rPr>
    </w:lvl>
    <w:lvl w:ilvl="4" w:tplc="89CAA318" w:tentative="1">
      <w:start w:val="1"/>
      <w:numFmt w:val="bullet"/>
      <w:lvlText w:val="•"/>
      <w:lvlJc w:val="left"/>
      <w:pPr>
        <w:tabs>
          <w:tab w:val="num" w:pos="3600"/>
        </w:tabs>
        <w:ind w:left="3600" w:hanging="360"/>
      </w:pPr>
      <w:rPr>
        <w:rFonts w:ascii="Arial" w:hAnsi="Arial" w:hint="default"/>
      </w:rPr>
    </w:lvl>
    <w:lvl w:ilvl="5" w:tplc="406847E0" w:tentative="1">
      <w:start w:val="1"/>
      <w:numFmt w:val="bullet"/>
      <w:lvlText w:val="•"/>
      <w:lvlJc w:val="left"/>
      <w:pPr>
        <w:tabs>
          <w:tab w:val="num" w:pos="4320"/>
        </w:tabs>
        <w:ind w:left="4320" w:hanging="360"/>
      </w:pPr>
      <w:rPr>
        <w:rFonts w:ascii="Arial" w:hAnsi="Arial" w:hint="default"/>
      </w:rPr>
    </w:lvl>
    <w:lvl w:ilvl="6" w:tplc="C44AE690" w:tentative="1">
      <w:start w:val="1"/>
      <w:numFmt w:val="bullet"/>
      <w:lvlText w:val="•"/>
      <w:lvlJc w:val="left"/>
      <w:pPr>
        <w:tabs>
          <w:tab w:val="num" w:pos="5040"/>
        </w:tabs>
        <w:ind w:left="5040" w:hanging="360"/>
      </w:pPr>
      <w:rPr>
        <w:rFonts w:ascii="Arial" w:hAnsi="Arial" w:hint="default"/>
      </w:rPr>
    </w:lvl>
    <w:lvl w:ilvl="7" w:tplc="DF2A060A" w:tentative="1">
      <w:start w:val="1"/>
      <w:numFmt w:val="bullet"/>
      <w:lvlText w:val="•"/>
      <w:lvlJc w:val="left"/>
      <w:pPr>
        <w:tabs>
          <w:tab w:val="num" w:pos="5760"/>
        </w:tabs>
        <w:ind w:left="5760" w:hanging="360"/>
      </w:pPr>
      <w:rPr>
        <w:rFonts w:ascii="Arial" w:hAnsi="Arial" w:hint="default"/>
      </w:rPr>
    </w:lvl>
    <w:lvl w:ilvl="8" w:tplc="254058A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A4C31BE"/>
    <w:multiLevelType w:val="hybridMultilevel"/>
    <w:tmpl w:val="0638EAFE"/>
    <w:lvl w:ilvl="0" w:tplc="040B000F">
      <w:start w:val="1"/>
      <w:numFmt w:val="decimal"/>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A8A4E08"/>
    <w:multiLevelType w:val="hybridMultilevel"/>
    <w:tmpl w:val="94D2BD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2"/>
  </w:num>
  <w:num w:numId="2">
    <w:abstractNumId w:val="16"/>
  </w:num>
  <w:num w:numId="3">
    <w:abstractNumId w:val="32"/>
  </w:num>
  <w:num w:numId="4">
    <w:abstractNumId w:val="12"/>
  </w:num>
  <w:num w:numId="5">
    <w:abstractNumId w:val="3"/>
  </w:num>
  <w:num w:numId="6">
    <w:abstractNumId w:val="30"/>
  </w:num>
  <w:num w:numId="7">
    <w:abstractNumId w:val="25"/>
  </w:num>
  <w:num w:numId="8">
    <w:abstractNumId w:val="29"/>
  </w:num>
  <w:num w:numId="9">
    <w:abstractNumId w:val="14"/>
  </w:num>
  <w:num w:numId="10">
    <w:abstractNumId w:val="23"/>
  </w:num>
  <w:num w:numId="11">
    <w:abstractNumId w:val="33"/>
  </w:num>
  <w:num w:numId="12">
    <w:abstractNumId w:val="19"/>
  </w:num>
  <w:num w:numId="13">
    <w:abstractNumId w:val="24"/>
  </w:num>
  <w:num w:numId="14">
    <w:abstractNumId w:val="17"/>
  </w:num>
  <w:num w:numId="15">
    <w:abstractNumId w:val="31"/>
  </w:num>
  <w:num w:numId="16">
    <w:abstractNumId w:val="15"/>
  </w:num>
  <w:num w:numId="17">
    <w:abstractNumId w:val="5"/>
  </w:num>
  <w:num w:numId="18">
    <w:abstractNumId w:val="10"/>
  </w:num>
  <w:num w:numId="19">
    <w:abstractNumId w:val="7"/>
  </w:num>
  <w:num w:numId="20">
    <w:abstractNumId w:val="27"/>
  </w:num>
  <w:num w:numId="21">
    <w:abstractNumId w:val="13"/>
  </w:num>
  <w:num w:numId="22">
    <w:abstractNumId w:val="4"/>
  </w:num>
  <w:num w:numId="23">
    <w:abstractNumId w:val="2"/>
  </w:num>
  <w:num w:numId="24">
    <w:abstractNumId w:val="2"/>
  </w:num>
  <w:num w:numId="25">
    <w:abstractNumId w:val="9"/>
  </w:num>
  <w:num w:numId="26">
    <w:abstractNumId w:val="28"/>
  </w:num>
  <w:num w:numId="27">
    <w:abstractNumId w:val="26"/>
  </w:num>
  <w:num w:numId="28">
    <w:abstractNumId w:val="21"/>
  </w:num>
  <w:num w:numId="29">
    <w:abstractNumId w:val="1"/>
  </w:num>
  <w:num w:numId="30">
    <w:abstractNumId w:val="0"/>
  </w:num>
  <w:num w:numId="31">
    <w:abstractNumId w:val="18"/>
  </w:num>
  <w:num w:numId="32">
    <w:abstractNumId w:val="11"/>
  </w:num>
  <w:num w:numId="33">
    <w:abstractNumId w:val="8"/>
  </w:num>
  <w:num w:numId="34">
    <w:abstractNumId w:val="20"/>
  </w:num>
  <w:num w:numId="35">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12E6"/>
    <w:rsid w:val="00001585"/>
    <w:rsid w:val="000017D0"/>
    <w:rsid w:val="000019EF"/>
    <w:rsid w:val="00002D80"/>
    <w:rsid w:val="000038A8"/>
    <w:rsid w:val="00003D12"/>
    <w:rsid w:val="00005AAD"/>
    <w:rsid w:val="0000612E"/>
    <w:rsid w:val="0000683D"/>
    <w:rsid w:val="00006D3E"/>
    <w:rsid w:val="00010AC0"/>
    <w:rsid w:val="00011083"/>
    <w:rsid w:val="000119C0"/>
    <w:rsid w:val="00012A2A"/>
    <w:rsid w:val="00012E0D"/>
    <w:rsid w:val="00016452"/>
    <w:rsid w:val="00016BA0"/>
    <w:rsid w:val="00020FFC"/>
    <w:rsid w:val="00021E7C"/>
    <w:rsid w:val="00022200"/>
    <w:rsid w:val="00022750"/>
    <w:rsid w:val="00022F79"/>
    <w:rsid w:val="00023420"/>
    <w:rsid w:val="00023F41"/>
    <w:rsid w:val="00024555"/>
    <w:rsid w:val="00024DA3"/>
    <w:rsid w:val="000253F5"/>
    <w:rsid w:val="000278FA"/>
    <w:rsid w:val="00030F6A"/>
    <w:rsid w:val="000329BE"/>
    <w:rsid w:val="00032E33"/>
    <w:rsid w:val="000337B8"/>
    <w:rsid w:val="0003397D"/>
    <w:rsid w:val="00034D1A"/>
    <w:rsid w:val="00036334"/>
    <w:rsid w:val="00036490"/>
    <w:rsid w:val="000364C3"/>
    <w:rsid w:val="00036878"/>
    <w:rsid w:val="00041216"/>
    <w:rsid w:val="0004126F"/>
    <w:rsid w:val="0004145C"/>
    <w:rsid w:val="00041CE6"/>
    <w:rsid w:val="0004250C"/>
    <w:rsid w:val="00043B5D"/>
    <w:rsid w:val="00043D6A"/>
    <w:rsid w:val="00043ED1"/>
    <w:rsid w:val="00044215"/>
    <w:rsid w:val="0004544D"/>
    <w:rsid w:val="0004586A"/>
    <w:rsid w:val="00045CAF"/>
    <w:rsid w:val="00045DD8"/>
    <w:rsid w:val="000466F4"/>
    <w:rsid w:val="00046833"/>
    <w:rsid w:val="00046EDB"/>
    <w:rsid w:val="000473C5"/>
    <w:rsid w:val="000473D7"/>
    <w:rsid w:val="000478FE"/>
    <w:rsid w:val="00050937"/>
    <w:rsid w:val="00050AEA"/>
    <w:rsid w:val="00051646"/>
    <w:rsid w:val="00051D7C"/>
    <w:rsid w:val="0005285C"/>
    <w:rsid w:val="00052EEB"/>
    <w:rsid w:val="00054A64"/>
    <w:rsid w:val="0005692B"/>
    <w:rsid w:val="00057323"/>
    <w:rsid w:val="00057D66"/>
    <w:rsid w:val="0006168A"/>
    <w:rsid w:val="000622DA"/>
    <w:rsid w:val="00062329"/>
    <w:rsid w:val="00062576"/>
    <w:rsid w:val="000629D3"/>
    <w:rsid w:val="00062A74"/>
    <w:rsid w:val="00062E33"/>
    <w:rsid w:val="00064217"/>
    <w:rsid w:val="00064909"/>
    <w:rsid w:val="00064A6F"/>
    <w:rsid w:val="00065047"/>
    <w:rsid w:val="00067C77"/>
    <w:rsid w:val="00067EA6"/>
    <w:rsid w:val="00070485"/>
    <w:rsid w:val="00070D0C"/>
    <w:rsid w:val="00070DF5"/>
    <w:rsid w:val="00071239"/>
    <w:rsid w:val="000714A7"/>
    <w:rsid w:val="00071BE8"/>
    <w:rsid w:val="0007265D"/>
    <w:rsid w:val="00072E66"/>
    <w:rsid w:val="00073955"/>
    <w:rsid w:val="0007511F"/>
    <w:rsid w:val="0007518E"/>
    <w:rsid w:val="00075853"/>
    <w:rsid w:val="00075992"/>
    <w:rsid w:val="0007708D"/>
    <w:rsid w:val="00082368"/>
    <w:rsid w:val="000826F7"/>
    <w:rsid w:val="00082919"/>
    <w:rsid w:val="000835E1"/>
    <w:rsid w:val="00084453"/>
    <w:rsid w:val="00085008"/>
    <w:rsid w:val="000864E9"/>
    <w:rsid w:val="00087522"/>
    <w:rsid w:val="00087602"/>
    <w:rsid w:val="0008772F"/>
    <w:rsid w:val="00087A60"/>
    <w:rsid w:val="000906E6"/>
    <w:rsid w:val="0009083B"/>
    <w:rsid w:val="00090D20"/>
    <w:rsid w:val="0009263F"/>
    <w:rsid w:val="000933C8"/>
    <w:rsid w:val="00093E30"/>
    <w:rsid w:val="00093E5B"/>
    <w:rsid w:val="0009501F"/>
    <w:rsid w:val="00095A55"/>
    <w:rsid w:val="0009681B"/>
    <w:rsid w:val="00096BF8"/>
    <w:rsid w:val="00096F7C"/>
    <w:rsid w:val="000A225A"/>
    <w:rsid w:val="000A23F7"/>
    <w:rsid w:val="000A3E8E"/>
    <w:rsid w:val="000A6F38"/>
    <w:rsid w:val="000A798F"/>
    <w:rsid w:val="000B1157"/>
    <w:rsid w:val="000B2A96"/>
    <w:rsid w:val="000B2FC0"/>
    <w:rsid w:val="000B3041"/>
    <w:rsid w:val="000B3164"/>
    <w:rsid w:val="000B326F"/>
    <w:rsid w:val="000B36C9"/>
    <w:rsid w:val="000B391E"/>
    <w:rsid w:val="000B4061"/>
    <w:rsid w:val="000B4311"/>
    <w:rsid w:val="000B4E46"/>
    <w:rsid w:val="000B6124"/>
    <w:rsid w:val="000B7120"/>
    <w:rsid w:val="000B7758"/>
    <w:rsid w:val="000C1440"/>
    <w:rsid w:val="000C1AA6"/>
    <w:rsid w:val="000C25B8"/>
    <w:rsid w:val="000C27D7"/>
    <w:rsid w:val="000C2EA1"/>
    <w:rsid w:val="000C3C80"/>
    <w:rsid w:val="000C3DCF"/>
    <w:rsid w:val="000C3E78"/>
    <w:rsid w:val="000C401C"/>
    <w:rsid w:val="000C51AF"/>
    <w:rsid w:val="000D0190"/>
    <w:rsid w:val="000D09DE"/>
    <w:rsid w:val="000D2475"/>
    <w:rsid w:val="000D2901"/>
    <w:rsid w:val="000D2E51"/>
    <w:rsid w:val="000D3F6B"/>
    <w:rsid w:val="000D4E73"/>
    <w:rsid w:val="000E1038"/>
    <w:rsid w:val="000E1793"/>
    <w:rsid w:val="000E19C7"/>
    <w:rsid w:val="000E1DC7"/>
    <w:rsid w:val="000E201D"/>
    <w:rsid w:val="000E2852"/>
    <w:rsid w:val="000E33A7"/>
    <w:rsid w:val="000E4053"/>
    <w:rsid w:val="000E507D"/>
    <w:rsid w:val="000E526E"/>
    <w:rsid w:val="000E66BC"/>
    <w:rsid w:val="000E6CF1"/>
    <w:rsid w:val="000E6CFE"/>
    <w:rsid w:val="000E7556"/>
    <w:rsid w:val="000E7883"/>
    <w:rsid w:val="000E78CA"/>
    <w:rsid w:val="000F0202"/>
    <w:rsid w:val="000F0282"/>
    <w:rsid w:val="000F05C6"/>
    <w:rsid w:val="000F0746"/>
    <w:rsid w:val="000F0DC9"/>
    <w:rsid w:val="000F11AD"/>
    <w:rsid w:val="000F1C1E"/>
    <w:rsid w:val="000F1CB4"/>
    <w:rsid w:val="000F2BED"/>
    <w:rsid w:val="000F3666"/>
    <w:rsid w:val="000F5653"/>
    <w:rsid w:val="000F5A6E"/>
    <w:rsid w:val="000F6BB6"/>
    <w:rsid w:val="000F70F2"/>
    <w:rsid w:val="000F7E0E"/>
    <w:rsid w:val="00100473"/>
    <w:rsid w:val="00100523"/>
    <w:rsid w:val="00102205"/>
    <w:rsid w:val="001048F9"/>
    <w:rsid w:val="00104979"/>
    <w:rsid w:val="00104DF9"/>
    <w:rsid w:val="00104E1B"/>
    <w:rsid w:val="00105617"/>
    <w:rsid w:val="00106374"/>
    <w:rsid w:val="001065D9"/>
    <w:rsid w:val="00110001"/>
    <w:rsid w:val="0011042F"/>
    <w:rsid w:val="00110AE2"/>
    <w:rsid w:val="00110C79"/>
    <w:rsid w:val="001111C1"/>
    <w:rsid w:val="001112DC"/>
    <w:rsid w:val="00111CC2"/>
    <w:rsid w:val="0011240D"/>
    <w:rsid w:val="00112CE7"/>
    <w:rsid w:val="0011498E"/>
    <w:rsid w:val="00115D7C"/>
    <w:rsid w:val="0011605B"/>
    <w:rsid w:val="0011668A"/>
    <w:rsid w:val="00116B24"/>
    <w:rsid w:val="0011716F"/>
    <w:rsid w:val="00117C6C"/>
    <w:rsid w:val="00121BCC"/>
    <w:rsid w:val="00121C06"/>
    <w:rsid w:val="00122120"/>
    <w:rsid w:val="00122919"/>
    <w:rsid w:val="001236A3"/>
    <w:rsid w:val="001238B2"/>
    <w:rsid w:val="00123AC6"/>
    <w:rsid w:val="00124086"/>
    <w:rsid w:val="00125013"/>
    <w:rsid w:val="001268ED"/>
    <w:rsid w:val="00126B33"/>
    <w:rsid w:val="00127404"/>
    <w:rsid w:val="0012751C"/>
    <w:rsid w:val="001301C6"/>
    <w:rsid w:val="001311C2"/>
    <w:rsid w:val="00134549"/>
    <w:rsid w:val="00134A06"/>
    <w:rsid w:val="00134BAA"/>
    <w:rsid w:val="001353FB"/>
    <w:rsid w:val="00136050"/>
    <w:rsid w:val="0013678C"/>
    <w:rsid w:val="00137B7B"/>
    <w:rsid w:val="001409CF"/>
    <w:rsid w:val="00142148"/>
    <w:rsid w:val="0014240F"/>
    <w:rsid w:val="00143056"/>
    <w:rsid w:val="00143174"/>
    <w:rsid w:val="0014355A"/>
    <w:rsid w:val="00144239"/>
    <w:rsid w:val="00144944"/>
    <w:rsid w:val="00144A33"/>
    <w:rsid w:val="00144F80"/>
    <w:rsid w:val="00146A0D"/>
    <w:rsid w:val="00146B5D"/>
    <w:rsid w:val="001470EE"/>
    <w:rsid w:val="00147A43"/>
    <w:rsid w:val="00147C25"/>
    <w:rsid w:val="00150E2D"/>
    <w:rsid w:val="00150F94"/>
    <w:rsid w:val="0015160B"/>
    <w:rsid w:val="00151E16"/>
    <w:rsid w:val="00152DFD"/>
    <w:rsid w:val="0015353E"/>
    <w:rsid w:val="00153BDE"/>
    <w:rsid w:val="00154C37"/>
    <w:rsid w:val="00154D32"/>
    <w:rsid w:val="00155D99"/>
    <w:rsid w:val="00156520"/>
    <w:rsid w:val="001571D4"/>
    <w:rsid w:val="00157D88"/>
    <w:rsid w:val="00160223"/>
    <w:rsid w:val="00162F8C"/>
    <w:rsid w:val="00163402"/>
    <w:rsid w:val="00163418"/>
    <w:rsid w:val="00163FF3"/>
    <w:rsid w:val="001645BC"/>
    <w:rsid w:val="00164EE9"/>
    <w:rsid w:val="001654EB"/>
    <w:rsid w:val="00166439"/>
    <w:rsid w:val="0016658C"/>
    <w:rsid w:val="00166972"/>
    <w:rsid w:val="00167F1B"/>
    <w:rsid w:val="00170284"/>
    <w:rsid w:val="0017170D"/>
    <w:rsid w:val="00171EC5"/>
    <w:rsid w:val="001722E4"/>
    <w:rsid w:val="0017255A"/>
    <w:rsid w:val="00172744"/>
    <w:rsid w:val="00172EF5"/>
    <w:rsid w:val="00173053"/>
    <w:rsid w:val="00173493"/>
    <w:rsid w:val="00175B8B"/>
    <w:rsid w:val="001761C1"/>
    <w:rsid w:val="00176D02"/>
    <w:rsid w:val="00177447"/>
    <w:rsid w:val="001777CF"/>
    <w:rsid w:val="001804A7"/>
    <w:rsid w:val="00181456"/>
    <w:rsid w:val="00182487"/>
    <w:rsid w:val="00183EEE"/>
    <w:rsid w:val="0018696D"/>
    <w:rsid w:val="001879A9"/>
    <w:rsid w:val="0019099F"/>
    <w:rsid w:val="00190F8E"/>
    <w:rsid w:val="001911ED"/>
    <w:rsid w:val="00192A46"/>
    <w:rsid w:val="00192D27"/>
    <w:rsid w:val="001943B0"/>
    <w:rsid w:val="001956E8"/>
    <w:rsid w:val="0019637D"/>
    <w:rsid w:val="00196546"/>
    <w:rsid w:val="001A0E48"/>
    <w:rsid w:val="001A0EDA"/>
    <w:rsid w:val="001A0FA7"/>
    <w:rsid w:val="001A1007"/>
    <w:rsid w:val="001A23D2"/>
    <w:rsid w:val="001A269E"/>
    <w:rsid w:val="001A2881"/>
    <w:rsid w:val="001A4F26"/>
    <w:rsid w:val="001A6521"/>
    <w:rsid w:val="001A6C55"/>
    <w:rsid w:val="001A7019"/>
    <w:rsid w:val="001A70CB"/>
    <w:rsid w:val="001B2199"/>
    <w:rsid w:val="001B339D"/>
    <w:rsid w:val="001B661C"/>
    <w:rsid w:val="001B6691"/>
    <w:rsid w:val="001B78AE"/>
    <w:rsid w:val="001B7AB8"/>
    <w:rsid w:val="001C10A4"/>
    <w:rsid w:val="001C23C1"/>
    <w:rsid w:val="001C2A5B"/>
    <w:rsid w:val="001C2F51"/>
    <w:rsid w:val="001C3350"/>
    <w:rsid w:val="001C3538"/>
    <w:rsid w:val="001C3631"/>
    <w:rsid w:val="001C3CB6"/>
    <w:rsid w:val="001C5164"/>
    <w:rsid w:val="001C6B0C"/>
    <w:rsid w:val="001C763E"/>
    <w:rsid w:val="001C767D"/>
    <w:rsid w:val="001D0A3B"/>
    <w:rsid w:val="001D1C10"/>
    <w:rsid w:val="001D3758"/>
    <w:rsid w:val="001D67DE"/>
    <w:rsid w:val="001D6B56"/>
    <w:rsid w:val="001E0C58"/>
    <w:rsid w:val="001E0D31"/>
    <w:rsid w:val="001E3991"/>
    <w:rsid w:val="001E3D80"/>
    <w:rsid w:val="001E438D"/>
    <w:rsid w:val="001E50F2"/>
    <w:rsid w:val="001E5290"/>
    <w:rsid w:val="001E597F"/>
    <w:rsid w:val="001E60E9"/>
    <w:rsid w:val="001E6212"/>
    <w:rsid w:val="001F1445"/>
    <w:rsid w:val="001F14E8"/>
    <w:rsid w:val="001F2F76"/>
    <w:rsid w:val="001F327C"/>
    <w:rsid w:val="001F35CA"/>
    <w:rsid w:val="001F38EF"/>
    <w:rsid w:val="001F570C"/>
    <w:rsid w:val="001F6253"/>
    <w:rsid w:val="001F647D"/>
    <w:rsid w:val="001F75FA"/>
    <w:rsid w:val="001F768E"/>
    <w:rsid w:val="001F7883"/>
    <w:rsid w:val="00200BF4"/>
    <w:rsid w:val="002015DB"/>
    <w:rsid w:val="0020181B"/>
    <w:rsid w:val="00201A36"/>
    <w:rsid w:val="00201AAE"/>
    <w:rsid w:val="00202588"/>
    <w:rsid w:val="00203A32"/>
    <w:rsid w:val="002048BD"/>
    <w:rsid w:val="00206699"/>
    <w:rsid w:val="00207358"/>
    <w:rsid w:val="00210957"/>
    <w:rsid w:val="00210D00"/>
    <w:rsid w:val="00211608"/>
    <w:rsid w:val="002126B8"/>
    <w:rsid w:val="002129B6"/>
    <w:rsid w:val="00215402"/>
    <w:rsid w:val="00216AD6"/>
    <w:rsid w:val="00217189"/>
    <w:rsid w:val="00217E7E"/>
    <w:rsid w:val="00217FEC"/>
    <w:rsid w:val="00220343"/>
    <w:rsid w:val="00221EFF"/>
    <w:rsid w:val="002232BC"/>
    <w:rsid w:val="00224221"/>
    <w:rsid w:val="0022428B"/>
    <w:rsid w:val="00224DA2"/>
    <w:rsid w:val="002253B2"/>
    <w:rsid w:val="00226B64"/>
    <w:rsid w:val="00226C13"/>
    <w:rsid w:val="0022712F"/>
    <w:rsid w:val="00227411"/>
    <w:rsid w:val="00231062"/>
    <w:rsid w:val="00231159"/>
    <w:rsid w:val="0023115A"/>
    <w:rsid w:val="002331F4"/>
    <w:rsid w:val="00234F90"/>
    <w:rsid w:val="00235486"/>
    <w:rsid w:val="002354EF"/>
    <w:rsid w:val="0023739B"/>
    <w:rsid w:val="00241AF2"/>
    <w:rsid w:val="002421B6"/>
    <w:rsid w:val="00242397"/>
    <w:rsid w:val="002426C8"/>
    <w:rsid w:val="00242AE9"/>
    <w:rsid w:val="00243022"/>
    <w:rsid w:val="00243D81"/>
    <w:rsid w:val="00243DA3"/>
    <w:rsid w:val="00243EF7"/>
    <w:rsid w:val="00244AE4"/>
    <w:rsid w:val="00244FC1"/>
    <w:rsid w:val="0024558A"/>
    <w:rsid w:val="00245AC2"/>
    <w:rsid w:val="00245B05"/>
    <w:rsid w:val="00245D1B"/>
    <w:rsid w:val="002463C5"/>
    <w:rsid w:val="00246FBA"/>
    <w:rsid w:val="00247049"/>
    <w:rsid w:val="002475CE"/>
    <w:rsid w:val="00247950"/>
    <w:rsid w:val="00247B7F"/>
    <w:rsid w:val="00247BD1"/>
    <w:rsid w:val="00247EB1"/>
    <w:rsid w:val="00250130"/>
    <w:rsid w:val="00250262"/>
    <w:rsid w:val="002503DC"/>
    <w:rsid w:val="00250538"/>
    <w:rsid w:val="00250544"/>
    <w:rsid w:val="00250565"/>
    <w:rsid w:val="002526A4"/>
    <w:rsid w:val="00252713"/>
    <w:rsid w:val="00254946"/>
    <w:rsid w:val="00255C77"/>
    <w:rsid w:val="0025787C"/>
    <w:rsid w:val="00260373"/>
    <w:rsid w:val="0026055A"/>
    <w:rsid w:val="002637E7"/>
    <w:rsid w:val="002638FD"/>
    <w:rsid w:val="0026652B"/>
    <w:rsid w:val="00266A0A"/>
    <w:rsid w:val="002676D7"/>
    <w:rsid w:val="00267C91"/>
    <w:rsid w:val="00267E60"/>
    <w:rsid w:val="0027067C"/>
    <w:rsid w:val="002746DE"/>
    <w:rsid w:val="00274C4B"/>
    <w:rsid w:val="00274E46"/>
    <w:rsid w:val="00275DA4"/>
    <w:rsid w:val="0027671F"/>
    <w:rsid w:val="0027700E"/>
    <w:rsid w:val="00281458"/>
    <w:rsid w:val="002814EE"/>
    <w:rsid w:val="002817D8"/>
    <w:rsid w:val="00284600"/>
    <w:rsid w:val="00284FE5"/>
    <w:rsid w:val="002854CF"/>
    <w:rsid w:val="0028727D"/>
    <w:rsid w:val="00290080"/>
    <w:rsid w:val="0029195F"/>
    <w:rsid w:val="00291C07"/>
    <w:rsid w:val="00291C0E"/>
    <w:rsid w:val="002924B7"/>
    <w:rsid w:val="002945D4"/>
    <w:rsid w:val="00295668"/>
    <w:rsid w:val="00296FD9"/>
    <w:rsid w:val="002A08A6"/>
    <w:rsid w:val="002A0C2D"/>
    <w:rsid w:val="002A0C31"/>
    <w:rsid w:val="002A160B"/>
    <w:rsid w:val="002A3D83"/>
    <w:rsid w:val="002A40B1"/>
    <w:rsid w:val="002A472E"/>
    <w:rsid w:val="002A47A3"/>
    <w:rsid w:val="002A4F73"/>
    <w:rsid w:val="002A55F3"/>
    <w:rsid w:val="002A6D1B"/>
    <w:rsid w:val="002A6DFE"/>
    <w:rsid w:val="002A7085"/>
    <w:rsid w:val="002A7834"/>
    <w:rsid w:val="002B17A7"/>
    <w:rsid w:val="002B1D9A"/>
    <w:rsid w:val="002B1FBF"/>
    <w:rsid w:val="002B20B8"/>
    <w:rsid w:val="002B26C9"/>
    <w:rsid w:val="002B3305"/>
    <w:rsid w:val="002B38E7"/>
    <w:rsid w:val="002B4B86"/>
    <w:rsid w:val="002B50C1"/>
    <w:rsid w:val="002B51FC"/>
    <w:rsid w:val="002B655B"/>
    <w:rsid w:val="002C14D5"/>
    <w:rsid w:val="002C1955"/>
    <w:rsid w:val="002C1C54"/>
    <w:rsid w:val="002C2141"/>
    <w:rsid w:val="002C2160"/>
    <w:rsid w:val="002C2C43"/>
    <w:rsid w:val="002C316B"/>
    <w:rsid w:val="002C5256"/>
    <w:rsid w:val="002C6774"/>
    <w:rsid w:val="002C7980"/>
    <w:rsid w:val="002D04B2"/>
    <w:rsid w:val="002D1CAF"/>
    <w:rsid w:val="002D3A2C"/>
    <w:rsid w:val="002D568E"/>
    <w:rsid w:val="002D641F"/>
    <w:rsid w:val="002D6A01"/>
    <w:rsid w:val="002D72D9"/>
    <w:rsid w:val="002D7D4A"/>
    <w:rsid w:val="002E04F9"/>
    <w:rsid w:val="002E0567"/>
    <w:rsid w:val="002E0893"/>
    <w:rsid w:val="002E0A88"/>
    <w:rsid w:val="002E2805"/>
    <w:rsid w:val="002E383E"/>
    <w:rsid w:val="002E4B20"/>
    <w:rsid w:val="002E586D"/>
    <w:rsid w:val="002E6CBE"/>
    <w:rsid w:val="002F0EAB"/>
    <w:rsid w:val="002F1C19"/>
    <w:rsid w:val="002F4979"/>
    <w:rsid w:val="002F4C27"/>
    <w:rsid w:val="002F4ECE"/>
    <w:rsid w:val="002F59D6"/>
    <w:rsid w:val="002F5F8E"/>
    <w:rsid w:val="002F61B6"/>
    <w:rsid w:val="002F638C"/>
    <w:rsid w:val="002F7CDE"/>
    <w:rsid w:val="00300D54"/>
    <w:rsid w:val="00301251"/>
    <w:rsid w:val="00301372"/>
    <w:rsid w:val="00301964"/>
    <w:rsid w:val="0030304B"/>
    <w:rsid w:val="00303E2A"/>
    <w:rsid w:val="00303E49"/>
    <w:rsid w:val="00305D2D"/>
    <w:rsid w:val="00306771"/>
    <w:rsid w:val="00307019"/>
    <w:rsid w:val="00307046"/>
    <w:rsid w:val="00311B8D"/>
    <w:rsid w:val="0031207C"/>
    <w:rsid w:val="003126F8"/>
    <w:rsid w:val="00313884"/>
    <w:rsid w:val="00314B6E"/>
    <w:rsid w:val="00315EF8"/>
    <w:rsid w:val="003170E1"/>
    <w:rsid w:val="00317C0B"/>
    <w:rsid w:val="003205BC"/>
    <w:rsid w:val="00322762"/>
    <w:rsid w:val="00322C87"/>
    <w:rsid w:val="00323552"/>
    <w:rsid w:val="00323755"/>
    <w:rsid w:val="0033080F"/>
    <w:rsid w:val="00330AA6"/>
    <w:rsid w:val="0033109A"/>
    <w:rsid w:val="00331500"/>
    <w:rsid w:val="003316B2"/>
    <w:rsid w:val="00332E25"/>
    <w:rsid w:val="00334588"/>
    <w:rsid w:val="00334D2A"/>
    <w:rsid w:val="0033507D"/>
    <w:rsid w:val="00335528"/>
    <w:rsid w:val="0033593D"/>
    <w:rsid w:val="00337313"/>
    <w:rsid w:val="00337688"/>
    <w:rsid w:val="003412B3"/>
    <w:rsid w:val="0034167F"/>
    <w:rsid w:val="0034186D"/>
    <w:rsid w:val="0034187D"/>
    <w:rsid w:val="003429CE"/>
    <w:rsid w:val="0034380B"/>
    <w:rsid w:val="00343C61"/>
    <w:rsid w:val="00344086"/>
    <w:rsid w:val="0034437E"/>
    <w:rsid w:val="00344B69"/>
    <w:rsid w:val="003466EA"/>
    <w:rsid w:val="0035047C"/>
    <w:rsid w:val="0035054D"/>
    <w:rsid w:val="00350D6B"/>
    <w:rsid w:val="003512BF"/>
    <w:rsid w:val="00352333"/>
    <w:rsid w:val="00352793"/>
    <w:rsid w:val="00353E59"/>
    <w:rsid w:val="003570F2"/>
    <w:rsid w:val="0035775F"/>
    <w:rsid w:val="00357DF4"/>
    <w:rsid w:val="00360266"/>
    <w:rsid w:val="003605A9"/>
    <w:rsid w:val="003605C4"/>
    <w:rsid w:val="003606C5"/>
    <w:rsid w:val="003648B8"/>
    <w:rsid w:val="00365001"/>
    <w:rsid w:val="003663F8"/>
    <w:rsid w:val="00367713"/>
    <w:rsid w:val="00373293"/>
    <w:rsid w:val="00373D95"/>
    <w:rsid w:val="00374315"/>
    <w:rsid w:val="003745C8"/>
    <w:rsid w:val="00374FA0"/>
    <w:rsid w:val="00375209"/>
    <w:rsid w:val="00375488"/>
    <w:rsid w:val="00376A5A"/>
    <w:rsid w:val="00377541"/>
    <w:rsid w:val="00380251"/>
    <w:rsid w:val="00383195"/>
    <w:rsid w:val="00383503"/>
    <w:rsid w:val="003835BE"/>
    <w:rsid w:val="00385D27"/>
    <w:rsid w:val="0038651D"/>
    <w:rsid w:val="0038795B"/>
    <w:rsid w:val="003879D8"/>
    <w:rsid w:val="00391A4A"/>
    <w:rsid w:val="003920DB"/>
    <w:rsid w:val="0039295B"/>
    <w:rsid w:val="00392DE4"/>
    <w:rsid w:val="00393C6B"/>
    <w:rsid w:val="003945B9"/>
    <w:rsid w:val="00394DDA"/>
    <w:rsid w:val="00396921"/>
    <w:rsid w:val="00396B5F"/>
    <w:rsid w:val="003973D4"/>
    <w:rsid w:val="00397D54"/>
    <w:rsid w:val="003A07CC"/>
    <w:rsid w:val="003A0C58"/>
    <w:rsid w:val="003A1B84"/>
    <w:rsid w:val="003A44BA"/>
    <w:rsid w:val="003A62F2"/>
    <w:rsid w:val="003A648F"/>
    <w:rsid w:val="003A679B"/>
    <w:rsid w:val="003A742E"/>
    <w:rsid w:val="003B0AEA"/>
    <w:rsid w:val="003B2458"/>
    <w:rsid w:val="003B26AE"/>
    <w:rsid w:val="003B30F0"/>
    <w:rsid w:val="003B3358"/>
    <w:rsid w:val="003B4AD3"/>
    <w:rsid w:val="003B5890"/>
    <w:rsid w:val="003B5B85"/>
    <w:rsid w:val="003B7306"/>
    <w:rsid w:val="003B7F0A"/>
    <w:rsid w:val="003C1937"/>
    <w:rsid w:val="003C2D3C"/>
    <w:rsid w:val="003C3BD4"/>
    <w:rsid w:val="003C4B6B"/>
    <w:rsid w:val="003C573F"/>
    <w:rsid w:val="003C5DEE"/>
    <w:rsid w:val="003C6099"/>
    <w:rsid w:val="003C65A3"/>
    <w:rsid w:val="003D2D46"/>
    <w:rsid w:val="003D2D8F"/>
    <w:rsid w:val="003D61D4"/>
    <w:rsid w:val="003D6285"/>
    <w:rsid w:val="003D7AA1"/>
    <w:rsid w:val="003D7E0A"/>
    <w:rsid w:val="003E0723"/>
    <w:rsid w:val="003E1FD8"/>
    <w:rsid w:val="003E2725"/>
    <w:rsid w:val="003E40E1"/>
    <w:rsid w:val="003E59C7"/>
    <w:rsid w:val="003E6B14"/>
    <w:rsid w:val="003E7B80"/>
    <w:rsid w:val="003F03D8"/>
    <w:rsid w:val="003F089D"/>
    <w:rsid w:val="003F1D1B"/>
    <w:rsid w:val="003F29E0"/>
    <w:rsid w:val="003F3277"/>
    <w:rsid w:val="003F5610"/>
    <w:rsid w:val="003F5E63"/>
    <w:rsid w:val="003F6451"/>
    <w:rsid w:val="003F76C2"/>
    <w:rsid w:val="003F77B4"/>
    <w:rsid w:val="004004D5"/>
    <w:rsid w:val="004007F0"/>
    <w:rsid w:val="00401A10"/>
    <w:rsid w:val="00401CB9"/>
    <w:rsid w:val="0040288D"/>
    <w:rsid w:val="00403B72"/>
    <w:rsid w:val="0040487A"/>
    <w:rsid w:val="004055BF"/>
    <w:rsid w:val="00405796"/>
    <w:rsid w:val="00405BDF"/>
    <w:rsid w:val="004063E0"/>
    <w:rsid w:val="00406432"/>
    <w:rsid w:val="004066FF"/>
    <w:rsid w:val="00407A29"/>
    <w:rsid w:val="00407AC0"/>
    <w:rsid w:val="0041057D"/>
    <w:rsid w:val="004105C9"/>
    <w:rsid w:val="00410B74"/>
    <w:rsid w:val="00412690"/>
    <w:rsid w:val="00413F94"/>
    <w:rsid w:val="00415177"/>
    <w:rsid w:val="0041526C"/>
    <w:rsid w:val="0041674C"/>
    <w:rsid w:val="00417D62"/>
    <w:rsid w:val="00420A32"/>
    <w:rsid w:val="00420BAB"/>
    <w:rsid w:val="004212EA"/>
    <w:rsid w:val="00421BE7"/>
    <w:rsid w:val="004225FF"/>
    <w:rsid w:val="00422FE9"/>
    <w:rsid w:val="004265A6"/>
    <w:rsid w:val="00426FD8"/>
    <w:rsid w:val="00427497"/>
    <w:rsid w:val="004279BB"/>
    <w:rsid w:val="004313B2"/>
    <w:rsid w:val="0043160A"/>
    <w:rsid w:val="00431A13"/>
    <w:rsid w:val="00431D1E"/>
    <w:rsid w:val="00431FA5"/>
    <w:rsid w:val="004321CA"/>
    <w:rsid w:val="00432B12"/>
    <w:rsid w:val="00432F85"/>
    <w:rsid w:val="00433216"/>
    <w:rsid w:val="00433725"/>
    <w:rsid w:val="00433C84"/>
    <w:rsid w:val="00434412"/>
    <w:rsid w:val="00434BFB"/>
    <w:rsid w:val="00434F71"/>
    <w:rsid w:val="00435A69"/>
    <w:rsid w:val="00435C00"/>
    <w:rsid w:val="00436A60"/>
    <w:rsid w:val="004378DC"/>
    <w:rsid w:val="0044189E"/>
    <w:rsid w:val="004422DB"/>
    <w:rsid w:val="00442458"/>
    <w:rsid w:val="00442735"/>
    <w:rsid w:val="004434F2"/>
    <w:rsid w:val="004462CC"/>
    <w:rsid w:val="00446768"/>
    <w:rsid w:val="00447648"/>
    <w:rsid w:val="00450E12"/>
    <w:rsid w:val="0045136E"/>
    <w:rsid w:val="004517B3"/>
    <w:rsid w:val="004519C4"/>
    <w:rsid w:val="0045201E"/>
    <w:rsid w:val="00452B22"/>
    <w:rsid w:val="0045333B"/>
    <w:rsid w:val="00453CDE"/>
    <w:rsid w:val="00453D56"/>
    <w:rsid w:val="004544B6"/>
    <w:rsid w:val="00457E77"/>
    <w:rsid w:val="0046071C"/>
    <w:rsid w:val="00461145"/>
    <w:rsid w:val="00461DA8"/>
    <w:rsid w:val="00462AC4"/>
    <w:rsid w:val="00463786"/>
    <w:rsid w:val="00464305"/>
    <w:rsid w:val="004646F1"/>
    <w:rsid w:val="004648E9"/>
    <w:rsid w:val="00464ED6"/>
    <w:rsid w:val="00465299"/>
    <w:rsid w:val="004654A2"/>
    <w:rsid w:val="00465616"/>
    <w:rsid w:val="00467241"/>
    <w:rsid w:val="00467C5A"/>
    <w:rsid w:val="00470D57"/>
    <w:rsid w:val="00471780"/>
    <w:rsid w:val="00471B61"/>
    <w:rsid w:val="00472072"/>
    <w:rsid w:val="004751F1"/>
    <w:rsid w:val="00475E66"/>
    <w:rsid w:val="0047735D"/>
    <w:rsid w:val="004823D7"/>
    <w:rsid w:val="0048262F"/>
    <w:rsid w:val="00482850"/>
    <w:rsid w:val="00483EED"/>
    <w:rsid w:val="0048402F"/>
    <w:rsid w:val="00485D89"/>
    <w:rsid w:val="00486056"/>
    <w:rsid w:val="00487109"/>
    <w:rsid w:val="00487276"/>
    <w:rsid w:val="004874B3"/>
    <w:rsid w:val="00487B94"/>
    <w:rsid w:val="004910B7"/>
    <w:rsid w:val="00491A16"/>
    <w:rsid w:val="00493D41"/>
    <w:rsid w:val="004945D6"/>
    <w:rsid w:val="004947D8"/>
    <w:rsid w:val="00494AAB"/>
    <w:rsid w:val="00495200"/>
    <w:rsid w:val="004952B2"/>
    <w:rsid w:val="0049683F"/>
    <w:rsid w:val="004974D7"/>
    <w:rsid w:val="00497EC3"/>
    <w:rsid w:val="004A0F2B"/>
    <w:rsid w:val="004A1FFB"/>
    <w:rsid w:val="004A257C"/>
    <w:rsid w:val="004A4379"/>
    <w:rsid w:val="004A4CA7"/>
    <w:rsid w:val="004A599C"/>
    <w:rsid w:val="004B2CD1"/>
    <w:rsid w:val="004B3310"/>
    <w:rsid w:val="004B33B2"/>
    <w:rsid w:val="004B3AF2"/>
    <w:rsid w:val="004B4D4C"/>
    <w:rsid w:val="004B4FBC"/>
    <w:rsid w:val="004B5308"/>
    <w:rsid w:val="004B6A00"/>
    <w:rsid w:val="004B6FAC"/>
    <w:rsid w:val="004B7FF8"/>
    <w:rsid w:val="004C027B"/>
    <w:rsid w:val="004C132D"/>
    <w:rsid w:val="004C1698"/>
    <w:rsid w:val="004C2D7C"/>
    <w:rsid w:val="004C3029"/>
    <w:rsid w:val="004C37BB"/>
    <w:rsid w:val="004C3B22"/>
    <w:rsid w:val="004C4594"/>
    <w:rsid w:val="004C47E2"/>
    <w:rsid w:val="004C55AE"/>
    <w:rsid w:val="004C5A87"/>
    <w:rsid w:val="004C5AEB"/>
    <w:rsid w:val="004C72FA"/>
    <w:rsid w:val="004C7CF2"/>
    <w:rsid w:val="004D0AA6"/>
    <w:rsid w:val="004D1386"/>
    <w:rsid w:val="004D1498"/>
    <w:rsid w:val="004D2307"/>
    <w:rsid w:val="004D2643"/>
    <w:rsid w:val="004D47FA"/>
    <w:rsid w:val="004D5353"/>
    <w:rsid w:val="004D5DED"/>
    <w:rsid w:val="004D7C65"/>
    <w:rsid w:val="004E01D1"/>
    <w:rsid w:val="004E0591"/>
    <w:rsid w:val="004E0607"/>
    <w:rsid w:val="004E2429"/>
    <w:rsid w:val="004E246C"/>
    <w:rsid w:val="004E32D4"/>
    <w:rsid w:val="004E3849"/>
    <w:rsid w:val="004E4328"/>
    <w:rsid w:val="004E4BD9"/>
    <w:rsid w:val="004E4FDD"/>
    <w:rsid w:val="004E5DAD"/>
    <w:rsid w:val="004E6EE2"/>
    <w:rsid w:val="004E7F06"/>
    <w:rsid w:val="004F0F51"/>
    <w:rsid w:val="004F10EA"/>
    <w:rsid w:val="004F1495"/>
    <w:rsid w:val="004F167E"/>
    <w:rsid w:val="004F454D"/>
    <w:rsid w:val="004F4F9D"/>
    <w:rsid w:val="004F7ADA"/>
    <w:rsid w:val="0050011B"/>
    <w:rsid w:val="00501258"/>
    <w:rsid w:val="00503988"/>
    <w:rsid w:val="005043EA"/>
    <w:rsid w:val="005045AB"/>
    <w:rsid w:val="005045F0"/>
    <w:rsid w:val="00505778"/>
    <w:rsid w:val="005070D4"/>
    <w:rsid w:val="005074FB"/>
    <w:rsid w:val="00511180"/>
    <w:rsid w:val="0051347A"/>
    <w:rsid w:val="00514B56"/>
    <w:rsid w:val="005150DC"/>
    <w:rsid w:val="005162F2"/>
    <w:rsid w:val="005175E2"/>
    <w:rsid w:val="0051764C"/>
    <w:rsid w:val="005179BB"/>
    <w:rsid w:val="005209D2"/>
    <w:rsid w:val="005209E5"/>
    <w:rsid w:val="00523567"/>
    <w:rsid w:val="00523E57"/>
    <w:rsid w:val="005243F7"/>
    <w:rsid w:val="005246EF"/>
    <w:rsid w:val="00524BD5"/>
    <w:rsid w:val="00525133"/>
    <w:rsid w:val="00526AA9"/>
    <w:rsid w:val="00526BAB"/>
    <w:rsid w:val="005335CB"/>
    <w:rsid w:val="00533987"/>
    <w:rsid w:val="00533B5B"/>
    <w:rsid w:val="00534124"/>
    <w:rsid w:val="00535169"/>
    <w:rsid w:val="005351CA"/>
    <w:rsid w:val="00535F5C"/>
    <w:rsid w:val="00540724"/>
    <w:rsid w:val="00542C29"/>
    <w:rsid w:val="00543732"/>
    <w:rsid w:val="00543E46"/>
    <w:rsid w:val="005446C1"/>
    <w:rsid w:val="005455E1"/>
    <w:rsid w:val="00546210"/>
    <w:rsid w:val="00546548"/>
    <w:rsid w:val="00546CAE"/>
    <w:rsid w:val="005479C2"/>
    <w:rsid w:val="005503D4"/>
    <w:rsid w:val="0055043E"/>
    <w:rsid w:val="0055186A"/>
    <w:rsid w:val="00551E02"/>
    <w:rsid w:val="00552168"/>
    <w:rsid w:val="00553D51"/>
    <w:rsid w:val="00553ECA"/>
    <w:rsid w:val="005544F7"/>
    <w:rsid w:val="00555562"/>
    <w:rsid w:val="00555CBB"/>
    <w:rsid w:val="00555D97"/>
    <w:rsid w:val="0055641C"/>
    <w:rsid w:val="00556EF4"/>
    <w:rsid w:val="0056188C"/>
    <w:rsid w:val="00563792"/>
    <w:rsid w:val="00563866"/>
    <w:rsid w:val="00563B7F"/>
    <w:rsid w:val="00563CB0"/>
    <w:rsid w:val="00566022"/>
    <w:rsid w:val="0056618E"/>
    <w:rsid w:val="00566ED3"/>
    <w:rsid w:val="00567D8C"/>
    <w:rsid w:val="00567DF9"/>
    <w:rsid w:val="00570276"/>
    <w:rsid w:val="00570C54"/>
    <w:rsid w:val="00572CDD"/>
    <w:rsid w:val="00572F70"/>
    <w:rsid w:val="005733C5"/>
    <w:rsid w:val="00574EB2"/>
    <w:rsid w:val="005767C7"/>
    <w:rsid w:val="00577705"/>
    <w:rsid w:val="0057783C"/>
    <w:rsid w:val="00577CF7"/>
    <w:rsid w:val="005804B5"/>
    <w:rsid w:val="00583DF4"/>
    <w:rsid w:val="0058582A"/>
    <w:rsid w:val="00586720"/>
    <w:rsid w:val="00586F57"/>
    <w:rsid w:val="00591E84"/>
    <w:rsid w:val="00591F76"/>
    <w:rsid w:val="00592A04"/>
    <w:rsid w:val="00593551"/>
    <w:rsid w:val="0059384F"/>
    <w:rsid w:val="00595476"/>
    <w:rsid w:val="00595C12"/>
    <w:rsid w:val="00595DBE"/>
    <w:rsid w:val="0059615C"/>
    <w:rsid w:val="00596474"/>
    <w:rsid w:val="00597DD9"/>
    <w:rsid w:val="005A2175"/>
    <w:rsid w:val="005A5F1B"/>
    <w:rsid w:val="005A7628"/>
    <w:rsid w:val="005A7F8C"/>
    <w:rsid w:val="005B06BD"/>
    <w:rsid w:val="005B0E73"/>
    <w:rsid w:val="005B10ED"/>
    <w:rsid w:val="005B195C"/>
    <w:rsid w:val="005B1F39"/>
    <w:rsid w:val="005B35FF"/>
    <w:rsid w:val="005B399D"/>
    <w:rsid w:val="005B4B5A"/>
    <w:rsid w:val="005B54EC"/>
    <w:rsid w:val="005B5540"/>
    <w:rsid w:val="005B6764"/>
    <w:rsid w:val="005B77FA"/>
    <w:rsid w:val="005B7B65"/>
    <w:rsid w:val="005C11B7"/>
    <w:rsid w:val="005C131E"/>
    <w:rsid w:val="005C1C5F"/>
    <w:rsid w:val="005C1F9B"/>
    <w:rsid w:val="005C244C"/>
    <w:rsid w:val="005C43D7"/>
    <w:rsid w:val="005C4C86"/>
    <w:rsid w:val="005C5914"/>
    <w:rsid w:val="005C5F5D"/>
    <w:rsid w:val="005C6303"/>
    <w:rsid w:val="005C697C"/>
    <w:rsid w:val="005C7250"/>
    <w:rsid w:val="005C786E"/>
    <w:rsid w:val="005D020D"/>
    <w:rsid w:val="005D0A4E"/>
    <w:rsid w:val="005D0A61"/>
    <w:rsid w:val="005D0E43"/>
    <w:rsid w:val="005D1C72"/>
    <w:rsid w:val="005D1CC7"/>
    <w:rsid w:val="005D2787"/>
    <w:rsid w:val="005D2C86"/>
    <w:rsid w:val="005D302B"/>
    <w:rsid w:val="005D3848"/>
    <w:rsid w:val="005D3916"/>
    <w:rsid w:val="005D3F87"/>
    <w:rsid w:val="005D56FB"/>
    <w:rsid w:val="005D5E7E"/>
    <w:rsid w:val="005D631F"/>
    <w:rsid w:val="005D6987"/>
    <w:rsid w:val="005D6C77"/>
    <w:rsid w:val="005D76AA"/>
    <w:rsid w:val="005E07E4"/>
    <w:rsid w:val="005E34F0"/>
    <w:rsid w:val="005E3B90"/>
    <w:rsid w:val="005E4DD3"/>
    <w:rsid w:val="005E7876"/>
    <w:rsid w:val="005F0F80"/>
    <w:rsid w:val="005F0FCC"/>
    <w:rsid w:val="005F15D9"/>
    <w:rsid w:val="005F2F8F"/>
    <w:rsid w:val="005F3384"/>
    <w:rsid w:val="005F3BD8"/>
    <w:rsid w:val="005F592E"/>
    <w:rsid w:val="005F5C0F"/>
    <w:rsid w:val="005F778D"/>
    <w:rsid w:val="0060018B"/>
    <w:rsid w:val="0060042F"/>
    <w:rsid w:val="00600F10"/>
    <w:rsid w:val="00602582"/>
    <w:rsid w:val="00602BE0"/>
    <w:rsid w:val="00603DAF"/>
    <w:rsid w:val="00604AF6"/>
    <w:rsid w:val="006057D0"/>
    <w:rsid w:val="0060623A"/>
    <w:rsid w:val="00607274"/>
    <w:rsid w:val="006075B6"/>
    <w:rsid w:val="006100EF"/>
    <w:rsid w:val="006101D6"/>
    <w:rsid w:val="006108AD"/>
    <w:rsid w:val="00615CD5"/>
    <w:rsid w:val="00615E09"/>
    <w:rsid w:val="00617330"/>
    <w:rsid w:val="00617C57"/>
    <w:rsid w:val="00617D64"/>
    <w:rsid w:val="00617FF4"/>
    <w:rsid w:val="006204F0"/>
    <w:rsid w:val="006209A2"/>
    <w:rsid w:val="0062124D"/>
    <w:rsid w:val="00621459"/>
    <w:rsid w:val="00621B02"/>
    <w:rsid w:val="00621F0A"/>
    <w:rsid w:val="00623051"/>
    <w:rsid w:val="006240A0"/>
    <w:rsid w:val="00624B7F"/>
    <w:rsid w:val="00624DE7"/>
    <w:rsid w:val="00625115"/>
    <w:rsid w:val="00626DC7"/>
    <w:rsid w:val="0062781D"/>
    <w:rsid w:val="006303E8"/>
    <w:rsid w:val="00630BDA"/>
    <w:rsid w:val="006318B6"/>
    <w:rsid w:val="0063204C"/>
    <w:rsid w:val="006320A1"/>
    <w:rsid w:val="00632412"/>
    <w:rsid w:val="00632725"/>
    <w:rsid w:val="0063324F"/>
    <w:rsid w:val="00634462"/>
    <w:rsid w:val="00634A2B"/>
    <w:rsid w:val="00635B02"/>
    <w:rsid w:val="00636628"/>
    <w:rsid w:val="006366A8"/>
    <w:rsid w:val="0063698A"/>
    <w:rsid w:val="006375AA"/>
    <w:rsid w:val="00640093"/>
    <w:rsid w:val="00641392"/>
    <w:rsid w:val="0064167E"/>
    <w:rsid w:val="00641FE9"/>
    <w:rsid w:val="00642AFB"/>
    <w:rsid w:val="006458E7"/>
    <w:rsid w:val="0064640C"/>
    <w:rsid w:val="0064665F"/>
    <w:rsid w:val="00647745"/>
    <w:rsid w:val="00647878"/>
    <w:rsid w:val="00647A8A"/>
    <w:rsid w:val="00647BD1"/>
    <w:rsid w:val="00650BCF"/>
    <w:rsid w:val="00650FCE"/>
    <w:rsid w:val="00653DB3"/>
    <w:rsid w:val="00654165"/>
    <w:rsid w:val="006546D1"/>
    <w:rsid w:val="00654AB7"/>
    <w:rsid w:val="00655593"/>
    <w:rsid w:val="0065564A"/>
    <w:rsid w:val="0065595A"/>
    <w:rsid w:val="006613F1"/>
    <w:rsid w:val="00661B3E"/>
    <w:rsid w:val="00663126"/>
    <w:rsid w:val="00663547"/>
    <w:rsid w:val="00663584"/>
    <w:rsid w:val="00663C55"/>
    <w:rsid w:val="00663E96"/>
    <w:rsid w:val="00664DC6"/>
    <w:rsid w:val="00665594"/>
    <w:rsid w:val="00666061"/>
    <w:rsid w:val="00667AD0"/>
    <w:rsid w:val="006709C4"/>
    <w:rsid w:val="00671121"/>
    <w:rsid w:val="0067166F"/>
    <w:rsid w:val="00671B57"/>
    <w:rsid w:val="00671CAC"/>
    <w:rsid w:val="00672500"/>
    <w:rsid w:val="00672EA9"/>
    <w:rsid w:val="0067324F"/>
    <w:rsid w:val="00674CFF"/>
    <w:rsid w:val="00675341"/>
    <w:rsid w:val="006764CD"/>
    <w:rsid w:val="006769EA"/>
    <w:rsid w:val="00676F94"/>
    <w:rsid w:val="006800AE"/>
    <w:rsid w:val="00680E45"/>
    <w:rsid w:val="0068107E"/>
    <w:rsid w:val="006812EE"/>
    <w:rsid w:val="00681CA0"/>
    <w:rsid w:val="006831B9"/>
    <w:rsid w:val="0068483D"/>
    <w:rsid w:val="00685297"/>
    <w:rsid w:val="00685AAD"/>
    <w:rsid w:val="0068766C"/>
    <w:rsid w:val="006901FF"/>
    <w:rsid w:val="00690D75"/>
    <w:rsid w:val="00692287"/>
    <w:rsid w:val="00692965"/>
    <w:rsid w:val="006939EB"/>
    <w:rsid w:val="00693E5B"/>
    <w:rsid w:val="00694169"/>
    <w:rsid w:val="00695564"/>
    <w:rsid w:val="00696D5B"/>
    <w:rsid w:val="00697672"/>
    <w:rsid w:val="006976E7"/>
    <w:rsid w:val="00697A7D"/>
    <w:rsid w:val="00697E8F"/>
    <w:rsid w:val="006A0457"/>
    <w:rsid w:val="006A0A88"/>
    <w:rsid w:val="006A0E45"/>
    <w:rsid w:val="006A166D"/>
    <w:rsid w:val="006A16FE"/>
    <w:rsid w:val="006A2B4A"/>
    <w:rsid w:val="006A4BB3"/>
    <w:rsid w:val="006B0FC4"/>
    <w:rsid w:val="006B10BB"/>
    <w:rsid w:val="006B137F"/>
    <w:rsid w:val="006B209E"/>
    <w:rsid w:val="006B2874"/>
    <w:rsid w:val="006B4CCD"/>
    <w:rsid w:val="006B6AB5"/>
    <w:rsid w:val="006B7EB7"/>
    <w:rsid w:val="006C05CA"/>
    <w:rsid w:val="006C0F6F"/>
    <w:rsid w:val="006C1620"/>
    <w:rsid w:val="006C22F4"/>
    <w:rsid w:val="006C598A"/>
    <w:rsid w:val="006C6AC8"/>
    <w:rsid w:val="006C7E72"/>
    <w:rsid w:val="006D0A20"/>
    <w:rsid w:val="006D1084"/>
    <w:rsid w:val="006D12CD"/>
    <w:rsid w:val="006D20FF"/>
    <w:rsid w:val="006D3937"/>
    <w:rsid w:val="006D48F1"/>
    <w:rsid w:val="006D49DC"/>
    <w:rsid w:val="006D4E8F"/>
    <w:rsid w:val="006D594B"/>
    <w:rsid w:val="006D5A2A"/>
    <w:rsid w:val="006D6226"/>
    <w:rsid w:val="006D7A3E"/>
    <w:rsid w:val="006E2371"/>
    <w:rsid w:val="006E3472"/>
    <w:rsid w:val="006E3770"/>
    <w:rsid w:val="006E6209"/>
    <w:rsid w:val="006E65EE"/>
    <w:rsid w:val="006E67DA"/>
    <w:rsid w:val="006E7048"/>
    <w:rsid w:val="006E7485"/>
    <w:rsid w:val="006F06A9"/>
    <w:rsid w:val="006F083B"/>
    <w:rsid w:val="006F1182"/>
    <w:rsid w:val="006F1E92"/>
    <w:rsid w:val="006F3C3D"/>
    <w:rsid w:val="006F59BC"/>
    <w:rsid w:val="006F5EF3"/>
    <w:rsid w:val="006F5FFC"/>
    <w:rsid w:val="006F6318"/>
    <w:rsid w:val="006F63CC"/>
    <w:rsid w:val="006F6515"/>
    <w:rsid w:val="006F6813"/>
    <w:rsid w:val="006F7863"/>
    <w:rsid w:val="00700D3B"/>
    <w:rsid w:val="00700DE5"/>
    <w:rsid w:val="0070112C"/>
    <w:rsid w:val="00701777"/>
    <w:rsid w:val="00701D48"/>
    <w:rsid w:val="00701ECA"/>
    <w:rsid w:val="007042C3"/>
    <w:rsid w:val="00705023"/>
    <w:rsid w:val="007051ED"/>
    <w:rsid w:val="0070612F"/>
    <w:rsid w:val="0070661F"/>
    <w:rsid w:val="00706CD8"/>
    <w:rsid w:val="00707FF3"/>
    <w:rsid w:val="007104A8"/>
    <w:rsid w:val="007119E8"/>
    <w:rsid w:val="00712C06"/>
    <w:rsid w:val="00712FEF"/>
    <w:rsid w:val="00715A40"/>
    <w:rsid w:val="00716D0C"/>
    <w:rsid w:val="0071722A"/>
    <w:rsid w:val="00717D9B"/>
    <w:rsid w:val="00720F93"/>
    <w:rsid w:val="00724D55"/>
    <w:rsid w:val="00724F72"/>
    <w:rsid w:val="007256A6"/>
    <w:rsid w:val="0072794D"/>
    <w:rsid w:val="007300B6"/>
    <w:rsid w:val="00730D23"/>
    <w:rsid w:val="00731057"/>
    <w:rsid w:val="00731659"/>
    <w:rsid w:val="00731BE5"/>
    <w:rsid w:val="00731E32"/>
    <w:rsid w:val="00731F18"/>
    <w:rsid w:val="007328F2"/>
    <w:rsid w:val="00732DF7"/>
    <w:rsid w:val="0073311A"/>
    <w:rsid w:val="00733C68"/>
    <w:rsid w:val="00733F3C"/>
    <w:rsid w:val="007341A2"/>
    <w:rsid w:val="007344A3"/>
    <w:rsid w:val="00735345"/>
    <w:rsid w:val="007354D5"/>
    <w:rsid w:val="007369F1"/>
    <w:rsid w:val="00736F67"/>
    <w:rsid w:val="00740643"/>
    <w:rsid w:val="007409CC"/>
    <w:rsid w:val="00741F6A"/>
    <w:rsid w:val="00742294"/>
    <w:rsid w:val="0074256A"/>
    <w:rsid w:val="00742D95"/>
    <w:rsid w:val="00743E80"/>
    <w:rsid w:val="007453DB"/>
    <w:rsid w:val="007458B9"/>
    <w:rsid w:val="00746105"/>
    <w:rsid w:val="00746BAD"/>
    <w:rsid w:val="0075025F"/>
    <w:rsid w:val="0075047A"/>
    <w:rsid w:val="00750692"/>
    <w:rsid w:val="00750877"/>
    <w:rsid w:val="007518DF"/>
    <w:rsid w:val="00752AC5"/>
    <w:rsid w:val="007533F0"/>
    <w:rsid w:val="007543C1"/>
    <w:rsid w:val="007544A2"/>
    <w:rsid w:val="007554CF"/>
    <w:rsid w:val="00756150"/>
    <w:rsid w:val="00756527"/>
    <w:rsid w:val="00756B06"/>
    <w:rsid w:val="00756C13"/>
    <w:rsid w:val="0075709B"/>
    <w:rsid w:val="00760483"/>
    <w:rsid w:val="00761136"/>
    <w:rsid w:val="00762A5E"/>
    <w:rsid w:val="00765187"/>
    <w:rsid w:val="007654C9"/>
    <w:rsid w:val="00766AB5"/>
    <w:rsid w:val="00766D2F"/>
    <w:rsid w:val="00767602"/>
    <w:rsid w:val="00772151"/>
    <w:rsid w:val="007721AA"/>
    <w:rsid w:val="0077284D"/>
    <w:rsid w:val="00774E4D"/>
    <w:rsid w:val="00776AD4"/>
    <w:rsid w:val="00776F53"/>
    <w:rsid w:val="007770F7"/>
    <w:rsid w:val="007771FD"/>
    <w:rsid w:val="007776D1"/>
    <w:rsid w:val="0078119E"/>
    <w:rsid w:val="0078210E"/>
    <w:rsid w:val="00782601"/>
    <w:rsid w:val="00782C76"/>
    <w:rsid w:val="007833DC"/>
    <w:rsid w:val="00785115"/>
    <w:rsid w:val="007854E3"/>
    <w:rsid w:val="0078618D"/>
    <w:rsid w:val="00786875"/>
    <w:rsid w:val="00786FD7"/>
    <w:rsid w:val="00786FED"/>
    <w:rsid w:val="0078744C"/>
    <w:rsid w:val="00790278"/>
    <w:rsid w:val="0079097B"/>
    <w:rsid w:val="00791BCA"/>
    <w:rsid w:val="00791D1C"/>
    <w:rsid w:val="00791EDF"/>
    <w:rsid w:val="00792787"/>
    <w:rsid w:val="007940E2"/>
    <w:rsid w:val="0079569F"/>
    <w:rsid w:val="00795DC1"/>
    <w:rsid w:val="007A01E6"/>
    <w:rsid w:val="007A1B23"/>
    <w:rsid w:val="007A28DE"/>
    <w:rsid w:val="007A4753"/>
    <w:rsid w:val="007A54B2"/>
    <w:rsid w:val="007A654D"/>
    <w:rsid w:val="007A67BB"/>
    <w:rsid w:val="007A75AC"/>
    <w:rsid w:val="007A7D13"/>
    <w:rsid w:val="007B001E"/>
    <w:rsid w:val="007B2AF2"/>
    <w:rsid w:val="007B2B03"/>
    <w:rsid w:val="007B2B37"/>
    <w:rsid w:val="007B2E30"/>
    <w:rsid w:val="007B4B68"/>
    <w:rsid w:val="007B6008"/>
    <w:rsid w:val="007B63F2"/>
    <w:rsid w:val="007B6D2D"/>
    <w:rsid w:val="007C012F"/>
    <w:rsid w:val="007C1F19"/>
    <w:rsid w:val="007C22BE"/>
    <w:rsid w:val="007C3E7E"/>
    <w:rsid w:val="007C42AC"/>
    <w:rsid w:val="007C6C90"/>
    <w:rsid w:val="007D01D0"/>
    <w:rsid w:val="007D0866"/>
    <w:rsid w:val="007D1202"/>
    <w:rsid w:val="007D1A48"/>
    <w:rsid w:val="007D1B50"/>
    <w:rsid w:val="007D3A6D"/>
    <w:rsid w:val="007D5425"/>
    <w:rsid w:val="007D5DA8"/>
    <w:rsid w:val="007D5DE1"/>
    <w:rsid w:val="007D6052"/>
    <w:rsid w:val="007D6835"/>
    <w:rsid w:val="007D6F35"/>
    <w:rsid w:val="007D70D2"/>
    <w:rsid w:val="007D7921"/>
    <w:rsid w:val="007E20DF"/>
    <w:rsid w:val="007E3300"/>
    <w:rsid w:val="007E3AAC"/>
    <w:rsid w:val="007E4201"/>
    <w:rsid w:val="007E4633"/>
    <w:rsid w:val="007E48E5"/>
    <w:rsid w:val="007E561A"/>
    <w:rsid w:val="007E5A05"/>
    <w:rsid w:val="007E6952"/>
    <w:rsid w:val="007F187A"/>
    <w:rsid w:val="007F1F33"/>
    <w:rsid w:val="007F2733"/>
    <w:rsid w:val="007F291A"/>
    <w:rsid w:val="007F35B6"/>
    <w:rsid w:val="007F35FC"/>
    <w:rsid w:val="007F41DF"/>
    <w:rsid w:val="007F474D"/>
    <w:rsid w:val="007F5362"/>
    <w:rsid w:val="007F5E4E"/>
    <w:rsid w:val="007F6062"/>
    <w:rsid w:val="007F67F9"/>
    <w:rsid w:val="007F78C3"/>
    <w:rsid w:val="008013EC"/>
    <w:rsid w:val="0080179A"/>
    <w:rsid w:val="008024BE"/>
    <w:rsid w:val="008029C0"/>
    <w:rsid w:val="0080436E"/>
    <w:rsid w:val="00805449"/>
    <w:rsid w:val="00805943"/>
    <w:rsid w:val="0080618B"/>
    <w:rsid w:val="0080645E"/>
    <w:rsid w:val="008065EC"/>
    <w:rsid w:val="00806B2D"/>
    <w:rsid w:val="00806CB1"/>
    <w:rsid w:val="008076FE"/>
    <w:rsid w:val="00807E25"/>
    <w:rsid w:val="00811791"/>
    <w:rsid w:val="00813241"/>
    <w:rsid w:val="00813EA8"/>
    <w:rsid w:val="0081411B"/>
    <w:rsid w:val="008141AF"/>
    <w:rsid w:val="00815EEE"/>
    <w:rsid w:val="00817E7D"/>
    <w:rsid w:val="00817FB4"/>
    <w:rsid w:val="0082000C"/>
    <w:rsid w:val="008203A3"/>
    <w:rsid w:val="00820435"/>
    <w:rsid w:val="00822198"/>
    <w:rsid w:val="00822995"/>
    <w:rsid w:val="00826146"/>
    <w:rsid w:val="00826D56"/>
    <w:rsid w:val="00831793"/>
    <w:rsid w:val="00832BAF"/>
    <w:rsid w:val="00833562"/>
    <w:rsid w:val="00834B8E"/>
    <w:rsid w:val="00835905"/>
    <w:rsid w:val="008363C6"/>
    <w:rsid w:val="00840125"/>
    <w:rsid w:val="00842499"/>
    <w:rsid w:val="00843153"/>
    <w:rsid w:val="008439A7"/>
    <w:rsid w:val="00843E0C"/>
    <w:rsid w:val="00843E9B"/>
    <w:rsid w:val="00843FAC"/>
    <w:rsid w:val="0084529F"/>
    <w:rsid w:val="00845448"/>
    <w:rsid w:val="008455CF"/>
    <w:rsid w:val="00845A40"/>
    <w:rsid w:val="00850D44"/>
    <w:rsid w:val="00852240"/>
    <w:rsid w:val="00853593"/>
    <w:rsid w:val="008551E5"/>
    <w:rsid w:val="0085531B"/>
    <w:rsid w:val="00857086"/>
    <w:rsid w:val="00862DCF"/>
    <w:rsid w:val="00863FFE"/>
    <w:rsid w:val="008641DE"/>
    <w:rsid w:val="0086422D"/>
    <w:rsid w:val="00864466"/>
    <w:rsid w:val="00865014"/>
    <w:rsid w:val="008652D9"/>
    <w:rsid w:val="00865BE0"/>
    <w:rsid w:val="00866F8C"/>
    <w:rsid w:val="008671B6"/>
    <w:rsid w:val="008678AB"/>
    <w:rsid w:val="008713D5"/>
    <w:rsid w:val="0087168F"/>
    <w:rsid w:val="008729BD"/>
    <w:rsid w:val="0087339C"/>
    <w:rsid w:val="00873525"/>
    <w:rsid w:val="00873AB4"/>
    <w:rsid w:val="00874B3D"/>
    <w:rsid w:val="00874D35"/>
    <w:rsid w:val="0087513E"/>
    <w:rsid w:val="00875A46"/>
    <w:rsid w:val="008769B4"/>
    <w:rsid w:val="00876FDB"/>
    <w:rsid w:val="00877878"/>
    <w:rsid w:val="00880143"/>
    <w:rsid w:val="0088091B"/>
    <w:rsid w:val="00880972"/>
    <w:rsid w:val="0088136E"/>
    <w:rsid w:val="00881DA9"/>
    <w:rsid w:val="00881EBB"/>
    <w:rsid w:val="00882589"/>
    <w:rsid w:val="008845B0"/>
    <w:rsid w:val="0088521F"/>
    <w:rsid w:val="00886018"/>
    <w:rsid w:val="00886B80"/>
    <w:rsid w:val="0088749F"/>
    <w:rsid w:val="00887DD9"/>
    <w:rsid w:val="00890AA2"/>
    <w:rsid w:val="00890E52"/>
    <w:rsid w:val="00890F08"/>
    <w:rsid w:val="00891505"/>
    <w:rsid w:val="00891EE9"/>
    <w:rsid w:val="0089212D"/>
    <w:rsid w:val="00892440"/>
    <w:rsid w:val="00892F61"/>
    <w:rsid w:val="00893D47"/>
    <w:rsid w:val="00893F79"/>
    <w:rsid w:val="008957E9"/>
    <w:rsid w:val="00895D29"/>
    <w:rsid w:val="0089722E"/>
    <w:rsid w:val="0089771B"/>
    <w:rsid w:val="00897E39"/>
    <w:rsid w:val="008A05C2"/>
    <w:rsid w:val="008A05F0"/>
    <w:rsid w:val="008A1957"/>
    <w:rsid w:val="008A19EA"/>
    <w:rsid w:val="008A244F"/>
    <w:rsid w:val="008A2576"/>
    <w:rsid w:val="008A449D"/>
    <w:rsid w:val="008A5A0F"/>
    <w:rsid w:val="008A5D4A"/>
    <w:rsid w:val="008A70B7"/>
    <w:rsid w:val="008A7734"/>
    <w:rsid w:val="008A79C5"/>
    <w:rsid w:val="008A7CD4"/>
    <w:rsid w:val="008B025A"/>
    <w:rsid w:val="008B0404"/>
    <w:rsid w:val="008B3894"/>
    <w:rsid w:val="008B39ED"/>
    <w:rsid w:val="008B4788"/>
    <w:rsid w:val="008B5201"/>
    <w:rsid w:val="008B5256"/>
    <w:rsid w:val="008B56B7"/>
    <w:rsid w:val="008B5B8D"/>
    <w:rsid w:val="008B737D"/>
    <w:rsid w:val="008C15FC"/>
    <w:rsid w:val="008C1897"/>
    <w:rsid w:val="008C19FA"/>
    <w:rsid w:val="008C218D"/>
    <w:rsid w:val="008C3295"/>
    <w:rsid w:val="008C3B60"/>
    <w:rsid w:val="008C42A9"/>
    <w:rsid w:val="008C49BF"/>
    <w:rsid w:val="008C5185"/>
    <w:rsid w:val="008C57BA"/>
    <w:rsid w:val="008C5B60"/>
    <w:rsid w:val="008C6474"/>
    <w:rsid w:val="008C78E2"/>
    <w:rsid w:val="008D00C0"/>
    <w:rsid w:val="008D171F"/>
    <w:rsid w:val="008D18E7"/>
    <w:rsid w:val="008D1B98"/>
    <w:rsid w:val="008D21EA"/>
    <w:rsid w:val="008D3863"/>
    <w:rsid w:val="008D3B4B"/>
    <w:rsid w:val="008D3DA8"/>
    <w:rsid w:val="008D40AE"/>
    <w:rsid w:val="008D7A7F"/>
    <w:rsid w:val="008E0A16"/>
    <w:rsid w:val="008E27E4"/>
    <w:rsid w:val="008E2AA8"/>
    <w:rsid w:val="008E3371"/>
    <w:rsid w:val="008E3460"/>
    <w:rsid w:val="008E470A"/>
    <w:rsid w:val="008E4A59"/>
    <w:rsid w:val="008E60EA"/>
    <w:rsid w:val="008E60F8"/>
    <w:rsid w:val="008E62F6"/>
    <w:rsid w:val="008E671B"/>
    <w:rsid w:val="008E6A7F"/>
    <w:rsid w:val="008E6CE4"/>
    <w:rsid w:val="008E74E6"/>
    <w:rsid w:val="008E7B9D"/>
    <w:rsid w:val="008E7D7E"/>
    <w:rsid w:val="008F11A4"/>
    <w:rsid w:val="008F136F"/>
    <w:rsid w:val="008F1641"/>
    <w:rsid w:val="008F1D11"/>
    <w:rsid w:val="008F26AE"/>
    <w:rsid w:val="008F2ADC"/>
    <w:rsid w:val="008F4068"/>
    <w:rsid w:val="008F4578"/>
    <w:rsid w:val="008F48F2"/>
    <w:rsid w:val="008F5363"/>
    <w:rsid w:val="008F6C38"/>
    <w:rsid w:val="008F76C4"/>
    <w:rsid w:val="00900543"/>
    <w:rsid w:val="00901417"/>
    <w:rsid w:val="00901658"/>
    <w:rsid w:val="009017B9"/>
    <w:rsid w:val="009020C1"/>
    <w:rsid w:val="009025FD"/>
    <w:rsid w:val="0090285E"/>
    <w:rsid w:val="0090307C"/>
    <w:rsid w:val="00903121"/>
    <w:rsid w:val="00904A72"/>
    <w:rsid w:val="00904C26"/>
    <w:rsid w:val="009051CB"/>
    <w:rsid w:val="00905A9E"/>
    <w:rsid w:val="009067F0"/>
    <w:rsid w:val="009074E8"/>
    <w:rsid w:val="00907F83"/>
    <w:rsid w:val="00911ADF"/>
    <w:rsid w:val="00912951"/>
    <w:rsid w:val="00913355"/>
    <w:rsid w:val="00913CB8"/>
    <w:rsid w:val="00915844"/>
    <w:rsid w:val="00915F1D"/>
    <w:rsid w:val="009167D5"/>
    <w:rsid w:val="00916926"/>
    <w:rsid w:val="00920430"/>
    <w:rsid w:val="00920E4E"/>
    <w:rsid w:val="00921FE8"/>
    <w:rsid w:val="00923194"/>
    <w:rsid w:val="00923C29"/>
    <w:rsid w:val="00923EE6"/>
    <w:rsid w:val="00924F0F"/>
    <w:rsid w:val="00926ADC"/>
    <w:rsid w:val="00927270"/>
    <w:rsid w:val="0093038E"/>
    <w:rsid w:val="009304ED"/>
    <w:rsid w:val="00931022"/>
    <w:rsid w:val="0093131F"/>
    <w:rsid w:val="0093216F"/>
    <w:rsid w:val="009326C0"/>
    <w:rsid w:val="009326F4"/>
    <w:rsid w:val="00932B7E"/>
    <w:rsid w:val="0093350A"/>
    <w:rsid w:val="00933A64"/>
    <w:rsid w:val="00934C1F"/>
    <w:rsid w:val="00935241"/>
    <w:rsid w:val="00935A0D"/>
    <w:rsid w:val="00936019"/>
    <w:rsid w:val="00936F55"/>
    <w:rsid w:val="00937E7F"/>
    <w:rsid w:val="00940AFF"/>
    <w:rsid w:val="009426CA"/>
    <w:rsid w:val="00942DEA"/>
    <w:rsid w:val="009436DB"/>
    <w:rsid w:val="00944B2C"/>
    <w:rsid w:val="00944BB1"/>
    <w:rsid w:val="00945503"/>
    <w:rsid w:val="009467E0"/>
    <w:rsid w:val="00946B2F"/>
    <w:rsid w:val="00947FA3"/>
    <w:rsid w:val="00950228"/>
    <w:rsid w:val="0095157D"/>
    <w:rsid w:val="009529F2"/>
    <w:rsid w:val="00952A36"/>
    <w:rsid w:val="00954C4B"/>
    <w:rsid w:val="00955FA6"/>
    <w:rsid w:val="00956578"/>
    <w:rsid w:val="00956DFC"/>
    <w:rsid w:val="00956EBC"/>
    <w:rsid w:val="00960990"/>
    <w:rsid w:val="00961313"/>
    <w:rsid w:val="00961B99"/>
    <w:rsid w:val="00961C3A"/>
    <w:rsid w:val="009624AB"/>
    <w:rsid w:val="00962CE0"/>
    <w:rsid w:val="0096352D"/>
    <w:rsid w:val="00964F06"/>
    <w:rsid w:val="00966606"/>
    <w:rsid w:val="00970ED6"/>
    <w:rsid w:val="00970F75"/>
    <w:rsid w:val="009713D0"/>
    <w:rsid w:val="00971B9C"/>
    <w:rsid w:val="00972708"/>
    <w:rsid w:val="00973580"/>
    <w:rsid w:val="009750BE"/>
    <w:rsid w:val="009759A4"/>
    <w:rsid w:val="00977B8C"/>
    <w:rsid w:val="0098108E"/>
    <w:rsid w:val="00983566"/>
    <w:rsid w:val="009837F8"/>
    <w:rsid w:val="0098550B"/>
    <w:rsid w:val="00986B9D"/>
    <w:rsid w:val="0098743E"/>
    <w:rsid w:val="009900E1"/>
    <w:rsid w:val="0099131D"/>
    <w:rsid w:val="009915CE"/>
    <w:rsid w:val="00991868"/>
    <w:rsid w:val="00991E21"/>
    <w:rsid w:val="00991FBF"/>
    <w:rsid w:val="009930B7"/>
    <w:rsid w:val="00993363"/>
    <w:rsid w:val="00993A3B"/>
    <w:rsid w:val="00993DFD"/>
    <w:rsid w:val="0099465B"/>
    <w:rsid w:val="0099493B"/>
    <w:rsid w:val="00995597"/>
    <w:rsid w:val="009956E0"/>
    <w:rsid w:val="00995995"/>
    <w:rsid w:val="00996DE4"/>
    <w:rsid w:val="00997F5B"/>
    <w:rsid w:val="009A1550"/>
    <w:rsid w:val="009A37CC"/>
    <w:rsid w:val="009A42CC"/>
    <w:rsid w:val="009A563A"/>
    <w:rsid w:val="009B01A0"/>
    <w:rsid w:val="009B152F"/>
    <w:rsid w:val="009B3689"/>
    <w:rsid w:val="009B4C57"/>
    <w:rsid w:val="009B4F29"/>
    <w:rsid w:val="009B5895"/>
    <w:rsid w:val="009B7C10"/>
    <w:rsid w:val="009C1C58"/>
    <w:rsid w:val="009C3FD8"/>
    <w:rsid w:val="009C4DA4"/>
    <w:rsid w:val="009C69E3"/>
    <w:rsid w:val="009C6C1C"/>
    <w:rsid w:val="009C7611"/>
    <w:rsid w:val="009C7786"/>
    <w:rsid w:val="009C7CEC"/>
    <w:rsid w:val="009D2A44"/>
    <w:rsid w:val="009D2B05"/>
    <w:rsid w:val="009D3A8D"/>
    <w:rsid w:val="009D5116"/>
    <w:rsid w:val="009D59F9"/>
    <w:rsid w:val="009D6E61"/>
    <w:rsid w:val="009E072E"/>
    <w:rsid w:val="009E1134"/>
    <w:rsid w:val="009E19E9"/>
    <w:rsid w:val="009E2043"/>
    <w:rsid w:val="009E26E6"/>
    <w:rsid w:val="009E33C6"/>
    <w:rsid w:val="009E4058"/>
    <w:rsid w:val="009E4605"/>
    <w:rsid w:val="009E470E"/>
    <w:rsid w:val="009E488B"/>
    <w:rsid w:val="009E63B1"/>
    <w:rsid w:val="009E6B5A"/>
    <w:rsid w:val="009F0685"/>
    <w:rsid w:val="009F2C45"/>
    <w:rsid w:val="009F31C8"/>
    <w:rsid w:val="009F3657"/>
    <w:rsid w:val="009F38E3"/>
    <w:rsid w:val="009F6859"/>
    <w:rsid w:val="00A00F02"/>
    <w:rsid w:val="00A00FA6"/>
    <w:rsid w:val="00A014F1"/>
    <w:rsid w:val="00A01FD8"/>
    <w:rsid w:val="00A02375"/>
    <w:rsid w:val="00A0242A"/>
    <w:rsid w:val="00A02A9E"/>
    <w:rsid w:val="00A02F93"/>
    <w:rsid w:val="00A04783"/>
    <w:rsid w:val="00A052BB"/>
    <w:rsid w:val="00A063FC"/>
    <w:rsid w:val="00A069CD"/>
    <w:rsid w:val="00A06DC2"/>
    <w:rsid w:val="00A06FEA"/>
    <w:rsid w:val="00A07136"/>
    <w:rsid w:val="00A116CD"/>
    <w:rsid w:val="00A119BC"/>
    <w:rsid w:val="00A14D34"/>
    <w:rsid w:val="00A155E5"/>
    <w:rsid w:val="00A1578B"/>
    <w:rsid w:val="00A158FA"/>
    <w:rsid w:val="00A15A31"/>
    <w:rsid w:val="00A15B74"/>
    <w:rsid w:val="00A1670B"/>
    <w:rsid w:val="00A16E07"/>
    <w:rsid w:val="00A20046"/>
    <w:rsid w:val="00A208A7"/>
    <w:rsid w:val="00A23508"/>
    <w:rsid w:val="00A247CA"/>
    <w:rsid w:val="00A24DA3"/>
    <w:rsid w:val="00A25BAF"/>
    <w:rsid w:val="00A261A6"/>
    <w:rsid w:val="00A2760A"/>
    <w:rsid w:val="00A300F9"/>
    <w:rsid w:val="00A303C6"/>
    <w:rsid w:val="00A309EA"/>
    <w:rsid w:val="00A30B60"/>
    <w:rsid w:val="00A30C6F"/>
    <w:rsid w:val="00A31BE5"/>
    <w:rsid w:val="00A32B6F"/>
    <w:rsid w:val="00A3474A"/>
    <w:rsid w:val="00A34D3D"/>
    <w:rsid w:val="00A412D8"/>
    <w:rsid w:val="00A4181C"/>
    <w:rsid w:val="00A41DEA"/>
    <w:rsid w:val="00A424D7"/>
    <w:rsid w:val="00A42C02"/>
    <w:rsid w:val="00A42FB6"/>
    <w:rsid w:val="00A4406B"/>
    <w:rsid w:val="00A440BD"/>
    <w:rsid w:val="00A4562F"/>
    <w:rsid w:val="00A45701"/>
    <w:rsid w:val="00A45B82"/>
    <w:rsid w:val="00A46354"/>
    <w:rsid w:val="00A50152"/>
    <w:rsid w:val="00A50306"/>
    <w:rsid w:val="00A50DAC"/>
    <w:rsid w:val="00A51977"/>
    <w:rsid w:val="00A51BCB"/>
    <w:rsid w:val="00A51E2D"/>
    <w:rsid w:val="00A535A9"/>
    <w:rsid w:val="00A559CF"/>
    <w:rsid w:val="00A56A92"/>
    <w:rsid w:val="00A56DF1"/>
    <w:rsid w:val="00A60E91"/>
    <w:rsid w:val="00A63E02"/>
    <w:rsid w:val="00A641AC"/>
    <w:rsid w:val="00A648B8"/>
    <w:rsid w:val="00A652E2"/>
    <w:rsid w:val="00A6595C"/>
    <w:rsid w:val="00A65DAE"/>
    <w:rsid w:val="00A65FAC"/>
    <w:rsid w:val="00A67EB5"/>
    <w:rsid w:val="00A704D2"/>
    <w:rsid w:val="00A7096E"/>
    <w:rsid w:val="00A71EC5"/>
    <w:rsid w:val="00A723A4"/>
    <w:rsid w:val="00A73917"/>
    <w:rsid w:val="00A7429D"/>
    <w:rsid w:val="00A743A3"/>
    <w:rsid w:val="00A74445"/>
    <w:rsid w:val="00A746CC"/>
    <w:rsid w:val="00A756C5"/>
    <w:rsid w:val="00A7704C"/>
    <w:rsid w:val="00A77613"/>
    <w:rsid w:val="00A779B2"/>
    <w:rsid w:val="00A80B43"/>
    <w:rsid w:val="00A847AB"/>
    <w:rsid w:val="00A84920"/>
    <w:rsid w:val="00A84D11"/>
    <w:rsid w:val="00A85002"/>
    <w:rsid w:val="00A854E6"/>
    <w:rsid w:val="00A85F91"/>
    <w:rsid w:val="00A8675B"/>
    <w:rsid w:val="00A90D60"/>
    <w:rsid w:val="00A92208"/>
    <w:rsid w:val="00A922EB"/>
    <w:rsid w:val="00A93235"/>
    <w:rsid w:val="00A94791"/>
    <w:rsid w:val="00A948B7"/>
    <w:rsid w:val="00A95426"/>
    <w:rsid w:val="00A95A6F"/>
    <w:rsid w:val="00A95C93"/>
    <w:rsid w:val="00A961C1"/>
    <w:rsid w:val="00A9632C"/>
    <w:rsid w:val="00A97296"/>
    <w:rsid w:val="00A975CB"/>
    <w:rsid w:val="00A9787A"/>
    <w:rsid w:val="00A97ABC"/>
    <w:rsid w:val="00A97ECC"/>
    <w:rsid w:val="00AA36DE"/>
    <w:rsid w:val="00AA43A8"/>
    <w:rsid w:val="00AA49D3"/>
    <w:rsid w:val="00AA4B69"/>
    <w:rsid w:val="00AA5167"/>
    <w:rsid w:val="00AB1041"/>
    <w:rsid w:val="00AB11CB"/>
    <w:rsid w:val="00AB1D80"/>
    <w:rsid w:val="00AB21C3"/>
    <w:rsid w:val="00AB2924"/>
    <w:rsid w:val="00AB30D7"/>
    <w:rsid w:val="00AB3259"/>
    <w:rsid w:val="00AB3BBD"/>
    <w:rsid w:val="00AB3FFA"/>
    <w:rsid w:val="00AB521E"/>
    <w:rsid w:val="00AB5917"/>
    <w:rsid w:val="00AB5F6C"/>
    <w:rsid w:val="00AB61A7"/>
    <w:rsid w:val="00AB6982"/>
    <w:rsid w:val="00AB6C7E"/>
    <w:rsid w:val="00AB7616"/>
    <w:rsid w:val="00AB7694"/>
    <w:rsid w:val="00AC0A07"/>
    <w:rsid w:val="00AC0C67"/>
    <w:rsid w:val="00AC0F47"/>
    <w:rsid w:val="00AC1EF9"/>
    <w:rsid w:val="00AC2D6C"/>
    <w:rsid w:val="00AC35E7"/>
    <w:rsid w:val="00AC3EBA"/>
    <w:rsid w:val="00AC3FF8"/>
    <w:rsid w:val="00AC5A7B"/>
    <w:rsid w:val="00AC7108"/>
    <w:rsid w:val="00AC7199"/>
    <w:rsid w:val="00AC7B85"/>
    <w:rsid w:val="00AD0D4E"/>
    <w:rsid w:val="00AD1861"/>
    <w:rsid w:val="00AD22EF"/>
    <w:rsid w:val="00AD3421"/>
    <w:rsid w:val="00AD407E"/>
    <w:rsid w:val="00AD4AF0"/>
    <w:rsid w:val="00AD6148"/>
    <w:rsid w:val="00AD6DE3"/>
    <w:rsid w:val="00AD7C7E"/>
    <w:rsid w:val="00AE0180"/>
    <w:rsid w:val="00AE090C"/>
    <w:rsid w:val="00AE1052"/>
    <w:rsid w:val="00AE19BA"/>
    <w:rsid w:val="00AE1B19"/>
    <w:rsid w:val="00AE1EED"/>
    <w:rsid w:val="00AE2527"/>
    <w:rsid w:val="00AE25E3"/>
    <w:rsid w:val="00AE2835"/>
    <w:rsid w:val="00AE2F57"/>
    <w:rsid w:val="00AE2FF9"/>
    <w:rsid w:val="00AE3C5F"/>
    <w:rsid w:val="00AE5F5F"/>
    <w:rsid w:val="00AE600E"/>
    <w:rsid w:val="00AE6124"/>
    <w:rsid w:val="00AE61F4"/>
    <w:rsid w:val="00AF1199"/>
    <w:rsid w:val="00AF1E0E"/>
    <w:rsid w:val="00AF2102"/>
    <w:rsid w:val="00AF3E0C"/>
    <w:rsid w:val="00AF3E57"/>
    <w:rsid w:val="00AF4F53"/>
    <w:rsid w:val="00AF5088"/>
    <w:rsid w:val="00AF53FB"/>
    <w:rsid w:val="00AF56AE"/>
    <w:rsid w:val="00AF5876"/>
    <w:rsid w:val="00AF6BC9"/>
    <w:rsid w:val="00AF77B0"/>
    <w:rsid w:val="00AF787B"/>
    <w:rsid w:val="00B01868"/>
    <w:rsid w:val="00B02E2E"/>
    <w:rsid w:val="00B0411F"/>
    <w:rsid w:val="00B0420C"/>
    <w:rsid w:val="00B04EC5"/>
    <w:rsid w:val="00B05AC3"/>
    <w:rsid w:val="00B073D0"/>
    <w:rsid w:val="00B07BE0"/>
    <w:rsid w:val="00B11134"/>
    <w:rsid w:val="00B11B6E"/>
    <w:rsid w:val="00B11BCB"/>
    <w:rsid w:val="00B122C2"/>
    <w:rsid w:val="00B13102"/>
    <w:rsid w:val="00B133B7"/>
    <w:rsid w:val="00B14E85"/>
    <w:rsid w:val="00B1505C"/>
    <w:rsid w:val="00B1546E"/>
    <w:rsid w:val="00B16E7A"/>
    <w:rsid w:val="00B17615"/>
    <w:rsid w:val="00B178D6"/>
    <w:rsid w:val="00B20472"/>
    <w:rsid w:val="00B20CC3"/>
    <w:rsid w:val="00B22C39"/>
    <w:rsid w:val="00B232FC"/>
    <w:rsid w:val="00B23BBE"/>
    <w:rsid w:val="00B24BD8"/>
    <w:rsid w:val="00B251CE"/>
    <w:rsid w:val="00B25B7A"/>
    <w:rsid w:val="00B27968"/>
    <w:rsid w:val="00B30371"/>
    <w:rsid w:val="00B30B09"/>
    <w:rsid w:val="00B332A3"/>
    <w:rsid w:val="00B33842"/>
    <w:rsid w:val="00B340B4"/>
    <w:rsid w:val="00B34C25"/>
    <w:rsid w:val="00B35477"/>
    <w:rsid w:val="00B35848"/>
    <w:rsid w:val="00B361EB"/>
    <w:rsid w:val="00B41B40"/>
    <w:rsid w:val="00B42005"/>
    <w:rsid w:val="00B4221D"/>
    <w:rsid w:val="00B42573"/>
    <w:rsid w:val="00B42C63"/>
    <w:rsid w:val="00B449D0"/>
    <w:rsid w:val="00B44ACE"/>
    <w:rsid w:val="00B459C9"/>
    <w:rsid w:val="00B4652E"/>
    <w:rsid w:val="00B46EF4"/>
    <w:rsid w:val="00B46FB9"/>
    <w:rsid w:val="00B50402"/>
    <w:rsid w:val="00B50603"/>
    <w:rsid w:val="00B50CFC"/>
    <w:rsid w:val="00B51D14"/>
    <w:rsid w:val="00B53076"/>
    <w:rsid w:val="00B534CB"/>
    <w:rsid w:val="00B53EE2"/>
    <w:rsid w:val="00B53F6F"/>
    <w:rsid w:val="00B548AD"/>
    <w:rsid w:val="00B55E98"/>
    <w:rsid w:val="00B56801"/>
    <w:rsid w:val="00B568F2"/>
    <w:rsid w:val="00B5725E"/>
    <w:rsid w:val="00B60FF3"/>
    <w:rsid w:val="00B6110E"/>
    <w:rsid w:val="00B640BB"/>
    <w:rsid w:val="00B65A66"/>
    <w:rsid w:val="00B66704"/>
    <w:rsid w:val="00B6744E"/>
    <w:rsid w:val="00B6758A"/>
    <w:rsid w:val="00B67A35"/>
    <w:rsid w:val="00B72C0B"/>
    <w:rsid w:val="00B72D39"/>
    <w:rsid w:val="00B72EE4"/>
    <w:rsid w:val="00B734FB"/>
    <w:rsid w:val="00B75E16"/>
    <w:rsid w:val="00B7681F"/>
    <w:rsid w:val="00B76D4E"/>
    <w:rsid w:val="00B77016"/>
    <w:rsid w:val="00B77502"/>
    <w:rsid w:val="00B77DBA"/>
    <w:rsid w:val="00B80785"/>
    <w:rsid w:val="00B80A59"/>
    <w:rsid w:val="00B80C47"/>
    <w:rsid w:val="00B8168E"/>
    <w:rsid w:val="00B81AAD"/>
    <w:rsid w:val="00B825A5"/>
    <w:rsid w:val="00B83777"/>
    <w:rsid w:val="00B84988"/>
    <w:rsid w:val="00B8514F"/>
    <w:rsid w:val="00B857BE"/>
    <w:rsid w:val="00B8584C"/>
    <w:rsid w:val="00B86473"/>
    <w:rsid w:val="00B8669E"/>
    <w:rsid w:val="00B869D9"/>
    <w:rsid w:val="00B86E2B"/>
    <w:rsid w:val="00B8799F"/>
    <w:rsid w:val="00B901AE"/>
    <w:rsid w:val="00B90834"/>
    <w:rsid w:val="00B90D50"/>
    <w:rsid w:val="00B90DC2"/>
    <w:rsid w:val="00B92845"/>
    <w:rsid w:val="00B93A11"/>
    <w:rsid w:val="00B941A1"/>
    <w:rsid w:val="00B946C4"/>
    <w:rsid w:val="00B9482B"/>
    <w:rsid w:val="00B950F1"/>
    <w:rsid w:val="00B95462"/>
    <w:rsid w:val="00B979D9"/>
    <w:rsid w:val="00BA10AF"/>
    <w:rsid w:val="00BA1994"/>
    <w:rsid w:val="00BA2CFF"/>
    <w:rsid w:val="00BA4046"/>
    <w:rsid w:val="00BA440E"/>
    <w:rsid w:val="00BA46B9"/>
    <w:rsid w:val="00BA5272"/>
    <w:rsid w:val="00BA663C"/>
    <w:rsid w:val="00BA6B5A"/>
    <w:rsid w:val="00BA7007"/>
    <w:rsid w:val="00BB0798"/>
    <w:rsid w:val="00BB18FC"/>
    <w:rsid w:val="00BB2115"/>
    <w:rsid w:val="00BB2B2C"/>
    <w:rsid w:val="00BB2F5C"/>
    <w:rsid w:val="00BB327B"/>
    <w:rsid w:val="00BB3286"/>
    <w:rsid w:val="00BB45AF"/>
    <w:rsid w:val="00BB485C"/>
    <w:rsid w:val="00BB4AEE"/>
    <w:rsid w:val="00BB4EC8"/>
    <w:rsid w:val="00BB5421"/>
    <w:rsid w:val="00BB5695"/>
    <w:rsid w:val="00BB6049"/>
    <w:rsid w:val="00BB628B"/>
    <w:rsid w:val="00BB67C8"/>
    <w:rsid w:val="00BB6C22"/>
    <w:rsid w:val="00BB7332"/>
    <w:rsid w:val="00BB73AD"/>
    <w:rsid w:val="00BC0314"/>
    <w:rsid w:val="00BC031A"/>
    <w:rsid w:val="00BC1B38"/>
    <w:rsid w:val="00BC2615"/>
    <w:rsid w:val="00BC3956"/>
    <w:rsid w:val="00BC3B2E"/>
    <w:rsid w:val="00BC3CFD"/>
    <w:rsid w:val="00BC3FFB"/>
    <w:rsid w:val="00BC4017"/>
    <w:rsid w:val="00BC4533"/>
    <w:rsid w:val="00BC5292"/>
    <w:rsid w:val="00BC6013"/>
    <w:rsid w:val="00BC62A8"/>
    <w:rsid w:val="00BD2AD9"/>
    <w:rsid w:val="00BD36E3"/>
    <w:rsid w:val="00BD3CBA"/>
    <w:rsid w:val="00BD4392"/>
    <w:rsid w:val="00BD5F57"/>
    <w:rsid w:val="00BD7022"/>
    <w:rsid w:val="00BD73E3"/>
    <w:rsid w:val="00BE1D73"/>
    <w:rsid w:val="00BE1FDA"/>
    <w:rsid w:val="00BE2B32"/>
    <w:rsid w:val="00BE3B7B"/>
    <w:rsid w:val="00BE3E35"/>
    <w:rsid w:val="00BE445B"/>
    <w:rsid w:val="00BE4967"/>
    <w:rsid w:val="00BE4A8B"/>
    <w:rsid w:val="00BE4CB9"/>
    <w:rsid w:val="00BE52F3"/>
    <w:rsid w:val="00BE54A7"/>
    <w:rsid w:val="00BE693F"/>
    <w:rsid w:val="00BE6D7C"/>
    <w:rsid w:val="00BF079F"/>
    <w:rsid w:val="00BF1595"/>
    <w:rsid w:val="00BF25D7"/>
    <w:rsid w:val="00BF282D"/>
    <w:rsid w:val="00BF2978"/>
    <w:rsid w:val="00BF3967"/>
    <w:rsid w:val="00BF500A"/>
    <w:rsid w:val="00BF59EB"/>
    <w:rsid w:val="00BF60DC"/>
    <w:rsid w:val="00BF7F4D"/>
    <w:rsid w:val="00C0105D"/>
    <w:rsid w:val="00C01E60"/>
    <w:rsid w:val="00C02F4E"/>
    <w:rsid w:val="00C03797"/>
    <w:rsid w:val="00C03D74"/>
    <w:rsid w:val="00C03F80"/>
    <w:rsid w:val="00C04AEA"/>
    <w:rsid w:val="00C05808"/>
    <w:rsid w:val="00C06602"/>
    <w:rsid w:val="00C06DA4"/>
    <w:rsid w:val="00C07CD9"/>
    <w:rsid w:val="00C10AEC"/>
    <w:rsid w:val="00C11241"/>
    <w:rsid w:val="00C1161A"/>
    <w:rsid w:val="00C116AA"/>
    <w:rsid w:val="00C116F9"/>
    <w:rsid w:val="00C14378"/>
    <w:rsid w:val="00C1475D"/>
    <w:rsid w:val="00C14A24"/>
    <w:rsid w:val="00C14A6A"/>
    <w:rsid w:val="00C14DB1"/>
    <w:rsid w:val="00C150E9"/>
    <w:rsid w:val="00C16FFB"/>
    <w:rsid w:val="00C17858"/>
    <w:rsid w:val="00C17CFA"/>
    <w:rsid w:val="00C2201B"/>
    <w:rsid w:val="00C23DB2"/>
    <w:rsid w:val="00C24EBF"/>
    <w:rsid w:val="00C25390"/>
    <w:rsid w:val="00C26745"/>
    <w:rsid w:val="00C26BC3"/>
    <w:rsid w:val="00C30609"/>
    <w:rsid w:val="00C30DE1"/>
    <w:rsid w:val="00C30FA4"/>
    <w:rsid w:val="00C31249"/>
    <w:rsid w:val="00C32A8E"/>
    <w:rsid w:val="00C34161"/>
    <w:rsid w:val="00C34326"/>
    <w:rsid w:val="00C3480C"/>
    <w:rsid w:val="00C352BB"/>
    <w:rsid w:val="00C35608"/>
    <w:rsid w:val="00C36813"/>
    <w:rsid w:val="00C37F49"/>
    <w:rsid w:val="00C40340"/>
    <w:rsid w:val="00C40671"/>
    <w:rsid w:val="00C40968"/>
    <w:rsid w:val="00C40A50"/>
    <w:rsid w:val="00C40E6F"/>
    <w:rsid w:val="00C41FA1"/>
    <w:rsid w:val="00C4352F"/>
    <w:rsid w:val="00C4361E"/>
    <w:rsid w:val="00C45505"/>
    <w:rsid w:val="00C46186"/>
    <w:rsid w:val="00C461B6"/>
    <w:rsid w:val="00C4740D"/>
    <w:rsid w:val="00C47B98"/>
    <w:rsid w:val="00C47DF2"/>
    <w:rsid w:val="00C5095F"/>
    <w:rsid w:val="00C509DF"/>
    <w:rsid w:val="00C524A5"/>
    <w:rsid w:val="00C55D79"/>
    <w:rsid w:val="00C5665E"/>
    <w:rsid w:val="00C608CF"/>
    <w:rsid w:val="00C61BD0"/>
    <w:rsid w:val="00C61F86"/>
    <w:rsid w:val="00C62802"/>
    <w:rsid w:val="00C62C7F"/>
    <w:rsid w:val="00C64047"/>
    <w:rsid w:val="00C64EBC"/>
    <w:rsid w:val="00C65BF8"/>
    <w:rsid w:val="00C661A6"/>
    <w:rsid w:val="00C66355"/>
    <w:rsid w:val="00C663E5"/>
    <w:rsid w:val="00C67C34"/>
    <w:rsid w:val="00C702D8"/>
    <w:rsid w:val="00C70735"/>
    <w:rsid w:val="00C70785"/>
    <w:rsid w:val="00C71294"/>
    <w:rsid w:val="00C7145D"/>
    <w:rsid w:val="00C725BD"/>
    <w:rsid w:val="00C72E7B"/>
    <w:rsid w:val="00C73431"/>
    <w:rsid w:val="00C73694"/>
    <w:rsid w:val="00C75768"/>
    <w:rsid w:val="00C75A37"/>
    <w:rsid w:val="00C75C83"/>
    <w:rsid w:val="00C763E6"/>
    <w:rsid w:val="00C77740"/>
    <w:rsid w:val="00C779CE"/>
    <w:rsid w:val="00C80B84"/>
    <w:rsid w:val="00C81BD7"/>
    <w:rsid w:val="00C83E94"/>
    <w:rsid w:val="00C842F4"/>
    <w:rsid w:val="00C84365"/>
    <w:rsid w:val="00C863DE"/>
    <w:rsid w:val="00C86A01"/>
    <w:rsid w:val="00C86FD0"/>
    <w:rsid w:val="00C91FCB"/>
    <w:rsid w:val="00C927CC"/>
    <w:rsid w:val="00C92A7E"/>
    <w:rsid w:val="00C93700"/>
    <w:rsid w:val="00C93A7B"/>
    <w:rsid w:val="00C93D0E"/>
    <w:rsid w:val="00C93E51"/>
    <w:rsid w:val="00C940D2"/>
    <w:rsid w:val="00C94201"/>
    <w:rsid w:val="00C95ED6"/>
    <w:rsid w:val="00C9687C"/>
    <w:rsid w:val="00C96B43"/>
    <w:rsid w:val="00C970CA"/>
    <w:rsid w:val="00C97465"/>
    <w:rsid w:val="00CA0643"/>
    <w:rsid w:val="00CA0927"/>
    <w:rsid w:val="00CA098E"/>
    <w:rsid w:val="00CA20E7"/>
    <w:rsid w:val="00CA24C5"/>
    <w:rsid w:val="00CA40B8"/>
    <w:rsid w:val="00CA4973"/>
    <w:rsid w:val="00CA4B1D"/>
    <w:rsid w:val="00CA5057"/>
    <w:rsid w:val="00CA59F9"/>
    <w:rsid w:val="00CA60D9"/>
    <w:rsid w:val="00CB05CB"/>
    <w:rsid w:val="00CB144D"/>
    <w:rsid w:val="00CB1703"/>
    <w:rsid w:val="00CB1866"/>
    <w:rsid w:val="00CB1DA8"/>
    <w:rsid w:val="00CB22D2"/>
    <w:rsid w:val="00CB282D"/>
    <w:rsid w:val="00CB44FD"/>
    <w:rsid w:val="00CB48BB"/>
    <w:rsid w:val="00CB4D4E"/>
    <w:rsid w:val="00CB52A2"/>
    <w:rsid w:val="00CB5C01"/>
    <w:rsid w:val="00CB5F63"/>
    <w:rsid w:val="00CB6106"/>
    <w:rsid w:val="00CC06A2"/>
    <w:rsid w:val="00CC0720"/>
    <w:rsid w:val="00CC0A05"/>
    <w:rsid w:val="00CC12FC"/>
    <w:rsid w:val="00CC287B"/>
    <w:rsid w:val="00CC2B03"/>
    <w:rsid w:val="00CC325B"/>
    <w:rsid w:val="00CC3D61"/>
    <w:rsid w:val="00CC3E3B"/>
    <w:rsid w:val="00CC4CB1"/>
    <w:rsid w:val="00CC5086"/>
    <w:rsid w:val="00CC571B"/>
    <w:rsid w:val="00CC5954"/>
    <w:rsid w:val="00CC59D4"/>
    <w:rsid w:val="00CC6138"/>
    <w:rsid w:val="00CC6643"/>
    <w:rsid w:val="00CC6C23"/>
    <w:rsid w:val="00CD128F"/>
    <w:rsid w:val="00CD21C3"/>
    <w:rsid w:val="00CD41DE"/>
    <w:rsid w:val="00CD4925"/>
    <w:rsid w:val="00CD5E19"/>
    <w:rsid w:val="00CD66E7"/>
    <w:rsid w:val="00CD708A"/>
    <w:rsid w:val="00CE0D19"/>
    <w:rsid w:val="00CE271C"/>
    <w:rsid w:val="00CE40C0"/>
    <w:rsid w:val="00CE4329"/>
    <w:rsid w:val="00CE5947"/>
    <w:rsid w:val="00CE60BF"/>
    <w:rsid w:val="00CE6EAE"/>
    <w:rsid w:val="00CE7088"/>
    <w:rsid w:val="00CE7693"/>
    <w:rsid w:val="00CE7A0A"/>
    <w:rsid w:val="00CF05D5"/>
    <w:rsid w:val="00CF2A8F"/>
    <w:rsid w:val="00CF30D2"/>
    <w:rsid w:val="00CF4444"/>
    <w:rsid w:val="00CF4C56"/>
    <w:rsid w:val="00CF6D7B"/>
    <w:rsid w:val="00CF6E0B"/>
    <w:rsid w:val="00CF7136"/>
    <w:rsid w:val="00D00B51"/>
    <w:rsid w:val="00D015D7"/>
    <w:rsid w:val="00D01CBA"/>
    <w:rsid w:val="00D01D91"/>
    <w:rsid w:val="00D036EE"/>
    <w:rsid w:val="00D03F41"/>
    <w:rsid w:val="00D0504A"/>
    <w:rsid w:val="00D0513F"/>
    <w:rsid w:val="00D06004"/>
    <w:rsid w:val="00D063B8"/>
    <w:rsid w:val="00D064ED"/>
    <w:rsid w:val="00D072FB"/>
    <w:rsid w:val="00D07E6D"/>
    <w:rsid w:val="00D1057C"/>
    <w:rsid w:val="00D10900"/>
    <w:rsid w:val="00D11C0E"/>
    <w:rsid w:val="00D12733"/>
    <w:rsid w:val="00D13851"/>
    <w:rsid w:val="00D13FB7"/>
    <w:rsid w:val="00D14482"/>
    <w:rsid w:val="00D14C7B"/>
    <w:rsid w:val="00D216DD"/>
    <w:rsid w:val="00D22696"/>
    <w:rsid w:val="00D245AE"/>
    <w:rsid w:val="00D25327"/>
    <w:rsid w:val="00D25845"/>
    <w:rsid w:val="00D25B07"/>
    <w:rsid w:val="00D25CE2"/>
    <w:rsid w:val="00D26B82"/>
    <w:rsid w:val="00D307CB"/>
    <w:rsid w:val="00D32F3E"/>
    <w:rsid w:val="00D33105"/>
    <w:rsid w:val="00D3463C"/>
    <w:rsid w:val="00D36152"/>
    <w:rsid w:val="00D40486"/>
    <w:rsid w:val="00D41555"/>
    <w:rsid w:val="00D4188B"/>
    <w:rsid w:val="00D42233"/>
    <w:rsid w:val="00D42C48"/>
    <w:rsid w:val="00D4355D"/>
    <w:rsid w:val="00D435E1"/>
    <w:rsid w:val="00D43638"/>
    <w:rsid w:val="00D43CC7"/>
    <w:rsid w:val="00D4446A"/>
    <w:rsid w:val="00D45338"/>
    <w:rsid w:val="00D468D2"/>
    <w:rsid w:val="00D46CC5"/>
    <w:rsid w:val="00D47F9C"/>
    <w:rsid w:val="00D50107"/>
    <w:rsid w:val="00D5020D"/>
    <w:rsid w:val="00D5029D"/>
    <w:rsid w:val="00D5056C"/>
    <w:rsid w:val="00D50822"/>
    <w:rsid w:val="00D50CC7"/>
    <w:rsid w:val="00D516CD"/>
    <w:rsid w:val="00D51B7B"/>
    <w:rsid w:val="00D52B63"/>
    <w:rsid w:val="00D53B02"/>
    <w:rsid w:val="00D54079"/>
    <w:rsid w:val="00D5468E"/>
    <w:rsid w:val="00D55B84"/>
    <w:rsid w:val="00D564B8"/>
    <w:rsid w:val="00D57107"/>
    <w:rsid w:val="00D600FE"/>
    <w:rsid w:val="00D63856"/>
    <w:rsid w:val="00D63960"/>
    <w:rsid w:val="00D6420B"/>
    <w:rsid w:val="00D65CDF"/>
    <w:rsid w:val="00D65E26"/>
    <w:rsid w:val="00D66DC8"/>
    <w:rsid w:val="00D672C2"/>
    <w:rsid w:val="00D70526"/>
    <w:rsid w:val="00D707E1"/>
    <w:rsid w:val="00D711AD"/>
    <w:rsid w:val="00D71794"/>
    <w:rsid w:val="00D71826"/>
    <w:rsid w:val="00D72AC1"/>
    <w:rsid w:val="00D73687"/>
    <w:rsid w:val="00D7493C"/>
    <w:rsid w:val="00D74B3D"/>
    <w:rsid w:val="00D74C9A"/>
    <w:rsid w:val="00D7517D"/>
    <w:rsid w:val="00D75C1B"/>
    <w:rsid w:val="00D76372"/>
    <w:rsid w:val="00D767D2"/>
    <w:rsid w:val="00D77F9C"/>
    <w:rsid w:val="00D804B2"/>
    <w:rsid w:val="00D804CC"/>
    <w:rsid w:val="00D80C87"/>
    <w:rsid w:val="00D81A2A"/>
    <w:rsid w:val="00D81F2F"/>
    <w:rsid w:val="00D822F0"/>
    <w:rsid w:val="00D82C84"/>
    <w:rsid w:val="00D85851"/>
    <w:rsid w:val="00D85A63"/>
    <w:rsid w:val="00D869EF"/>
    <w:rsid w:val="00D86A9F"/>
    <w:rsid w:val="00D875A3"/>
    <w:rsid w:val="00D87E14"/>
    <w:rsid w:val="00D87FF4"/>
    <w:rsid w:val="00D91DAF"/>
    <w:rsid w:val="00D921FD"/>
    <w:rsid w:val="00D92DF2"/>
    <w:rsid w:val="00D92FC3"/>
    <w:rsid w:val="00D9365D"/>
    <w:rsid w:val="00D93B34"/>
    <w:rsid w:val="00D93C32"/>
    <w:rsid w:val="00D94E97"/>
    <w:rsid w:val="00D956AE"/>
    <w:rsid w:val="00D970E6"/>
    <w:rsid w:val="00D9750F"/>
    <w:rsid w:val="00DA0066"/>
    <w:rsid w:val="00DA043C"/>
    <w:rsid w:val="00DA18EC"/>
    <w:rsid w:val="00DA318F"/>
    <w:rsid w:val="00DA3882"/>
    <w:rsid w:val="00DA3B74"/>
    <w:rsid w:val="00DA3DC5"/>
    <w:rsid w:val="00DA5497"/>
    <w:rsid w:val="00DA5ED0"/>
    <w:rsid w:val="00DA68F0"/>
    <w:rsid w:val="00DB1548"/>
    <w:rsid w:val="00DB199D"/>
    <w:rsid w:val="00DB5599"/>
    <w:rsid w:val="00DB6569"/>
    <w:rsid w:val="00DB7DC7"/>
    <w:rsid w:val="00DC2375"/>
    <w:rsid w:val="00DC2DAB"/>
    <w:rsid w:val="00DC2E14"/>
    <w:rsid w:val="00DC3ED3"/>
    <w:rsid w:val="00DC4095"/>
    <w:rsid w:val="00DC4176"/>
    <w:rsid w:val="00DC52DA"/>
    <w:rsid w:val="00DC55C2"/>
    <w:rsid w:val="00DC5BAB"/>
    <w:rsid w:val="00DC63E2"/>
    <w:rsid w:val="00DC6DC6"/>
    <w:rsid w:val="00DC7811"/>
    <w:rsid w:val="00DD0DE3"/>
    <w:rsid w:val="00DD3E26"/>
    <w:rsid w:val="00DD3E40"/>
    <w:rsid w:val="00DD4223"/>
    <w:rsid w:val="00DD4BA7"/>
    <w:rsid w:val="00DD53B0"/>
    <w:rsid w:val="00DE1689"/>
    <w:rsid w:val="00DE2140"/>
    <w:rsid w:val="00DE48AB"/>
    <w:rsid w:val="00DE4C0D"/>
    <w:rsid w:val="00DE4FDB"/>
    <w:rsid w:val="00DE560B"/>
    <w:rsid w:val="00DE560E"/>
    <w:rsid w:val="00DE63AE"/>
    <w:rsid w:val="00DE7F45"/>
    <w:rsid w:val="00DF1177"/>
    <w:rsid w:val="00DF1523"/>
    <w:rsid w:val="00DF17C3"/>
    <w:rsid w:val="00DF1CE9"/>
    <w:rsid w:val="00DF2439"/>
    <w:rsid w:val="00DF2C6D"/>
    <w:rsid w:val="00DF3564"/>
    <w:rsid w:val="00DF4C29"/>
    <w:rsid w:val="00DF5662"/>
    <w:rsid w:val="00DF58BC"/>
    <w:rsid w:val="00DF5A48"/>
    <w:rsid w:val="00DF5E51"/>
    <w:rsid w:val="00DF6D45"/>
    <w:rsid w:val="00E00B39"/>
    <w:rsid w:val="00E01796"/>
    <w:rsid w:val="00E017D3"/>
    <w:rsid w:val="00E01BAB"/>
    <w:rsid w:val="00E02C7F"/>
    <w:rsid w:val="00E037CD"/>
    <w:rsid w:val="00E05595"/>
    <w:rsid w:val="00E064B8"/>
    <w:rsid w:val="00E0686F"/>
    <w:rsid w:val="00E06D47"/>
    <w:rsid w:val="00E06ED9"/>
    <w:rsid w:val="00E078A6"/>
    <w:rsid w:val="00E1060B"/>
    <w:rsid w:val="00E113DE"/>
    <w:rsid w:val="00E116BE"/>
    <w:rsid w:val="00E11966"/>
    <w:rsid w:val="00E12A28"/>
    <w:rsid w:val="00E13409"/>
    <w:rsid w:val="00E13456"/>
    <w:rsid w:val="00E14144"/>
    <w:rsid w:val="00E1717E"/>
    <w:rsid w:val="00E17E28"/>
    <w:rsid w:val="00E2165F"/>
    <w:rsid w:val="00E21946"/>
    <w:rsid w:val="00E2209B"/>
    <w:rsid w:val="00E224CD"/>
    <w:rsid w:val="00E242CB"/>
    <w:rsid w:val="00E25268"/>
    <w:rsid w:val="00E25B8A"/>
    <w:rsid w:val="00E27012"/>
    <w:rsid w:val="00E30C23"/>
    <w:rsid w:val="00E30C63"/>
    <w:rsid w:val="00E3256E"/>
    <w:rsid w:val="00E33101"/>
    <w:rsid w:val="00E3328B"/>
    <w:rsid w:val="00E33FE8"/>
    <w:rsid w:val="00E34E1E"/>
    <w:rsid w:val="00E35AD5"/>
    <w:rsid w:val="00E3661E"/>
    <w:rsid w:val="00E36C1A"/>
    <w:rsid w:val="00E376D0"/>
    <w:rsid w:val="00E40567"/>
    <w:rsid w:val="00E40BAF"/>
    <w:rsid w:val="00E41650"/>
    <w:rsid w:val="00E41902"/>
    <w:rsid w:val="00E4217B"/>
    <w:rsid w:val="00E429AD"/>
    <w:rsid w:val="00E42E7F"/>
    <w:rsid w:val="00E44593"/>
    <w:rsid w:val="00E44C43"/>
    <w:rsid w:val="00E45094"/>
    <w:rsid w:val="00E4598F"/>
    <w:rsid w:val="00E459C0"/>
    <w:rsid w:val="00E45C93"/>
    <w:rsid w:val="00E460A5"/>
    <w:rsid w:val="00E46182"/>
    <w:rsid w:val="00E4732B"/>
    <w:rsid w:val="00E501C0"/>
    <w:rsid w:val="00E501CB"/>
    <w:rsid w:val="00E503CE"/>
    <w:rsid w:val="00E504D1"/>
    <w:rsid w:val="00E50820"/>
    <w:rsid w:val="00E50B77"/>
    <w:rsid w:val="00E50EF3"/>
    <w:rsid w:val="00E5112B"/>
    <w:rsid w:val="00E52B5F"/>
    <w:rsid w:val="00E53900"/>
    <w:rsid w:val="00E54B12"/>
    <w:rsid w:val="00E54D92"/>
    <w:rsid w:val="00E55B72"/>
    <w:rsid w:val="00E5675D"/>
    <w:rsid w:val="00E571EE"/>
    <w:rsid w:val="00E60E45"/>
    <w:rsid w:val="00E6161B"/>
    <w:rsid w:val="00E62E39"/>
    <w:rsid w:val="00E62F28"/>
    <w:rsid w:val="00E643EB"/>
    <w:rsid w:val="00E64C0A"/>
    <w:rsid w:val="00E64E46"/>
    <w:rsid w:val="00E66E51"/>
    <w:rsid w:val="00E6722E"/>
    <w:rsid w:val="00E67BAC"/>
    <w:rsid w:val="00E7010D"/>
    <w:rsid w:val="00E703D6"/>
    <w:rsid w:val="00E7113C"/>
    <w:rsid w:val="00E726D8"/>
    <w:rsid w:val="00E72B54"/>
    <w:rsid w:val="00E731B2"/>
    <w:rsid w:val="00E745E8"/>
    <w:rsid w:val="00E75919"/>
    <w:rsid w:val="00E775E1"/>
    <w:rsid w:val="00E80044"/>
    <w:rsid w:val="00E805FB"/>
    <w:rsid w:val="00E818FC"/>
    <w:rsid w:val="00E82500"/>
    <w:rsid w:val="00E83A9B"/>
    <w:rsid w:val="00E84395"/>
    <w:rsid w:val="00E849E0"/>
    <w:rsid w:val="00E852DF"/>
    <w:rsid w:val="00E85478"/>
    <w:rsid w:val="00E85A7B"/>
    <w:rsid w:val="00E86A8B"/>
    <w:rsid w:val="00E90F96"/>
    <w:rsid w:val="00E91938"/>
    <w:rsid w:val="00E940DE"/>
    <w:rsid w:val="00E9461D"/>
    <w:rsid w:val="00E9582F"/>
    <w:rsid w:val="00E96FD6"/>
    <w:rsid w:val="00E973D2"/>
    <w:rsid w:val="00E974A5"/>
    <w:rsid w:val="00E9777B"/>
    <w:rsid w:val="00EA0DB6"/>
    <w:rsid w:val="00EA2E8C"/>
    <w:rsid w:val="00EA2FBB"/>
    <w:rsid w:val="00EA316B"/>
    <w:rsid w:val="00EA4C8E"/>
    <w:rsid w:val="00EA53FD"/>
    <w:rsid w:val="00EA6245"/>
    <w:rsid w:val="00EA66B0"/>
    <w:rsid w:val="00EA7047"/>
    <w:rsid w:val="00EB0AB1"/>
    <w:rsid w:val="00EB0BEB"/>
    <w:rsid w:val="00EB2822"/>
    <w:rsid w:val="00EB35F1"/>
    <w:rsid w:val="00EB36FE"/>
    <w:rsid w:val="00EB3E17"/>
    <w:rsid w:val="00EB4733"/>
    <w:rsid w:val="00EB7362"/>
    <w:rsid w:val="00EB7E42"/>
    <w:rsid w:val="00EC0BFB"/>
    <w:rsid w:val="00EC12BD"/>
    <w:rsid w:val="00EC2DC3"/>
    <w:rsid w:val="00EC3109"/>
    <w:rsid w:val="00EC3366"/>
    <w:rsid w:val="00EC35AB"/>
    <w:rsid w:val="00EC5916"/>
    <w:rsid w:val="00EC656D"/>
    <w:rsid w:val="00EC6778"/>
    <w:rsid w:val="00EC6A13"/>
    <w:rsid w:val="00EC6C09"/>
    <w:rsid w:val="00ED05A1"/>
    <w:rsid w:val="00ED1B72"/>
    <w:rsid w:val="00ED1E94"/>
    <w:rsid w:val="00ED37E5"/>
    <w:rsid w:val="00ED422F"/>
    <w:rsid w:val="00ED4683"/>
    <w:rsid w:val="00ED6B01"/>
    <w:rsid w:val="00ED6B68"/>
    <w:rsid w:val="00EE08DD"/>
    <w:rsid w:val="00EE0CB0"/>
    <w:rsid w:val="00EE0E05"/>
    <w:rsid w:val="00EE154F"/>
    <w:rsid w:val="00EE16AE"/>
    <w:rsid w:val="00EE339D"/>
    <w:rsid w:val="00EE3D3A"/>
    <w:rsid w:val="00EE5055"/>
    <w:rsid w:val="00EE53E4"/>
    <w:rsid w:val="00EE5AF8"/>
    <w:rsid w:val="00EE66E0"/>
    <w:rsid w:val="00EE6E13"/>
    <w:rsid w:val="00EE7371"/>
    <w:rsid w:val="00EE7620"/>
    <w:rsid w:val="00EE7901"/>
    <w:rsid w:val="00EF1179"/>
    <w:rsid w:val="00EF257A"/>
    <w:rsid w:val="00EF26E6"/>
    <w:rsid w:val="00EF27C9"/>
    <w:rsid w:val="00EF39D7"/>
    <w:rsid w:val="00EF6874"/>
    <w:rsid w:val="00EF6CDA"/>
    <w:rsid w:val="00EF6F87"/>
    <w:rsid w:val="00F00088"/>
    <w:rsid w:val="00F00737"/>
    <w:rsid w:val="00F02ED6"/>
    <w:rsid w:val="00F03753"/>
    <w:rsid w:val="00F03933"/>
    <w:rsid w:val="00F03B50"/>
    <w:rsid w:val="00F0432A"/>
    <w:rsid w:val="00F054C9"/>
    <w:rsid w:val="00F05768"/>
    <w:rsid w:val="00F06C3F"/>
    <w:rsid w:val="00F06E7B"/>
    <w:rsid w:val="00F103F3"/>
    <w:rsid w:val="00F1074F"/>
    <w:rsid w:val="00F10A6C"/>
    <w:rsid w:val="00F11DC3"/>
    <w:rsid w:val="00F11E31"/>
    <w:rsid w:val="00F1281B"/>
    <w:rsid w:val="00F12F1B"/>
    <w:rsid w:val="00F12F92"/>
    <w:rsid w:val="00F1449E"/>
    <w:rsid w:val="00F148C1"/>
    <w:rsid w:val="00F14D7B"/>
    <w:rsid w:val="00F16DAD"/>
    <w:rsid w:val="00F1766E"/>
    <w:rsid w:val="00F17F00"/>
    <w:rsid w:val="00F202E0"/>
    <w:rsid w:val="00F203ED"/>
    <w:rsid w:val="00F21600"/>
    <w:rsid w:val="00F22360"/>
    <w:rsid w:val="00F22887"/>
    <w:rsid w:val="00F228EC"/>
    <w:rsid w:val="00F23E5C"/>
    <w:rsid w:val="00F244D5"/>
    <w:rsid w:val="00F2495B"/>
    <w:rsid w:val="00F24D83"/>
    <w:rsid w:val="00F258D6"/>
    <w:rsid w:val="00F25920"/>
    <w:rsid w:val="00F25F42"/>
    <w:rsid w:val="00F26651"/>
    <w:rsid w:val="00F27180"/>
    <w:rsid w:val="00F27FF4"/>
    <w:rsid w:val="00F320AC"/>
    <w:rsid w:val="00F32809"/>
    <w:rsid w:val="00F3495F"/>
    <w:rsid w:val="00F3518D"/>
    <w:rsid w:val="00F351CB"/>
    <w:rsid w:val="00F355C8"/>
    <w:rsid w:val="00F3565E"/>
    <w:rsid w:val="00F35A16"/>
    <w:rsid w:val="00F362BB"/>
    <w:rsid w:val="00F36B0A"/>
    <w:rsid w:val="00F40AA5"/>
    <w:rsid w:val="00F40E61"/>
    <w:rsid w:val="00F41480"/>
    <w:rsid w:val="00F41539"/>
    <w:rsid w:val="00F41840"/>
    <w:rsid w:val="00F41CEE"/>
    <w:rsid w:val="00F41DF5"/>
    <w:rsid w:val="00F4304E"/>
    <w:rsid w:val="00F4597B"/>
    <w:rsid w:val="00F500E0"/>
    <w:rsid w:val="00F50CA4"/>
    <w:rsid w:val="00F50E40"/>
    <w:rsid w:val="00F50F9A"/>
    <w:rsid w:val="00F535CA"/>
    <w:rsid w:val="00F540A4"/>
    <w:rsid w:val="00F54244"/>
    <w:rsid w:val="00F54734"/>
    <w:rsid w:val="00F559EC"/>
    <w:rsid w:val="00F55B79"/>
    <w:rsid w:val="00F55D44"/>
    <w:rsid w:val="00F56A0F"/>
    <w:rsid w:val="00F56DE7"/>
    <w:rsid w:val="00F57500"/>
    <w:rsid w:val="00F57517"/>
    <w:rsid w:val="00F5796C"/>
    <w:rsid w:val="00F57AEB"/>
    <w:rsid w:val="00F6076E"/>
    <w:rsid w:val="00F61233"/>
    <w:rsid w:val="00F61A09"/>
    <w:rsid w:val="00F61E74"/>
    <w:rsid w:val="00F61F59"/>
    <w:rsid w:val="00F62A17"/>
    <w:rsid w:val="00F62AE1"/>
    <w:rsid w:val="00F637CA"/>
    <w:rsid w:val="00F63B49"/>
    <w:rsid w:val="00F644FE"/>
    <w:rsid w:val="00F65854"/>
    <w:rsid w:val="00F65F69"/>
    <w:rsid w:val="00F66807"/>
    <w:rsid w:val="00F671C2"/>
    <w:rsid w:val="00F67943"/>
    <w:rsid w:val="00F70605"/>
    <w:rsid w:val="00F70CFF"/>
    <w:rsid w:val="00F71A21"/>
    <w:rsid w:val="00F71CB5"/>
    <w:rsid w:val="00F72DFC"/>
    <w:rsid w:val="00F73E96"/>
    <w:rsid w:val="00F747B7"/>
    <w:rsid w:val="00F7495C"/>
    <w:rsid w:val="00F74965"/>
    <w:rsid w:val="00F75A57"/>
    <w:rsid w:val="00F75DC6"/>
    <w:rsid w:val="00F75F54"/>
    <w:rsid w:val="00F76500"/>
    <w:rsid w:val="00F7752F"/>
    <w:rsid w:val="00F77571"/>
    <w:rsid w:val="00F8006C"/>
    <w:rsid w:val="00F808D1"/>
    <w:rsid w:val="00F8201A"/>
    <w:rsid w:val="00F839EC"/>
    <w:rsid w:val="00F857F2"/>
    <w:rsid w:val="00F878D6"/>
    <w:rsid w:val="00F87B09"/>
    <w:rsid w:val="00F907AC"/>
    <w:rsid w:val="00F909A6"/>
    <w:rsid w:val="00F910AD"/>
    <w:rsid w:val="00F9247C"/>
    <w:rsid w:val="00F9257C"/>
    <w:rsid w:val="00F9496C"/>
    <w:rsid w:val="00F95B9F"/>
    <w:rsid w:val="00F96004"/>
    <w:rsid w:val="00F96DA6"/>
    <w:rsid w:val="00F970FC"/>
    <w:rsid w:val="00F97379"/>
    <w:rsid w:val="00F97EDB"/>
    <w:rsid w:val="00FA13EB"/>
    <w:rsid w:val="00FA156C"/>
    <w:rsid w:val="00FA21AB"/>
    <w:rsid w:val="00FA2E19"/>
    <w:rsid w:val="00FA39B8"/>
    <w:rsid w:val="00FA3BB8"/>
    <w:rsid w:val="00FA3D00"/>
    <w:rsid w:val="00FA6224"/>
    <w:rsid w:val="00FA62BF"/>
    <w:rsid w:val="00FA6BDA"/>
    <w:rsid w:val="00FA727D"/>
    <w:rsid w:val="00FB0058"/>
    <w:rsid w:val="00FB05CB"/>
    <w:rsid w:val="00FB1174"/>
    <w:rsid w:val="00FB394B"/>
    <w:rsid w:val="00FB456D"/>
    <w:rsid w:val="00FB559D"/>
    <w:rsid w:val="00FB6062"/>
    <w:rsid w:val="00FB610F"/>
    <w:rsid w:val="00FB6F1C"/>
    <w:rsid w:val="00FB6FA5"/>
    <w:rsid w:val="00FB74B9"/>
    <w:rsid w:val="00FC0D06"/>
    <w:rsid w:val="00FC10CF"/>
    <w:rsid w:val="00FC1911"/>
    <w:rsid w:val="00FC34D1"/>
    <w:rsid w:val="00FC36F8"/>
    <w:rsid w:val="00FC3966"/>
    <w:rsid w:val="00FC521B"/>
    <w:rsid w:val="00FC6F22"/>
    <w:rsid w:val="00FD043C"/>
    <w:rsid w:val="00FD0615"/>
    <w:rsid w:val="00FD15CF"/>
    <w:rsid w:val="00FD1F84"/>
    <w:rsid w:val="00FD2639"/>
    <w:rsid w:val="00FD2A8C"/>
    <w:rsid w:val="00FD47B7"/>
    <w:rsid w:val="00FD49A5"/>
    <w:rsid w:val="00FD669E"/>
    <w:rsid w:val="00FD6A99"/>
    <w:rsid w:val="00FD6F10"/>
    <w:rsid w:val="00FE02AF"/>
    <w:rsid w:val="00FE2BC4"/>
    <w:rsid w:val="00FE2EE1"/>
    <w:rsid w:val="00FE541D"/>
    <w:rsid w:val="00FE6414"/>
    <w:rsid w:val="00FE7719"/>
    <w:rsid w:val="00FE7E29"/>
    <w:rsid w:val="00FF1F53"/>
    <w:rsid w:val="00FF21A7"/>
    <w:rsid w:val="00FF2A67"/>
    <w:rsid w:val="00FF3A57"/>
    <w:rsid w:val="00FF46AE"/>
    <w:rsid w:val="00FF5167"/>
    <w:rsid w:val="00FF568F"/>
    <w:rsid w:val="00FF5D44"/>
    <w:rsid w:val="00FF683E"/>
    <w:rsid w:val="0566474A"/>
    <w:rsid w:val="1A7914CA"/>
    <w:rsid w:val="3D9235B8"/>
    <w:rsid w:val="40F23B1F"/>
    <w:rsid w:val="59633CE8"/>
    <w:rsid w:val="625D774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74D830A"/>
  <w15:chartTrackingRefBased/>
  <w15:docId w15:val="{63262DAE-77F4-46F2-AB05-ADAF0951BE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7671F"/>
    <w:pPr>
      <w:overflowPunct w:val="0"/>
      <w:autoSpaceDE w:val="0"/>
      <w:autoSpaceDN w:val="0"/>
      <w:adjustRightInd w:val="0"/>
      <w:spacing w:after="180"/>
      <w:textAlignment w:val="baseline"/>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7671F"/>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qFormat/>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basedOn w:val="TH"/>
    <w:link w:val="TFChar"/>
    <w:qFormat/>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qFormat/>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题注"/>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qFormat/>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qFormat/>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qFormat/>
    <w:rsid w:val="009529F2"/>
    <w:rPr>
      <w:rFonts w:ascii="Arial" w:hAnsi="Arial"/>
      <w:b/>
      <w:sz w:val="18"/>
      <w:lang w:val="en-GB" w:eastAsia="en-US" w:bidi="ar-SA"/>
    </w:rPr>
  </w:style>
  <w:style w:type="character" w:customStyle="1" w:styleId="TFChar">
    <w:name w:val="TF Char"/>
    <w:link w:val="TF"/>
    <w:qFormat/>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题注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uiPriority w:val="99"/>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9493B"/>
    <w:rPr>
      <w:rFonts w:ascii="Arial" w:hAnsi="Arial"/>
      <w:lang w:val="en-GB" w:eastAsia="en-US" w:bidi="ar-SA"/>
    </w:rPr>
  </w:style>
  <w:style w:type="character" w:customStyle="1" w:styleId="T1Char1">
    <w:name w:val="T1 Char1"/>
    <w:aliases w:val="Header 6 Char Char1"/>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9493B"/>
    <w:rPr>
      <w:rFonts w:eastAsia="Batang"/>
      <w:lang w:eastAsia="en-US"/>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eastAsia="en-US"/>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link w:val="ListBullet"/>
    <w:rsid w:val="00675341"/>
    <w:rPr>
      <w:lang w:val="en-GB" w:eastAsia="en-US" w:bidi="ar-SA"/>
    </w:rPr>
  </w:style>
  <w:style w:type="character" w:customStyle="1" w:styleId="ListBullet2Char">
    <w:name w:val="List Bullet 2 Char"/>
    <w:link w:val="ListBullet2"/>
    <w:rsid w:val="00675341"/>
    <w:rPr>
      <w:lang w:val="en-GB" w:eastAsia="en-US" w:bidi="ar-SA"/>
    </w:rPr>
  </w:style>
  <w:style w:type="character" w:customStyle="1" w:styleId="ListBullet3Char">
    <w:name w:val="List Bullet 3 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eastAsia="en-US"/>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eastAsia="en-US"/>
    </w:rPr>
  </w:style>
  <w:style w:type="paragraph" w:customStyle="1" w:styleId="tdoc-header">
    <w:name w:val="tdoc-header"/>
    <w:rsid w:val="00675341"/>
    <w:rPr>
      <w:rFonts w:ascii="Arial" w:hAnsi="Arial"/>
      <w:noProof/>
      <w:sz w:val="24"/>
      <w:lang w:eastAsia="en-US"/>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qFormat/>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0">
    <w:name w:val="toc 90"/>
    <w:basedOn w:val="TOC8"/>
    <w:rsid w:val="00675341"/>
    <w:pPr>
      <w:ind w:left="1418" w:hanging="1418"/>
    </w:pPr>
    <w:rPr>
      <w:rFonts w:eastAsia="MS Mincho"/>
      <w:lang w:val="en-GB" w:eastAsia="en-GB"/>
    </w:rPr>
  </w:style>
  <w:style w:type="paragraph" w:customStyle="1" w:styleId="caption0">
    <w:name w:val="caption0"/>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eastAsia="en-US"/>
    </w:rPr>
  </w:style>
  <w:style w:type="paragraph" w:customStyle="1" w:styleId="ZC">
    <w:name w:val="ZC"/>
    <w:rsid w:val="00675341"/>
    <w:pPr>
      <w:spacing w:line="360" w:lineRule="atLeast"/>
      <w:jc w:val="center"/>
    </w:pPr>
    <w:rPr>
      <w:rFonts w:eastAsia="MS Mincho"/>
      <w:lang w:eastAsia="en-US"/>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eastAsia="ko-KR"/>
    </w:rPr>
  </w:style>
  <w:style w:type="paragraph" w:customStyle="1" w:styleId="-PAGE-">
    <w:name w:val="- PAGE -"/>
    <w:rsid w:val="00675341"/>
    <w:rPr>
      <w:sz w:val="24"/>
      <w:szCs w:val="24"/>
      <w:lang w:eastAsia="ko-KR"/>
    </w:rPr>
  </w:style>
  <w:style w:type="paragraph" w:customStyle="1" w:styleId="PageXofY">
    <w:name w:val="Page X of Y"/>
    <w:rsid w:val="00675341"/>
    <w:rPr>
      <w:sz w:val="24"/>
      <w:szCs w:val="24"/>
      <w:lang w:eastAsia="ko-KR"/>
    </w:rPr>
  </w:style>
  <w:style w:type="paragraph" w:customStyle="1" w:styleId="Createdby">
    <w:name w:val="Created by"/>
    <w:rsid w:val="00675341"/>
    <w:rPr>
      <w:sz w:val="24"/>
      <w:szCs w:val="24"/>
      <w:lang w:eastAsia="ko-KR"/>
    </w:rPr>
  </w:style>
  <w:style w:type="paragraph" w:customStyle="1" w:styleId="Createdon">
    <w:name w:val="Created on"/>
    <w:rsid w:val="00675341"/>
    <w:rPr>
      <w:sz w:val="24"/>
      <w:szCs w:val="24"/>
      <w:lang w:eastAsia="ko-KR"/>
    </w:rPr>
  </w:style>
  <w:style w:type="paragraph" w:customStyle="1" w:styleId="Lastprinted">
    <w:name w:val="Last printed"/>
    <w:rsid w:val="00675341"/>
    <w:rPr>
      <w:sz w:val="24"/>
      <w:szCs w:val="24"/>
      <w:lang w:eastAsia="ko-KR"/>
    </w:rPr>
  </w:style>
  <w:style w:type="paragraph" w:customStyle="1" w:styleId="Lastsavedby">
    <w:name w:val="Last saved by"/>
    <w:rsid w:val="00675341"/>
    <w:rPr>
      <w:sz w:val="24"/>
      <w:szCs w:val="24"/>
      <w:lang w:eastAsia="ko-KR"/>
    </w:rPr>
  </w:style>
  <w:style w:type="paragraph" w:customStyle="1" w:styleId="Filename">
    <w:name w:val="Filename"/>
    <w:rsid w:val="00675341"/>
    <w:rPr>
      <w:sz w:val="24"/>
      <w:szCs w:val="24"/>
      <w:lang w:eastAsia="ko-KR"/>
    </w:rPr>
  </w:style>
  <w:style w:type="paragraph" w:customStyle="1" w:styleId="Filenameandpath">
    <w:name w:val="Filename and path"/>
    <w:rsid w:val="00675341"/>
    <w:rPr>
      <w:sz w:val="24"/>
      <w:szCs w:val="24"/>
      <w:lang w:eastAsia="ko-KR"/>
    </w:rPr>
  </w:style>
  <w:style w:type="paragraph" w:customStyle="1" w:styleId="AuthorPageDate">
    <w:name w:val="Author  Page #  Date"/>
    <w:rsid w:val="00675341"/>
    <w:rPr>
      <w:sz w:val="24"/>
      <w:szCs w:val="24"/>
      <w:lang w:eastAsia="ko-KR"/>
    </w:rPr>
  </w:style>
  <w:style w:type="paragraph" w:customStyle="1" w:styleId="ConfidentialPageDate">
    <w:name w:val="Confidential  Page #  Date"/>
    <w:rsid w:val="00675341"/>
    <w:rPr>
      <w:sz w:val="24"/>
      <w:szCs w:val="24"/>
      <w:lang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uiPriority w:val="20"/>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401CB9"/>
    <w:rPr>
      <w:lang w:val="en-GB" w:eastAsia="en-US"/>
    </w:rPr>
  </w:style>
  <w:style w:type="paragraph" w:customStyle="1" w:styleId="tah0">
    <w:name w:val="tah"/>
    <w:basedOn w:val="Normal"/>
    <w:rsid w:val="00067EA6"/>
    <w:pPr>
      <w:overflowPunct/>
      <w:autoSpaceDE/>
      <w:autoSpaceDN/>
      <w:adjustRightInd/>
      <w:spacing w:before="100" w:beforeAutospacing="1" w:after="100" w:afterAutospacing="1" w:line="259" w:lineRule="auto"/>
      <w:textAlignment w:val="auto"/>
    </w:pPr>
    <w:rPr>
      <w:rFonts w:ascii="Calibri" w:eastAsia="Calibri" w:hAnsi="Calibri"/>
      <w:sz w:val="24"/>
      <w:szCs w:val="24"/>
      <w:lang w:val="en-US"/>
    </w:rPr>
  </w:style>
  <w:style w:type="character" w:customStyle="1" w:styleId="gt-baf-cell">
    <w:name w:val="gt-baf-cell"/>
    <w:rsid w:val="0071722A"/>
  </w:style>
  <w:style w:type="paragraph" w:customStyle="1" w:styleId="claimbody">
    <w:name w:val="claimbody"/>
    <w:basedOn w:val="Normal"/>
    <w:uiPriority w:val="99"/>
    <w:rsid w:val="0070612F"/>
    <w:pPr>
      <w:overflowPunct/>
      <w:autoSpaceDE/>
      <w:autoSpaceDN/>
      <w:adjustRightInd/>
      <w:spacing w:after="0" w:line="360" w:lineRule="auto"/>
      <w:ind w:firstLine="720"/>
      <w:textAlignment w:val="auto"/>
    </w:pPr>
    <w:rPr>
      <w:rFonts w:eastAsia="SimSun" w:cs="Lucida Sans Unicode"/>
      <w:sz w:val="26"/>
      <w:lang w:val="en-US"/>
    </w:rPr>
  </w:style>
  <w:style w:type="table" w:styleId="GridTable3-Accent5">
    <w:name w:val="Grid Table 3 Accent 5"/>
    <w:basedOn w:val="TableNormal"/>
    <w:uiPriority w:val="48"/>
    <w:rsid w:val="00F6585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character" w:customStyle="1" w:styleId="CRCoverPageZchn">
    <w:name w:val="CR Cover Page Zchn"/>
    <w:rsid w:val="00736F67"/>
    <w:rPr>
      <w:rFonts w:ascii="Arial" w:hAnsi="Arial"/>
      <w:lang w:val="en-GB" w:eastAsia="en-US"/>
    </w:rPr>
  </w:style>
  <w:style w:type="character" w:styleId="UnresolvedMention">
    <w:name w:val="Unresolved Mention"/>
    <w:uiPriority w:val="99"/>
    <w:semiHidden/>
    <w:unhideWhenUsed/>
    <w:rsid w:val="007A7D13"/>
    <w:rPr>
      <w:color w:val="605E5C"/>
      <w:shd w:val="clear" w:color="auto" w:fill="E1DFDD"/>
    </w:rPr>
  </w:style>
  <w:style w:type="character" w:customStyle="1" w:styleId="st1">
    <w:name w:val="st1"/>
    <w:rsid w:val="003120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54740200">
      <w:bodyDiv w:val="1"/>
      <w:marLeft w:val="0"/>
      <w:marRight w:val="0"/>
      <w:marTop w:val="0"/>
      <w:marBottom w:val="0"/>
      <w:divBdr>
        <w:top w:val="none" w:sz="0" w:space="0" w:color="auto"/>
        <w:left w:val="none" w:sz="0" w:space="0" w:color="auto"/>
        <w:bottom w:val="none" w:sz="0" w:space="0" w:color="auto"/>
        <w:right w:val="none" w:sz="0" w:space="0" w:color="auto"/>
      </w:divBdr>
      <w:divsChild>
        <w:div w:id="65493806">
          <w:marLeft w:val="1800"/>
          <w:marRight w:val="0"/>
          <w:marTop w:val="100"/>
          <w:marBottom w:val="0"/>
          <w:divBdr>
            <w:top w:val="none" w:sz="0" w:space="0" w:color="auto"/>
            <w:left w:val="none" w:sz="0" w:space="0" w:color="auto"/>
            <w:bottom w:val="none" w:sz="0" w:space="0" w:color="auto"/>
            <w:right w:val="none" w:sz="0" w:space="0" w:color="auto"/>
          </w:divBdr>
        </w:div>
        <w:div w:id="87772219">
          <w:marLeft w:val="1800"/>
          <w:marRight w:val="0"/>
          <w:marTop w:val="100"/>
          <w:marBottom w:val="0"/>
          <w:divBdr>
            <w:top w:val="none" w:sz="0" w:space="0" w:color="auto"/>
            <w:left w:val="none" w:sz="0" w:space="0" w:color="auto"/>
            <w:bottom w:val="none" w:sz="0" w:space="0" w:color="auto"/>
            <w:right w:val="none" w:sz="0" w:space="0" w:color="auto"/>
          </w:divBdr>
        </w:div>
        <w:div w:id="306587691">
          <w:marLeft w:val="1800"/>
          <w:marRight w:val="0"/>
          <w:marTop w:val="100"/>
          <w:marBottom w:val="0"/>
          <w:divBdr>
            <w:top w:val="none" w:sz="0" w:space="0" w:color="auto"/>
            <w:left w:val="none" w:sz="0" w:space="0" w:color="auto"/>
            <w:bottom w:val="none" w:sz="0" w:space="0" w:color="auto"/>
            <w:right w:val="none" w:sz="0" w:space="0" w:color="auto"/>
          </w:divBdr>
        </w:div>
        <w:div w:id="381906711">
          <w:marLeft w:val="2520"/>
          <w:marRight w:val="0"/>
          <w:marTop w:val="100"/>
          <w:marBottom w:val="0"/>
          <w:divBdr>
            <w:top w:val="none" w:sz="0" w:space="0" w:color="auto"/>
            <w:left w:val="none" w:sz="0" w:space="0" w:color="auto"/>
            <w:bottom w:val="none" w:sz="0" w:space="0" w:color="auto"/>
            <w:right w:val="none" w:sz="0" w:space="0" w:color="auto"/>
          </w:divBdr>
        </w:div>
        <w:div w:id="678972099">
          <w:marLeft w:val="2520"/>
          <w:marRight w:val="0"/>
          <w:marTop w:val="100"/>
          <w:marBottom w:val="0"/>
          <w:divBdr>
            <w:top w:val="none" w:sz="0" w:space="0" w:color="auto"/>
            <w:left w:val="none" w:sz="0" w:space="0" w:color="auto"/>
            <w:bottom w:val="none" w:sz="0" w:space="0" w:color="auto"/>
            <w:right w:val="none" w:sz="0" w:space="0" w:color="auto"/>
          </w:divBdr>
        </w:div>
        <w:div w:id="700086892">
          <w:marLeft w:val="1800"/>
          <w:marRight w:val="0"/>
          <w:marTop w:val="100"/>
          <w:marBottom w:val="0"/>
          <w:divBdr>
            <w:top w:val="none" w:sz="0" w:space="0" w:color="auto"/>
            <w:left w:val="none" w:sz="0" w:space="0" w:color="auto"/>
            <w:bottom w:val="none" w:sz="0" w:space="0" w:color="auto"/>
            <w:right w:val="none" w:sz="0" w:space="0" w:color="auto"/>
          </w:divBdr>
        </w:div>
        <w:div w:id="865561875">
          <w:marLeft w:val="2520"/>
          <w:marRight w:val="0"/>
          <w:marTop w:val="100"/>
          <w:marBottom w:val="0"/>
          <w:divBdr>
            <w:top w:val="none" w:sz="0" w:space="0" w:color="auto"/>
            <w:left w:val="none" w:sz="0" w:space="0" w:color="auto"/>
            <w:bottom w:val="none" w:sz="0" w:space="0" w:color="auto"/>
            <w:right w:val="none" w:sz="0" w:space="0" w:color="auto"/>
          </w:divBdr>
        </w:div>
        <w:div w:id="888415350">
          <w:marLeft w:val="1800"/>
          <w:marRight w:val="0"/>
          <w:marTop w:val="100"/>
          <w:marBottom w:val="0"/>
          <w:divBdr>
            <w:top w:val="none" w:sz="0" w:space="0" w:color="auto"/>
            <w:left w:val="none" w:sz="0" w:space="0" w:color="auto"/>
            <w:bottom w:val="none" w:sz="0" w:space="0" w:color="auto"/>
            <w:right w:val="none" w:sz="0" w:space="0" w:color="auto"/>
          </w:divBdr>
        </w:div>
        <w:div w:id="946229416">
          <w:marLeft w:val="1080"/>
          <w:marRight w:val="0"/>
          <w:marTop w:val="100"/>
          <w:marBottom w:val="0"/>
          <w:divBdr>
            <w:top w:val="none" w:sz="0" w:space="0" w:color="auto"/>
            <w:left w:val="none" w:sz="0" w:space="0" w:color="auto"/>
            <w:bottom w:val="none" w:sz="0" w:space="0" w:color="auto"/>
            <w:right w:val="none" w:sz="0" w:space="0" w:color="auto"/>
          </w:divBdr>
        </w:div>
        <w:div w:id="952980789">
          <w:marLeft w:val="2520"/>
          <w:marRight w:val="0"/>
          <w:marTop w:val="100"/>
          <w:marBottom w:val="0"/>
          <w:divBdr>
            <w:top w:val="none" w:sz="0" w:space="0" w:color="auto"/>
            <w:left w:val="none" w:sz="0" w:space="0" w:color="auto"/>
            <w:bottom w:val="none" w:sz="0" w:space="0" w:color="auto"/>
            <w:right w:val="none" w:sz="0" w:space="0" w:color="auto"/>
          </w:divBdr>
        </w:div>
        <w:div w:id="1017736480">
          <w:marLeft w:val="2520"/>
          <w:marRight w:val="0"/>
          <w:marTop w:val="100"/>
          <w:marBottom w:val="0"/>
          <w:divBdr>
            <w:top w:val="none" w:sz="0" w:space="0" w:color="auto"/>
            <w:left w:val="none" w:sz="0" w:space="0" w:color="auto"/>
            <w:bottom w:val="none" w:sz="0" w:space="0" w:color="auto"/>
            <w:right w:val="none" w:sz="0" w:space="0" w:color="auto"/>
          </w:divBdr>
        </w:div>
        <w:div w:id="1127624202">
          <w:marLeft w:val="1800"/>
          <w:marRight w:val="0"/>
          <w:marTop w:val="100"/>
          <w:marBottom w:val="0"/>
          <w:divBdr>
            <w:top w:val="none" w:sz="0" w:space="0" w:color="auto"/>
            <w:left w:val="none" w:sz="0" w:space="0" w:color="auto"/>
            <w:bottom w:val="none" w:sz="0" w:space="0" w:color="auto"/>
            <w:right w:val="none" w:sz="0" w:space="0" w:color="auto"/>
          </w:divBdr>
        </w:div>
        <w:div w:id="1422871226">
          <w:marLeft w:val="2520"/>
          <w:marRight w:val="0"/>
          <w:marTop w:val="100"/>
          <w:marBottom w:val="0"/>
          <w:divBdr>
            <w:top w:val="none" w:sz="0" w:space="0" w:color="auto"/>
            <w:left w:val="none" w:sz="0" w:space="0" w:color="auto"/>
            <w:bottom w:val="none" w:sz="0" w:space="0" w:color="auto"/>
            <w:right w:val="none" w:sz="0" w:space="0" w:color="auto"/>
          </w:divBdr>
        </w:div>
        <w:div w:id="2061250298">
          <w:marLeft w:val="1080"/>
          <w:marRight w:val="0"/>
          <w:marTop w:val="100"/>
          <w:marBottom w:val="0"/>
          <w:divBdr>
            <w:top w:val="none" w:sz="0" w:space="0" w:color="auto"/>
            <w:left w:val="none" w:sz="0" w:space="0" w:color="auto"/>
            <w:bottom w:val="none" w:sz="0" w:space="0" w:color="auto"/>
            <w:right w:val="none" w:sz="0" w:space="0" w:color="auto"/>
          </w:divBdr>
        </w:div>
      </w:divsChild>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04472996">
      <w:bodyDiv w:val="1"/>
      <w:marLeft w:val="0"/>
      <w:marRight w:val="0"/>
      <w:marTop w:val="0"/>
      <w:marBottom w:val="0"/>
      <w:divBdr>
        <w:top w:val="none" w:sz="0" w:space="0" w:color="auto"/>
        <w:left w:val="none" w:sz="0" w:space="0" w:color="auto"/>
        <w:bottom w:val="none" w:sz="0" w:space="0" w:color="auto"/>
        <w:right w:val="none" w:sz="0" w:space="0" w:color="auto"/>
      </w:divBdr>
    </w:div>
    <w:div w:id="125973235">
      <w:bodyDiv w:val="1"/>
      <w:marLeft w:val="0"/>
      <w:marRight w:val="0"/>
      <w:marTop w:val="0"/>
      <w:marBottom w:val="0"/>
      <w:divBdr>
        <w:top w:val="none" w:sz="0" w:space="0" w:color="auto"/>
        <w:left w:val="none" w:sz="0" w:space="0" w:color="auto"/>
        <w:bottom w:val="none" w:sz="0" w:space="0" w:color="auto"/>
        <w:right w:val="none" w:sz="0" w:space="0" w:color="auto"/>
      </w:divBdr>
      <w:divsChild>
        <w:div w:id="1383752754">
          <w:marLeft w:val="1800"/>
          <w:marRight w:val="0"/>
          <w:marTop w:val="10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72329927">
      <w:bodyDiv w:val="1"/>
      <w:marLeft w:val="0"/>
      <w:marRight w:val="0"/>
      <w:marTop w:val="0"/>
      <w:marBottom w:val="0"/>
      <w:divBdr>
        <w:top w:val="none" w:sz="0" w:space="0" w:color="auto"/>
        <w:left w:val="none" w:sz="0" w:space="0" w:color="auto"/>
        <w:bottom w:val="none" w:sz="0" w:space="0" w:color="auto"/>
        <w:right w:val="none" w:sz="0" w:space="0" w:color="auto"/>
      </w:divBdr>
      <w:divsChild>
        <w:div w:id="305428388">
          <w:marLeft w:val="446"/>
          <w:marRight w:val="0"/>
          <w:marTop w:val="0"/>
          <w:marBottom w:val="0"/>
          <w:divBdr>
            <w:top w:val="none" w:sz="0" w:space="0" w:color="auto"/>
            <w:left w:val="none" w:sz="0" w:space="0" w:color="auto"/>
            <w:bottom w:val="none" w:sz="0" w:space="0" w:color="auto"/>
            <w:right w:val="none" w:sz="0" w:space="0" w:color="auto"/>
          </w:divBdr>
        </w:div>
        <w:div w:id="405348051">
          <w:marLeft w:val="446"/>
          <w:marRight w:val="0"/>
          <w:marTop w:val="0"/>
          <w:marBottom w:val="0"/>
          <w:divBdr>
            <w:top w:val="none" w:sz="0" w:space="0" w:color="auto"/>
            <w:left w:val="none" w:sz="0" w:space="0" w:color="auto"/>
            <w:bottom w:val="none" w:sz="0" w:space="0" w:color="auto"/>
            <w:right w:val="none" w:sz="0" w:space="0" w:color="auto"/>
          </w:divBdr>
        </w:div>
        <w:div w:id="1062874878">
          <w:marLeft w:val="446"/>
          <w:marRight w:val="0"/>
          <w:marTop w:val="0"/>
          <w:marBottom w:val="0"/>
          <w:divBdr>
            <w:top w:val="none" w:sz="0" w:space="0" w:color="auto"/>
            <w:left w:val="none" w:sz="0" w:space="0" w:color="auto"/>
            <w:bottom w:val="none" w:sz="0" w:space="0" w:color="auto"/>
            <w:right w:val="none" w:sz="0" w:space="0" w:color="auto"/>
          </w:divBdr>
        </w:div>
        <w:div w:id="1609267077">
          <w:marLeft w:val="1166"/>
          <w:marRight w:val="0"/>
          <w:marTop w:val="0"/>
          <w:marBottom w:val="0"/>
          <w:divBdr>
            <w:top w:val="none" w:sz="0" w:space="0" w:color="auto"/>
            <w:left w:val="none" w:sz="0" w:space="0" w:color="auto"/>
            <w:bottom w:val="none" w:sz="0" w:space="0" w:color="auto"/>
            <w:right w:val="none" w:sz="0" w:space="0" w:color="auto"/>
          </w:divBdr>
        </w:div>
        <w:div w:id="1795709741">
          <w:marLeft w:val="1166"/>
          <w:marRight w:val="0"/>
          <w:marTop w:val="0"/>
          <w:marBottom w:val="0"/>
          <w:divBdr>
            <w:top w:val="none" w:sz="0" w:space="0" w:color="auto"/>
            <w:left w:val="none" w:sz="0" w:space="0" w:color="auto"/>
            <w:bottom w:val="none" w:sz="0" w:space="0" w:color="auto"/>
            <w:right w:val="none" w:sz="0" w:space="0" w:color="auto"/>
          </w:divBdr>
        </w:div>
        <w:div w:id="1841580523">
          <w:marLeft w:val="1166"/>
          <w:marRight w:val="0"/>
          <w:marTop w:val="0"/>
          <w:marBottom w:val="0"/>
          <w:divBdr>
            <w:top w:val="none" w:sz="0" w:space="0" w:color="auto"/>
            <w:left w:val="none" w:sz="0" w:space="0" w:color="auto"/>
            <w:bottom w:val="none" w:sz="0" w:space="0" w:color="auto"/>
            <w:right w:val="none" w:sz="0" w:space="0" w:color="auto"/>
          </w:divBdr>
        </w:div>
        <w:div w:id="1923177184">
          <w:marLeft w:val="1166"/>
          <w:marRight w:val="0"/>
          <w:marTop w:val="0"/>
          <w:marBottom w:val="0"/>
          <w:divBdr>
            <w:top w:val="none" w:sz="0" w:space="0" w:color="auto"/>
            <w:left w:val="none" w:sz="0" w:space="0" w:color="auto"/>
            <w:bottom w:val="none" w:sz="0" w:space="0" w:color="auto"/>
            <w:right w:val="none" w:sz="0" w:space="0" w:color="auto"/>
          </w:divBdr>
        </w:div>
      </w:divsChild>
    </w:div>
    <w:div w:id="272977813">
      <w:bodyDiv w:val="1"/>
      <w:marLeft w:val="0"/>
      <w:marRight w:val="0"/>
      <w:marTop w:val="0"/>
      <w:marBottom w:val="0"/>
      <w:divBdr>
        <w:top w:val="none" w:sz="0" w:space="0" w:color="auto"/>
        <w:left w:val="none" w:sz="0" w:space="0" w:color="auto"/>
        <w:bottom w:val="none" w:sz="0" w:space="0" w:color="auto"/>
        <w:right w:val="none" w:sz="0" w:space="0" w:color="auto"/>
      </w:divBdr>
    </w:div>
    <w:div w:id="301204014">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5036445">
      <w:bodyDiv w:val="1"/>
      <w:marLeft w:val="0"/>
      <w:marRight w:val="0"/>
      <w:marTop w:val="0"/>
      <w:marBottom w:val="0"/>
      <w:divBdr>
        <w:top w:val="none" w:sz="0" w:space="0" w:color="auto"/>
        <w:left w:val="none" w:sz="0" w:space="0" w:color="auto"/>
        <w:bottom w:val="none" w:sz="0" w:space="0" w:color="auto"/>
        <w:right w:val="none" w:sz="0" w:space="0" w:color="auto"/>
      </w:divBdr>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149478">
      <w:bodyDiv w:val="1"/>
      <w:marLeft w:val="0"/>
      <w:marRight w:val="0"/>
      <w:marTop w:val="0"/>
      <w:marBottom w:val="0"/>
      <w:divBdr>
        <w:top w:val="none" w:sz="0" w:space="0" w:color="auto"/>
        <w:left w:val="none" w:sz="0" w:space="0" w:color="auto"/>
        <w:bottom w:val="none" w:sz="0" w:space="0" w:color="auto"/>
        <w:right w:val="none" w:sz="0" w:space="0" w:color="auto"/>
      </w:divBdr>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19190400">
      <w:bodyDiv w:val="1"/>
      <w:marLeft w:val="0"/>
      <w:marRight w:val="0"/>
      <w:marTop w:val="0"/>
      <w:marBottom w:val="0"/>
      <w:divBdr>
        <w:top w:val="none" w:sz="0" w:space="0" w:color="auto"/>
        <w:left w:val="none" w:sz="0" w:space="0" w:color="auto"/>
        <w:bottom w:val="none" w:sz="0" w:space="0" w:color="auto"/>
        <w:right w:val="none" w:sz="0" w:space="0" w:color="auto"/>
      </w:divBdr>
      <w:divsChild>
        <w:div w:id="898789988">
          <w:marLeft w:val="1166"/>
          <w:marRight w:val="0"/>
          <w:marTop w:val="0"/>
          <w:marBottom w:val="0"/>
          <w:divBdr>
            <w:top w:val="none" w:sz="0" w:space="0" w:color="auto"/>
            <w:left w:val="none" w:sz="0" w:space="0" w:color="auto"/>
            <w:bottom w:val="none" w:sz="0" w:space="0" w:color="auto"/>
            <w:right w:val="none" w:sz="0" w:space="0" w:color="auto"/>
          </w:divBdr>
        </w:div>
        <w:div w:id="932665883">
          <w:marLeft w:val="1166"/>
          <w:marRight w:val="0"/>
          <w:marTop w:val="0"/>
          <w:marBottom w:val="0"/>
          <w:divBdr>
            <w:top w:val="none" w:sz="0" w:space="0" w:color="auto"/>
            <w:left w:val="none" w:sz="0" w:space="0" w:color="auto"/>
            <w:bottom w:val="none" w:sz="0" w:space="0" w:color="auto"/>
            <w:right w:val="none" w:sz="0" w:space="0" w:color="auto"/>
          </w:divBdr>
        </w:div>
        <w:div w:id="1262029312">
          <w:marLeft w:val="446"/>
          <w:marRight w:val="0"/>
          <w:marTop w:val="0"/>
          <w:marBottom w:val="0"/>
          <w:divBdr>
            <w:top w:val="none" w:sz="0" w:space="0" w:color="auto"/>
            <w:left w:val="none" w:sz="0" w:space="0" w:color="auto"/>
            <w:bottom w:val="none" w:sz="0" w:space="0" w:color="auto"/>
            <w:right w:val="none" w:sz="0" w:space="0" w:color="auto"/>
          </w:divBdr>
        </w:div>
        <w:div w:id="1423843829">
          <w:marLeft w:val="1166"/>
          <w:marRight w:val="0"/>
          <w:marTop w:val="0"/>
          <w:marBottom w:val="0"/>
          <w:divBdr>
            <w:top w:val="none" w:sz="0" w:space="0" w:color="auto"/>
            <w:left w:val="none" w:sz="0" w:space="0" w:color="auto"/>
            <w:bottom w:val="none" w:sz="0" w:space="0" w:color="auto"/>
            <w:right w:val="none" w:sz="0" w:space="0" w:color="auto"/>
          </w:divBdr>
        </w:div>
        <w:div w:id="1618369384">
          <w:marLeft w:val="1886"/>
          <w:marRight w:val="0"/>
          <w:marTop w:val="0"/>
          <w:marBottom w:val="0"/>
          <w:divBdr>
            <w:top w:val="none" w:sz="0" w:space="0" w:color="auto"/>
            <w:left w:val="none" w:sz="0" w:space="0" w:color="auto"/>
            <w:bottom w:val="none" w:sz="0" w:space="0" w:color="auto"/>
            <w:right w:val="none" w:sz="0" w:space="0" w:color="auto"/>
          </w:divBdr>
        </w:div>
        <w:div w:id="1802071028">
          <w:marLeft w:val="446"/>
          <w:marRight w:val="0"/>
          <w:marTop w:val="0"/>
          <w:marBottom w:val="0"/>
          <w:divBdr>
            <w:top w:val="none" w:sz="0" w:space="0" w:color="auto"/>
            <w:left w:val="none" w:sz="0" w:space="0" w:color="auto"/>
            <w:bottom w:val="none" w:sz="0" w:space="0" w:color="auto"/>
            <w:right w:val="none" w:sz="0" w:space="0" w:color="auto"/>
          </w:divBdr>
        </w:div>
        <w:div w:id="1945573642">
          <w:marLeft w:val="1886"/>
          <w:marRight w:val="0"/>
          <w:marTop w:val="0"/>
          <w:marBottom w:val="0"/>
          <w:divBdr>
            <w:top w:val="none" w:sz="0" w:space="0" w:color="auto"/>
            <w:left w:val="none" w:sz="0" w:space="0" w:color="auto"/>
            <w:bottom w:val="none" w:sz="0" w:space="0" w:color="auto"/>
            <w:right w:val="none" w:sz="0" w:space="0" w:color="auto"/>
          </w:divBdr>
        </w:div>
        <w:div w:id="2017533585">
          <w:marLeft w:val="446"/>
          <w:marRight w:val="0"/>
          <w:marTop w:val="0"/>
          <w:marBottom w:val="0"/>
          <w:divBdr>
            <w:top w:val="none" w:sz="0" w:space="0" w:color="auto"/>
            <w:left w:val="none" w:sz="0" w:space="0" w:color="auto"/>
            <w:bottom w:val="none" w:sz="0" w:space="0" w:color="auto"/>
            <w:right w:val="none" w:sz="0" w:space="0" w:color="auto"/>
          </w:divBdr>
        </w:div>
        <w:div w:id="2090536216">
          <w:marLeft w:val="1886"/>
          <w:marRight w:val="0"/>
          <w:marTop w:val="0"/>
          <w:marBottom w:val="0"/>
          <w:divBdr>
            <w:top w:val="none" w:sz="0" w:space="0" w:color="auto"/>
            <w:left w:val="none" w:sz="0" w:space="0" w:color="auto"/>
            <w:bottom w:val="none" w:sz="0" w:space="0" w:color="auto"/>
            <w:right w:val="none" w:sz="0" w:space="0" w:color="auto"/>
          </w:divBdr>
        </w:div>
      </w:divsChild>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839345370">
      <w:bodyDiv w:val="1"/>
      <w:marLeft w:val="0"/>
      <w:marRight w:val="0"/>
      <w:marTop w:val="0"/>
      <w:marBottom w:val="0"/>
      <w:divBdr>
        <w:top w:val="none" w:sz="0" w:space="0" w:color="auto"/>
        <w:left w:val="none" w:sz="0" w:space="0" w:color="auto"/>
        <w:bottom w:val="none" w:sz="0" w:space="0" w:color="auto"/>
        <w:right w:val="none" w:sz="0" w:space="0" w:color="auto"/>
      </w:divBdr>
    </w:div>
    <w:div w:id="848911763">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7403147">
      <w:bodyDiv w:val="1"/>
      <w:marLeft w:val="0"/>
      <w:marRight w:val="0"/>
      <w:marTop w:val="0"/>
      <w:marBottom w:val="0"/>
      <w:divBdr>
        <w:top w:val="none" w:sz="0" w:space="0" w:color="auto"/>
        <w:left w:val="none" w:sz="0" w:space="0" w:color="auto"/>
        <w:bottom w:val="none" w:sz="0" w:space="0" w:color="auto"/>
        <w:right w:val="none" w:sz="0" w:space="0" w:color="auto"/>
      </w:divBdr>
    </w:div>
    <w:div w:id="950087499">
      <w:bodyDiv w:val="1"/>
      <w:marLeft w:val="0"/>
      <w:marRight w:val="0"/>
      <w:marTop w:val="0"/>
      <w:marBottom w:val="0"/>
      <w:divBdr>
        <w:top w:val="none" w:sz="0" w:space="0" w:color="auto"/>
        <w:left w:val="none" w:sz="0" w:space="0" w:color="auto"/>
        <w:bottom w:val="none" w:sz="0" w:space="0" w:color="auto"/>
        <w:right w:val="none" w:sz="0" w:space="0" w:color="auto"/>
      </w:divBdr>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945954">
      <w:bodyDiv w:val="1"/>
      <w:marLeft w:val="0"/>
      <w:marRight w:val="0"/>
      <w:marTop w:val="0"/>
      <w:marBottom w:val="0"/>
      <w:divBdr>
        <w:top w:val="none" w:sz="0" w:space="0" w:color="auto"/>
        <w:left w:val="none" w:sz="0" w:space="0" w:color="auto"/>
        <w:bottom w:val="none" w:sz="0" w:space="0" w:color="auto"/>
        <w:right w:val="none" w:sz="0" w:space="0" w:color="auto"/>
      </w:divBdr>
    </w:div>
    <w:div w:id="1028414316">
      <w:bodyDiv w:val="1"/>
      <w:marLeft w:val="0"/>
      <w:marRight w:val="0"/>
      <w:marTop w:val="0"/>
      <w:marBottom w:val="0"/>
      <w:divBdr>
        <w:top w:val="none" w:sz="0" w:space="0" w:color="auto"/>
        <w:left w:val="none" w:sz="0" w:space="0" w:color="auto"/>
        <w:bottom w:val="none" w:sz="0" w:space="0" w:color="auto"/>
        <w:right w:val="none" w:sz="0" w:space="0" w:color="auto"/>
      </w:divBdr>
      <w:divsChild>
        <w:div w:id="655110179">
          <w:marLeft w:val="360"/>
          <w:marRight w:val="0"/>
          <w:marTop w:val="200"/>
          <w:marBottom w:val="0"/>
          <w:divBdr>
            <w:top w:val="none" w:sz="0" w:space="0" w:color="auto"/>
            <w:left w:val="none" w:sz="0" w:space="0" w:color="auto"/>
            <w:bottom w:val="none" w:sz="0" w:space="0" w:color="auto"/>
            <w:right w:val="none" w:sz="0" w:space="0" w:color="auto"/>
          </w:divBdr>
        </w:div>
        <w:div w:id="1313020095">
          <w:marLeft w:val="360"/>
          <w:marRight w:val="0"/>
          <w:marTop w:val="200"/>
          <w:marBottom w:val="0"/>
          <w:divBdr>
            <w:top w:val="none" w:sz="0" w:space="0" w:color="auto"/>
            <w:left w:val="none" w:sz="0" w:space="0" w:color="auto"/>
            <w:bottom w:val="none" w:sz="0" w:space="0" w:color="auto"/>
            <w:right w:val="none" w:sz="0" w:space="0" w:color="auto"/>
          </w:divBdr>
        </w:div>
        <w:div w:id="1440569914">
          <w:marLeft w:val="360"/>
          <w:marRight w:val="0"/>
          <w:marTop w:val="200"/>
          <w:marBottom w:val="0"/>
          <w:divBdr>
            <w:top w:val="none" w:sz="0" w:space="0" w:color="auto"/>
            <w:left w:val="none" w:sz="0" w:space="0" w:color="auto"/>
            <w:bottom w:val="none" w:sz="0" w:space="0" w:color="auto"/>
            <w:right w:val="none" w:sz="0" w:space="0" w:color="auto"/>
          </w:divBdr>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111373">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1455">
      <w:bodyDiv w:val="1"/>
      <w:marLeft w:val="0"/>
      <w:marRight w:val="0"/>
      <w:marTop w:val="0"/>
      <w:marBottom w:val="0"/>
      <w:divBdr>
        <w:top w:val="none" w:sz="0" w:space="0" w:color="auto"/>
        <w:left w:val="none" w:sz="0" w:space="0" w:color="auto"/>
        <w:bottom w:val="none" w:sz="0" w:space="0" w:color="auto"/>
        <w:right w:val="none" w:sz="0" w:space="0" w:color="auto"/>
      </w:divBdr>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10404571">
      <w:bodyDiv w:val="1"/>
      <w:marLeft w:val="0"/>
      <w:marRight w:val="0"/>
      <w:marTop w:val="0"/>
      <w:marBottom w:val="0"/>
      <w:divBdr>
        <w:top w:val="none" w:sz="0" w:space="0" w:color="auto"/>
        <w:left w:val="none" w:sz="0" w:space="0" w:color="auto"/>
        <w:bottom w:val="none" w:sz="0" w:space="0" w:color="auto"/>
        <w:right w:val="none" w:sz="0" w:space="0" w:color="auto"/>
      </w:divBdr>
      <w:divsChild>
        <w:div w:id="54352013">
          <w:marLeft w:val="446"/>
          <w:marRight w:val="0"/>
          <w:marTop w:val="0"/>
          <w:marBottom w:val="120"/>
          <w:divBdr>
            <w:top w:val="none" w:sz="0" w:space="0" w:color="auto"/>
            <w:left w:val="none" w:sz="0" w:space="0" w:color="auto"/>
            <w:bottom w:val="none" w:sz="0" w:space="0" w:color="auto"/>
            <w:right w:val="none" w:sz="0" w:space="0" w:color="auto"/>
          </w:divBdr>
        </w:div>
      </w:divsChild>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3386030">
      <w:bodyDiv w:val="1"/>
      <w:marLeft w:val="0"/>
      <w:marRight w:val="0"/>
      <w:marTop w:val="0"/>
      <w:marBottom w:val="0"/>
      <w:divBdr>
        <w:top w:val="none" w:sz="0" w:space="0" w:color="auto"/>
        <w:left w:val="none" w:sz="0" w:space="0" w:color="auto"/>
        <w:bottom w:val="none" w:sz="0" w:space="0" w:color="auto"/>
        <w:right w:val="none" w:sz="0" w:space="0" w:color="auto"/>
      </w:divBdr>
      <w:divsChild>
        <w:div w:id="1483043780">
          <w:marLeft w:val="1800"/>
          <w:marRight w:val="0"/>
          <w:marTop w:val="100"/>
          <w:marBottom w:val="0"/>
          <w:divBdr>
            <w:top w:val="none" w:sz="0" w:space="0" w:color="auto"/>
            <w:left w:val="none" w:sz="0" w:space="0" w:color="auto"/>
            <w:bottom w:val="none" w:sz="0" w:space="0" w:color="auto"/>
            <w:right w:val="none" w:sz="0" w:space="0" w:color="auto"/>
          </w:divBdr>
        </w:div>
      </w:divsChild>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www.3gpp.org/ftp/tsg_ran/wg2_rl2/tsgr2_109bis_e/docs/R2-2002686.zip" TargetMode="External"/><Relationship Id="rId26" Type="http://schemas.openxmlformats.org/officeDocument/2006/relationships/hyperlink" Target="http://www.3gpp.org/ftp/tsg_ran/wg2_rl2/tsgr2_109bis_e/docs/R2-2002687.zip" TargetMode="External"/><Relationship Id="rId3" Type="http://schemas.openxmlformats.org/officeDocument/2006/relationships/customXml" Target="../customXml/item3.xml"/><Relationship Id="rId21" Type="http://schemas.openxmlformats.org/officeDocument/2006/relationships/hyperlink" Target="http://www.3gpp.org/ftp/tsg_ran/wg2_rl2/tsgr2_109bis_e/docs/R2-2002686.zip"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www.3gpp.org/ftp/tsg_ran/wg2_rl2/tsgr2_109bis_e/docs/R2-2002685.zip" TargetMode="External"/><Relationship Id="rId25" Type="http://schemas.openxmlformats.org/officeDocument/2006/relationships/hyperlink" Target="http://www.3gpp.org/ftp/tsg_ran/wg2_rl2/tsgr2_109bis_e/docs/R2-2002686.zip" TargetMode="External"/><Relationship Id="rId2" Type="http://schemas.openxmlformats.org/officeDocument/2006/relationships/customXml" Target="../customXml/item2.xml"/><Relationship Id="rId16" Type="http://schemas.openxmlformats.org/officeDocument/2006/relationships/hyperlink" Target="http://www.3gpp.org/ftp/tsg_ran/wg2_rl2/tsgr2_109bis_e/docs/R2-2002688.zip" TargetMode="External"/><Relationship Id="rId20" Type="http://schemas.openxmlformats.org/officeDocument/2006/relationships/hyperlink" Target="http://www.3gpp.org/ftp/tsg_ran/wg2_rl2/tsgr2_109bis_e/docs/R2-2002685.zi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www.3gpp.org/ftp/tsg_ran/wg2_rl2/tsgr2_109bis_e/docs/R2-2002685.zip" TargetMode="External"/><Relationship Id="rId5" Type="http://schemas.openxmlformats.org/officeDocument/2006/relationships/customXml" Target="../customXml/item5.xml"/><Relationship Id="rId15" Type="http://schemas.openxmlformats.org/officeDocument/2006/relationships/chart" Target="charts/chart2.xml"/><Relationship Id="rId23" Type="http://schemas.openxmlformats.org/officeDocument/2006/relationships/hyperlink" Target="http://www.3gpp.org/ftp/tsg_ran/wg2_rl2/tsgr2_109bis_e/docs/R2-2002688.zip" TargetMode="External"/><Relationship Id="rId28" Type="http://schemas.openxmlformats.org/officeDocument/2006/relationships/hyperlink" Target="http://www.3gpp.org/ftp/tsg_ran/wg2_rl2/tsgr2_109_e/docs/R2-2000046.zip" TargetMode="External"/><Relationship Id="rId10" Type="http://schemas.openxmlformats.org/officeDocument/2006/relationships/settings" Target="settings.xml"/><Relationship Id="rId19" Type="http://schemas.openxmlformats.org/officeDocument/2006/relationships/hyperlink" Target="http://www.3gpp.org/ftp/tsg_ran/wg2_rl2/tsgr2_109bis_e/docs/R2-2002687.zi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hart" Target="charts/chart1.xml"/><Relationship Id="rId22" Type="http://schemas.openxmlformats.org/officeDocument/2006/relationships/hyperlink" Target="http://www.3gpp.org/ftp/tsg_ran/wg2_rl2/tsgr2_109bis_e/docs/R2-2002687.zip" TargetMode="External"/><Relationship Id="rId27" Type="http://schemas.openxmlformats.org/officeDocument/2006/relationships/hyperlink" Target="https://www.3gpp.org/ftp/TSG_RAN/TSG_RAN/TSGR_87e/Docs/RP-200246.zip" TargetMode="Externa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https://nokia-my.sharepoint.com/personal/samantha_caporal_del_barrio_nokia-bell-labs_com/Documents/MPE/FSPL.xlsx"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https://nokia-my.sharepoint.com/personal/samantha_caporal_del_barrio_nokia-bell-labs_com/Documents/MPE/FSPL.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scatterChart>
        <c:scatterStyle val="smoothMarker"/>
        <c:varyColors val="0"/>
        <c:ser>
          <c:idx val="0"/>
          <c:order val="0"/>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'EIRP MPE'!$E$16:$E$32</c:f>
              <c:numCache>
                <c:formatCode>General</c:formatCode>
                <c:ptCount val="17"/>
                <c:pt idx="0">
                  <c:v>7.0876976066331102E-2</c:v>
                </c:pt>
                <c:pt idx="1">
                  <c:v>6.3169171411200611E-2</c:v>
                </c:pt>
                <c:pt idx="2">
                  <c:v>5.6299583281363925E-2</c:v>
                </c:pt>
                <c:pt idx="3">
                  <c:v>5.0177056416054536E-2</c:v>
                </c:pt>
                <c:pt idx="4">
                  <c:v>4.4720348603598477E-2</c:v>
                </c:pt>
                <c:pt idx="5">
                  <c:v>3.9857052646625285E-2</c:v>
                </c:pt>
                <c:pt idx="6">
                  <c:v>3.5522635562550864E-2</c:v>
                </c:pt>
                <c:pt idx="7">
                  <c:v>3.1659582270106609E-2</c:v>
                </c:pt>
                <c:pt idx="8">
                  <c:v>2.8216632399155017E-2</c:v>
                </c:pt>
                <c:pt idx="9">
                  <c:v>2.5148100096721939E-2</c:v>
                </c:pt>
                <c:pt idx="10">
                  <c:v>2.2413267803484769E-2</c:v>
                </c:pt>
                <c:pt idx="11">
                  <c:v>1.9975845956498671E-2</c:v>
                </c:pt>
                <c:pt idx="12">
                  <c:v>1.7803491448744633E-2</c:v>
                </c:pt>
                <c:pt idx="13">
                  <c:v>1.5867378455749769E-2</c:v>
                </c:pt>
                <c:pt idx="14">
                  <c:v>1.4141815934410161E-2</c:v>
                </c:pt>
                <c:pt idx="15">
                  <c:v>1.2603906718457809E-2</c:v>
                </c:pt>
                <c:pt idx="16">
                  <c:v>1.1233243686975737E-2</c:v>
                </c:pt>
              </c:numCache>
            </c:numRef>
          </c:xVal>
          <c:yVal>
            <c:numRef>
              <c:f>'EIRP MPE'!$D$16:$D$32</c:f>
              <c:numCache>
                <c:formatCode>General</c:formatCode>
                <c:ptCount val="17"/>
                <c:pt idx="0">
                  <c:v>28</c:v>
                </c:pt>
                <c:pt idx="1">
                  <c:v>27</c:v>
                </c:pt>
                <c:pt idx="2">
                  <c:v>26</c:v>
                </c:pt>
                <c:pt idx="3">
                  <c:v>25</c:v>
                </c:pt>
                <c:pt idx="4">
                  <c:v>24</c:v>
                </c:pt>
                <c:pt idx="5">
                  <c:v>23</c:v>
                </c:pt>
                <c:pt idx="6">
                  <c:v>22</c:v>
                </c:pt>
                <c:pt idx="7">
                  <c:v>21</c:v>
                </c:pt>
                <c:pt idx="8">
                  <c:v>20</c:v>
                </c:pt>
                <c:pt idx="9">
                  <c:v>19</c:v>
                </c:pt>
                <c:pt idx="10">
                  <c:v>18</c:v>
                </c:pt>
                <c:pt idx="11">
                  <c:v>17</c:v>
                </c:pt>
                <c:pt idx="12">
                  <c:v>16</c:v>
                </c:pt>
                <c:pt idx="13">
                  <c:v>15</c:v>
                </c:pt>
                <c:pt idx="14">
                  <c:v>14</c:v>
                </c:pt>
                <c:pt idx="15">
                  <c:v>13</c:v>
                </c:pt>
                <c:pt idx="16">
                  <c:v>12</c:v>
                </c:pt>
              </c:numCache>
            </c:numRef>
          </c:yVal>
          <c:smooth val="1"/>
          <c:extLst>
            <c:ext xmlns:c16="http://schemas.microsoft.com/office/drawing/2014/chart" uri="{C3380CC4-5D6E-409C-BE32-E72D297353CC}">
              <c16:uniqueId val="{00000000-63C1-4A0F-97BE-13561828C46A}"/>
            </c:ext>
          </c:extLst>
        </c:ser>
        <c:dLbls>
          <c:showLegendKey val="0"/>
          <c:showVal val="0"/>
          <c:showCatName val="0"/>
          <c:showSerName val="0"/>
          <c:showPercent val="0"/>
          <c:showBubbleSize val="0"/>
        </c:dLbls>
        <c:axId val="613794592"/>
        <c:axId val="613794264"/>
      </c:scatterChart>
      <c:valAx>
        <c:axId val="613794592"/>
        <c:scaling>
          <c:orientation val="minMax"/>
          <c:max val="7.5000000000000011E-2"/>
          <c:min val="1.0000000000000002E-2"/>
        </c:scaling>
        <c:delete val="0"/>
        <c:axPos val="b"/>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Antenna-User</a:t>
                </a:r>
                <a:r>
                  <a:rPr lang="en-US" baseline="0"/>
                  <a:t> separation (cm)</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 sourceLinked="0"/>
        <c:majorTickMark val="none"/>
        <c:minorTickMark val="in"/>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13794264"/>
        <c:crosses val="autoZero"/>
        <c:crossBetween val="midCat"/>
        <c:majorUnit val="1.0000000000000002E-2"/>
        <c:minorUnit val="5.000000000000001E-3"/>
        <c:dispUnits>
          <c:custUnit val="1.0000000000000002E-2"/>
        </c:dispUnits>
      </c:valAx>
      <c:valAx>
        <c:axId val="613794264"/>
        <c:scaling>
          <c:orientation val="minMax"/>
          <c:max val="28"/>
          <c:min val="12"/>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Max allowed</a:t>
                </a:r>
                <a:r>
                  <a:rPr lang="en-US" baseline="0"/>
                  <a:t>  EIRP for MPE compliance (dBm)</a:t>
                </a:r>
                <a:endParaRPr lang="en-US"/>
              </a:p>
            </c:rich>
          </c:tx>
          <c:layout>
            <c:manualLayout>
              <c:xMode val="edge"/>
              <c:yMode val="edge"/>
              <c:x val="2.2222222222222223E-2"/>
              <c:y val="2.0833340168418691E-2"/>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13794592"/>
        <c:crosses val="autoZero"/>
        <c:crossBetween val="midCat"/>
        <c:majorUnit val="2"/>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scatterChart>
        <c:scatterStyle val="smoothMarker"/>
        <c:varyColors val="0"/>
        <c:ser>
          <c:idx val="0"/>
          <c:order val="0"/>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FSPL!$J$34:$J$50</c:f>
              <c:numCache>
                <c:formatCode>General</c:formatCode>
                <c:ptCount val="17"/>
                <c:pt idx="0">
                  <c:v>0</c:v>
                </c:pt>
                <c:pt idx="1">
                  <c:v>10.8749061866256</c:v>
                </c:pt>
                <c:pt idx="2">
                  <c:v>20.567176527571927</c:v>
                </c:pt>
                <c:pt idx="3">
                  <c:v>29.205421561586242</c:v>
                </c:pt>
                <c:pt idx="4">
                  <c:v>36.904265551980686</c:v>
                </c:pt>
                <c:pt idx="5">
                  <c:v>43.765867480965071</c:v>
                </c:pt>
                <c:pt idx="6">
                  <c:v>49.881276637272912</c:v>
                </c:pt>
                <c:pt idx="7">
                  <c:v>55.331640784903783</c:v>
                </c:pt>
                <c:pt idx="8">
                  <c:v>60.189282944650337</c:v>
                </c:pt>
                <c:pt idx="9">
                  <c:v>64.518661076642502</c:v>
                </c:pt>
                <c:pt idx="10">
                  <c:v>68.377223398316232</c:v>
                </c:pt>
                <c:pt idx="11">
                  <c:v>71.816170687355523</c:v>
                </c:pt>
                <c:pt idx="12">
                  <c:v>74.881135684904237</c:v>
                </c:pt>
                <c:pt idx="13">
                  <c:v>77.612788614316628</c:v>
                </c:pt>
                <c:pt idx="14">
                  <c:v>80.047376850311224</c:v>
                </c:pt>
                <c:pt idx="15">
                  <c:v>82.217205899610775</c:v>
                </c:pt>
                <c:pt idx="16">
                  <c:v>84.151068075388892</c:v>
                </c:pt>
              </c:numCache>
            </c:numRef>
          </c:xVal>
          <c:yVal>
            <c:numRef>
              <c:f>FSPL!$E$34:$E$50</c:f>
              <c:numCache>
                <c:formatCode>General</c:formatCode>
                <c:ptCount val="17"/>
                <c:pt idx="0">
                  <c:v>28</c:v>
                </c:pt>
                <c:pt idx="1">
                  <c:v>27</c:v>
                </c:pt>
                <c:pt idx="2">
                  <c:v>26</c:v>
                </c:pt>
                <c:pt idx="3">
                  <c:v>25</c:v>
                </c:pt>
                <c:pt idx="4">
                  <c:v>24</c:v>
                </c:pt>
                <c:pt idx="5">
                  <c:v>23</c:v>
                </c:pt>
                <c:pt idx="6">
                  <c:v>22</c:v>
                </c:pt>
                <c:pt idx="7">
                  <c:v>21</c:v>
                </c:pt>
                <c:pt idx="8">
                  <c:v>20</c:v>
                </c:pt>
                <c:pt idx="9">
                  <c:v>19</c:v>
                </c:pt>
                <c:pt idx="10">
                  <c:v>18</c:v>
                </c:pt>
                <c:pt idx="11">
                  <c:v>17</c:v>
                </c:pt>
                <c:pt idx="12">
                  <c:v>16</c:v>
                </c:pt>
                <c:pt idx="13">
                  <c:v>15</c:v>
                </c:pt>
                <c:pt idx="14">
                  <c:v>14</c:v>
                </c:pt>
                <c:pt idx="15">
                  <c:v>13</c:v>
                </c:pt>
                <c:pt idx="16">
                  <c:v>12</c:v>
                </c:pt>
              </c:numCache>
            </c:numRef>
          </c:yVal>
          <c:smooth val="1"/>
          <c:extLst>
            <c:ext xmlns:c16="http://schemas.microsoft.com/office/drawing/2014/chart" uri="{C3380CC4-5D6E-409C-BE32-E72D297353CC}">
              <c16:uniqueId val="{00000000-68CC-4750-A133-57DFF660EB47}"/>
            </c:ext>
          </c:extLst>
        </c:ser>
        <c:dLbls>
          <c:showLegendKey val="0"/>
          <c:showVal val="0"/>
          <c:showCatName val="0"/>
          <c:showSerName val="0"/>
          <c:showPercent val="0"/>
          <c:showBubbleSize val="0"/>
        </c:dLbls>
        <c:axId val="555708608"/>
        <c:axId val="555709264"/>
      </c:scatterChart>
      <c:valAx>
        <c:axId val="555708608"/>
        <c:scaling>
          <c:orientation val="minMax"/>
        </c:scaling>
        <c:delete val="0"/>
        <c:axPos val="b"/>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UE LOS range reduction (%)</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55709264"/>
        <c:crosses val="autoZero"/>
        <c:crossBetween val="midCat"/>
      </c:valAx>
      <c:valAx>
        <c:axId val="555709264"/>
        <c:scaling>
          <c:orientation val="minMax"/>
          <c:max val="28"/>
          <c:min val="12"/>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000" b="0" i="0" u="none" strike="noStrike" kern="1200" baseline="0">
                    <a:solidFill>
                      <a:sysClr val="windowText" lastClr="000000">
                        <a:lumMod val="65000"/>
                        <a:lumOff val="35000"/>
                      </a:sysClr>
                    </a:solidFill>
                    <a:latin typeface="+mn-lt"/>
                    <a:ea typeface="+mn-ea"/>
                    <a:cs typeface="+mn-cs"/>
                  </a:defRPr>
                </a:pPr>
                <a:r>
                  <a:rPr lang="en-US" sz="1000" b="0" i="0" baseline="0">
                    <a:effectLst/>
                  </a:rPr>
                  <a:t>Max allowed EIRP for MPE compliance (dBm)</a:t>
                </a:r>
                <a:endParaRPr lang="en-US" sz="1000">
                  <a:effectLst/>
                </a:endParaRPr>
              </a:p>
            </c:rich>
          </c:tx>
          <c:layout>
            <c:manualLayout>
              <c:xMode val="edge"/>
              <c:yMode val="edge"/>
              <c:x val="1.9444444444444445E-2"/>
              <c:y val="2.9661617156519441E-2"/>
            </c:manualLayout>
          </c:layout>
          <c:overlay val="0"/>
          <c:spPr>
            <a:noFill/>
            <a:ln>
              <a:noFill/>
            </a:ln>
            <a:effectLst/>
          </c:spPr>
          <c:txPr>
            <a:bodyPr rot="-540000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000" b="0" i="0" u="none" strike="noStrike" kern="1200" baseline="0">
                  <a:solidFill>
                    <a:sysClr val="windowText" lastClr="000000">
                      <a:lumMod val="65000"/>
                      <a:lumOff val="35000"/>
                    </a:sys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55708608"/>
        <c:crosses val="autoZero"/>
        <c:crossBetween val="midCat"/>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5AIRPNAIUNRU-859666464-6335</_dlc_DocId>
    <_dlc_DocIdUrl xmlns="71c5aaf6-e6ce-465b-b873-5148d2a4c105">
      <Url>https://nokia.sharepoint.com/sites/c5g/e2earch/_layouts/15/DocIdRedir.aspx?ID=5AIRPNAIUNRU-859666464-6335</Url>
      <Description>5AIRPNAIUNRU-859666464-6335</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711D11-0D4C-48D0-A558-98C180C6F401}">
  <ds:schemaRefs>
    <ds:schemaRef ds:uri="Microsoft.SharePoint.Taxonomy.ContentTypeSync"/>
  </ds:schemaRefs>
</ds:datastoreItem>
</file>

<file path=customXml/itemProps2.xml><?xml version="1.0" encoding="utf-8"?>
<ds:datastoreItem xmlns:ds="http://schemas.openxmlformats.org/officeDocument/2006/customXml" ds:itemID="{77074C59-5F35-4E9B-AE33-82D2945A751A}">
  <ds:schemaRefs>
    <ds:schemaRef ds:uri="http://schemas.microsoft.com/sharepoint/v3/contenttype/forms"/>
  </ds:schemaRefs>
</ds:datastoreItem>
</file>

<file path=customXml/itemProps3.xml><?xml version="1.0" encoding="utf-8"?>
<ds:datastoreItem xmlns:ds="http://schemas.openxmlformats.org/officeDocument/2006/customXml" ds:itemID="{2ADFE28C-9B84-4750-B9F2-A356F5002E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FD9CB8-BC43-45FF-8819-745FF84F23C3}">
  <ds:schemaRefs>
    <ds:schemaRef ds:uri="http://purl.org/dc/elements/1.1/"/>
    <ds:schemaRef ds:uri="83f22d2f-d16e-4be6-ad4f-29fa0b067c3c"/>
    <ds:schemaRef ds:uri="3b34c8f0-1ef5-4d1e-bb66-517ce7fe7356"/>
    <ds:schemaRef ds:uri="http://schemas.microsoft.com/office/2006/metadata/properties"/>
    <ds:schemaRef ds:uri="http://purl.org/dc/terms/"/>
    <ds:schemaRef ds:uri="http://schemas.microsoft.com/office/2006/documentManagement/types"/>
    <ds:schemaRef ds:uri="http://schemas.openxmlformats.org/package/2006/metadata/core-properties"/>
    <ds:schemaRef ds:uri="a3840f4f-04be-43d1-b2ef-6ff1382503c7"/>
    <ds:schemaRef ds:uri="http://schemas.microsoft.com/office/infopath/2007/PartnerControls"/>
    <ds:schemaRef ds:uri="71c5aaf6-e6ce-465b-b873-5148d2a4c105"/>
    <ds:schemaRef ds:uri="http://www.w3.org/XML/1998/namespace"/>
    <ds:schemaRef ds:uri="http://purl.org/dc/dcmitype/"/>
  </ds:schemaRefs>
</ds:datastoreItem>
</file>

<file path=customXml/itemProps5.xml><?xml version="1.0" encoding="utf-8"?>
<ds:datastoreItem xmlns:ds="http://schemas.openxmlformats.org/officeDocument/2006/customXml" ds:itemID="{50EE826E-272F-4268-923F-E2C461E5B4BE}">
  <ds:schemaRefs>
    <ds:schemaRef ds:uri="http://schemas.microsoft.com/sharepoint/events"/>
  </ds:schemaRefs>
</ds:datastoreItem>
</file>

<file path=customXml/itemProps6.xml><?xml version="1.0" encoding="utf-8"?>
<ds:datastoreItem xmlns:ds="http://schemas.openxmlformats.org/officeDocument/2006/customXml" ds:itemID="{BCAAD270-B08A-4D83-AE6B-95BF66232652}">
  <ds:schemaRefs>
    <ds:schemaRef ds:uri="http://schemas.microsoft.com/office/2006/metadata/longProperties"/>
  </ds:schemaRefs>
</ds:datastoreItem>
</file>

<file path=customXml/itemProps7.xml><?xml version="1.0" encoding="utf-8"?>
<ds:datastoreItem xmlns:ds="http://schemas.openxmlformats.org/officeDocument/2006/customXml" ds:itemID="{724577D8-CEB6-4C87-A4D0-89A32AD60A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TotalTime>
  <Pages>6</Pages>
  <Words>3151</Words>
  <Characters>17036</Characters>
  <Application>Microsoft Office Word</Application>
  <DocSecurity>0</DocSecurity>
  <Lines>141</Lines>
  <Paragraphs>40</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20147</CharactersWithSpaces>
  <SharedDoc>false</SharedDoc>
  <HLinks>
    <vt:vector size="84" baseType="variant">
      <vt:variant>
        <vt:i4>7798907</vt:i4>
      </vt:variant>
      <vt:variant>
        <vt:i4>66</vt:i4>
      </vt:variant>
      <vt:variant>
        <vt:i4>0</vt:i4>
      </vt:variant>
      <vt:variant>
        <vt:i4>5</vt:i4>
      </vt:variant>
      <vt:variant>
        <vt:lpwstr>http://www.3gpp.org/ftp/tsg_ran/wg2_rl2/tsgr2_109_e/docs/R2-2000046.zip</vt:lpwstr>
      </vt:variant>
      <vt:variant>
        <vt:lpwstr/>
      </vt:variant>
      <vt:variant>
        <vt:i4>6815838</vt:i4>
      </vt:variant>
      <vt:variant>
        <vt:i4>63</vt:i4>
      </vt:variant>
      <vt:variant>
        <vt:i4>0</vt:i4>
      </vt:variant>
      <vt:variant>
        <vt:i4>5</vt:i4>
      </vt:variant>
      <vt:variant>
        <vt:lpwstr>https://www.3gpp.org/ftp/TSG_RAN/TSG_RAN/TSGR_87e/Docs/RP-200246.zip</vt:lpwstr>
      </vt:variant>
      <vt:variant>
        <vt:lpwstr/>
      </vt:variant>
      <vt:variant>
        <vt:i4>5242973</vt:i4>
      </vt:variant>
      <vt:variant>
        <vt:i4>60</vt:i4>
      </vt:variant>
      <vt:variant>
        <vt:i4>0</vt:i4>
      </vt:variant>
      <vt:variant>
        <vt:i4>5</vt:i4>
      </vt:variant>
      <vt:variant>
        <vt:lpwstr>http://www.3gpp.org/ftp/tsg_ran/wg2_rl2/tsgr2_109bis_e/docs/R2-2002687.zip</vt:lpwstr>
      </vt:variant>
      <vt:variant>
        <vt:lpwstr/>
      </vt:variant>
      <vt:variant>
        <vt:i4>5308509</vt:i4>
      </vt:variant>
      <vt:variant>
        <vt:i4>57</vt:i4>
      </vt:variant>
      <vt:variant>
        <vt:i4>0</vt:i4>
      </vt:variant>
      <vt:variant>
        <vt:i4>5</vt:i4>
      </vt:variant>
      <vt:variant>
        <vt:lpwstr>http://www.3gpp.org/ftp/tsg_ran/wg2_rl2/tsgr2_109bis_e/docs/R2-2002686.zip</vt:lpwstr>
      </vt:variant>
      <vt:variant>
        <vt:lpwstr/>
      </vt:variant>
      <vt:variant>
        <vt:i4>5374045</vt:i4>
      </vt:variant>
      <vt:variant>
        <vt:i4>54</vt:i4>
      </vt:variant>
      <vt:variant>
        <vt:i4>0</vt:i4>
      </vt:variant>
      <vt:variant>
        <vt:i4>5</vt:i4>
      </vt:variant>
      <vt:variant>
        <vt:lpwstr>http://www.3gpp.org/ftp/tsg_ran/wg2_rl2/tsgr2_109bis_e/docs/R2-2002685.zip</vt:lpwstr>
      </vt:variant>
      <vt:variant>
        <vt:lpwstr/>
      </vt:variant>
      <vt:variant>
        <vt:i4>6226013</vt:i4>
      </vt:variant>
      <vt:variant>
        <vt:i4>51</vt:i4>
      </vt:variant>
      <vt:variant>
        <vt:i4>0</vt:i4>
      </vt:variant>
      <vt:variant>
        <vt:i4>5</vt:i4>
      </vt:variant>
      <vt:variant>
        <vt:lpwstr>http://www.3gpp.org/ftp/tsg_ran/wg2_rl2/tsgr2_109bis_e/docs/R2-2002688.zip</vt:lpwstr>
      </vt:variant>
      <vt:variant>
        <vt:lpwstr/>
      </vt:variant>
      <vt:variant>
        <vt:i4>5242973</vt:i4>
      </vt:variant>
      <vt:variant>
        <vt:i4>36</vt:i4>
      </vt:variant>
      <vt:variant>
        <vt:i4>0</vt:i4>
      </vt:variant>
      <vt:variant>
        <vt:i4>5</vt:i4>
      </vt:variant>
      <vt:variant>
        <vt:lpwstr>http://www.3gpp.org/ftp/tsg_ran/wg2_rl2/tsgr2_109bis_e/docs/R2-2002687.zip</vt:lpwstr>
      </vt:variant>
      <vt:variant>
        <vt:lpwstr/>
      </vt:variant>
      <vt:variant>
        <vt:i4>5308509</vt:i4>
      </vt:variant>
      <vt:variant>
        <vt:i4>33</vt:i4>
      </vt:variant>
      <vt:variant>
        <vt:i4>0</vt:i4>
      </vt:variant>
      <vt:variant>
        <vt:i4>5</vt:i4>
      </vt:variant>
      <vt:variant>
        <vt:lpwstr>http://www.3gpp.org/ftp/tsg_ran/wg2_rl2/tsgr2_109bis_e/docs/R2-2002686.zip</vt:lpwstr>
      </vt:variant>
      <vt:variant>
        <vt:lpwstr/>
      </vt:variant>
      <vt:variant>
        <vt:i4>5374045</vt:i4>
      </vt:variant>
      <vt:variant>
        <vt:i4>30</vt:i4>
      </vt:variant>
      <vt:variant>
        <vt:i4>0</vt:i4>
      </vt:variant>
      <vt:variant>
        <vt:i4>5</vt:i4>
      </vt:variant>
      <vt:variant>
        <vt:lpwstr>http://www.3gpp.org/ftp/tsg_ran/wg2_rl2/tsgr2_109bis_e/docs/R2-2002685.zip</vt:lpwstr>
      </vt:variant>
      <vt:variant>
        <vt:lpwstr/>
      </vt:variant>
      <vt:variant>
        <vt:i4>6226013</vt:i4>
      </vt:variant>
      <vt:variant>
        <vt:i4>27</vt:i4>
      </vt:variant>
      <vt:variant>
        <vt:i4>0</vt:i4>
      </vt:variant>
      <vt:variant>
        <vt:i4>5</vt:i4>
      </vt:variant>
      <vt:variant>
        <vt:lpwstr>http://www.3gpp.org/ftp/tsg_ran/wg2_rl2/tsgr2_109bis_e/docs/R2-2002688.zip</vt:lpwstr>
      </vt:variant>
      <vt:variant>
        <vt:lpwstr/>
      </vt:variant>
      <vt:variant>
        <vt:i4>5242973</vt:i4>
      </vt:variant>
      <vt:variant>
        <vt:i4>12</vt:i4>
      </vt:variant>
      <vt:variant>
        <vt:i4>0</vt:i4>
      </vt:variant>
      <vt:variant>
        <vt:i4>5</vt:i4>
      </vt:variant>
      <vt:variant>
        <vt:lpwstr>http://www.3gpp.org/ftp/tsg_ran/wg2_rl2/tsgr2_109bis_e/docs/R2-2002687.zip</vt:lpwstr>
      </vt:variant>
      <vt:variant>
        <vt:lpwstr/>
      </vt:variant>
      <vt:variant>
        <vt:i4>5308509</vt:i4>
      </vt:variant>
      <vt:variant>
        <vt:i4>9</vt:i4>
      </vt:variant>
      <vt:variant>
        <vt:i4>0</vt:i4>
      </vt:variant>
      <vt:variant>
        <vt:i4>5</vt:i4>
      </vt:variant>
      <vt:variant>
        <vt:lpwstr>http://www.3gpp.org/ftp/tsg_ran/wg2_rl2/tsgr2_109bis_e/docs/R2-2002686.zip</vt:lpwstr>
      </vt:variant>
      <vt:variant>
        <vt:lpwstr/>
      </vt:variant>
      <vt:variant>
        <vt:i4>5374045</vt:i4>
      </vt:variant>
      <vt:variant>
        <vt:i4>6</vt:i4>
      </vt:variant>
      <vt:variant>
        <vt:i4>0</vt:i4>
      </vt:variant>
      <vt:variant>
        <vt:i4>5</vt:i4>
      </vt:variant>
      <vt:variant>
        <vt:lpwstr>http://www.3gpp.org/ftp/tsg_ran/wg2_rl2/tsgr2_109bis_e/docs/R2-2002685.zip</vt:lpwstr>
      </vt:variant>
      <vt:variant>
        <vt:lpwstr/>
      </vt:variant>
      <vt:variant>
        <vt:i4>6226013</vt:i4>
      </vt:variant>
      <vt:variant>
        <vt:i4>3</vt:i4>
      </vt:variant>
      <vt:variant>
        <vt:i4>0</vt:i4>
      </vt:variant>
      <vt:variant>
        <vt:i4>5</vt:i4>
      </vt:variant>
      <vt:variant>
        <vt:lpwstr>http://www.3gpp.org/ftp/tsg_ran/wg2_rl2/tsgr2_109bis_e/docs/R2-2002688.zip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cp:keywords>
  <dc:description/>
  <cp:lastModifiedBy>Henttonen, Tero (Nokia - FI/Espoo)</cp:lastModifiedBy>
  <cp:revision>82</cp:revision>
  <cp:lastPrinted>2013-03-22T22:57:00Z</cp:lastPrinted>
  <dcterms:created xsi:type="dcterms:W3CDTF">2020-04-08T10:45:00Z</dcterms:created>
  <dcterms:modified xsi:type="dcterms:W3CDTF">2020-04-09T13:00:00Z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a40aeeaf-4c6c-4e3a-b320-3a4ed22439c4</vt:lpwstr>
  </property>
  <property fmtid="{D5CDD505-2E9C-101B-9397-08002B2CF9AE}" pid="4" name="_dlc_DocId">
    <vt:lpwstr>5AIRPNAIUNRU-859666464-6309</vt:lpwstr>
  </property>
  <property fmtid="{D5CDD505-2E9C-101B-9397-08002B2CF9AE}" pid="5" name="_dlc_DocIdUrl">
    <vt:lpwstr>https://nokia.sharepoint.com/sites/c5g/e2earch/_layouts/15/DocIdRedir.aspx?ID=5AIRPNAIUNRU-859666464-6309, 5AIRPNAIUNRU-859666464-6309</vt:lpwstr>
  </property>
</Properties>
</file>