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2E82DD22" w:rsidR="006255E7" w:rsidRPr="00DE3FC8" w:rsidRDefault="006255E7" w:rsidP="006255E7">
      <w:pPr>
        <w:pStyle w:val="3GPPHeader"/>
        <w:spacing w:after="60"/>
        <w:rPr>
          <w:sz w:val="32"/>
          <w:szCs w:val="32"/>
          <w:highlight w:val="yellow"/>
          <w:lang w:val="en-US"/>
        </w:rPr>
      </w:pPr>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AA7F75">
        <w:rPr>
          <w:lang w:val="en-US"/>
        </w:rPr>
        <w:t>9</w:t>
      </w:r>
      <w:r w:rsidR="00B73931">
        <w:rPr>
          <w:lang w:val="en-US"/>
        </w:rPr>
        <w:t>-e</w:t>
      </w:r>
      <w:r w:rsidRPr="00DE3FC8">
        <w:rPr>
          <w:lang w:val="en-US"/>
        </w:rPr>
        <w:tab/>
      </w:r>
      <w:r w:rsidR="009C20BC" w:rsidRPr="008C5513">
        <w:rPr>
          <w:szCs w:val="24"/>
          <w:lang w:val="en-US"/>
        </w:rPr>
        <w:t>R2-</w:t>
      </w:r>
      <w:r w:rsidR="008C5513" w:rsidRPr="008C5513">
        <w:rPr>
          <w:szCs w:val="24"/>
        </w:rPr>
        <w:t>2000743</w:t>
      </w:r>
    </w:p>
    <w:p w14:paraId="58ABDAE7" w14:textId="60ABF27F" w:rsidR="00A778AB" w:rsidRPr="00A778AB" w:rsidRDefault="00B73931" w:rsidP="00A778AB">
      <w:pPr>
        <w:pStyle w:val="3GPPHeader"/>
        <w:rPr>
          <w:rFonts w:cs="Arial"/>
          <w:szCs w:val="24"/>
          <w:lang w:val="en-US"/>
        </w:rPr>
      </w:pPr>
      <w:r>
        <w:rPr>
          <w:rFonts w:cs="Arial"/>
          <w:noProof/>
          <w:szCs w:val="24"/>
          <w:lang w:val="en-US"/>
        </w:rPr>
        <w:t>Online</w:t>
      </w:r>
      <w:r w:rsidR="00A778AB" w:rsidRPr="00A778AB">
        <w:rPr>
          <w:rFonts w:cs="Arial"/>
          <w:noProof/>
          <w:szCs w:val="24"/>
          <w:lang w:val="en-US"/>
        </w:rPr>
        <w:t>, February 24</w:t>
      </w:r>
      <w:r w:rsidR="00A778AB" w:rsidRPr="00A778AB">
        <w:rPr>
          <w:rFonts w:cs="Arial"/>
          <w:noProof/>
          <w:szCs w:val="24"/>
          <w:vertAlign w:val="superscript"/>
          <w:lang w:val="en-US"/>
        </w:rPr>
        <w:t>th</w:t>
      </w:r>
      <w:r w:rsidR="00A778AB" w:rsidRPr="00A778AB">
        <w:rPr>
          <w:rFonts w:cs="Arial"/>
          <w:noProof/>
          <w:szCs w:val="24"/>
          <w:lang w:val="en-US"/>
        </w:rPr>
        <w:t xml:space="preserve">– </w:t>
      </w:r>
      <w:r>
        <w:rPr>
          <w:rFonts w:cs="Arial"/>
          <w:noProof/>
          <w:szCs w:val="24"/>
          <w:lang w:val="en-US"/>
        </w:rPr>
        <w:t>March 6</w:t>
      </w:r>
      <w:r w:rsidR="00A778AB" w:rsidRPr="00A778AB">
        <w:rPr>
          <w:rFonts w:cs="Arial"/>
          <w:noProof/>
          <w:szCs w:val="24"/>
          <w:vertAlign w:val="superscript"/>
          <w:lang w:val="en-US"/>
        </w:rPr>
        <w:t>th</w:t>
      </w:r>
      <w:r w:rsidR="00A778AB" w:rsidRPr="00A778AB">
        <w:rPr>
          <w:rFonts w:cs="Arial"/>
          <w:noProof/>
          <w:szCs w:val="24"/>
          <w:lang w:val="en-US"/>
        </w:rPr>
        <w:t xml:space="preserve"> 2020</w:t>
      </w:r>
    </w:p>
    <w:p w14:paraId="37D01C68" w14:textId="09EDA652" w:rsidR="00E90E49" w:rsidRPr="00E553BC" w:rsidRDefault="00E90E49" w:rsidP="00311702">
      <w:pPr>
        <w:pStyle w:val="3GPPHeader"/>
        <w:rPr>
          <w:rFonts w:ascii="Calibri" w:hAnsi="Calibri" w:cs="Calibri"/>
          <w:szCs w:val="22"/>
          <w:lang w:val="en-US"/>
        </w:rPr>
      </w:pPr>
      <w:r w:rsidRPr="00E553BC">
        <w:rPr>
          <w:rFonts w:ascii="Calibri" w:hAnsi="Calibri" w:cs="Calibri"/>
          <w:szCs w:val="22"/>
          <w:lang w:val="en-US"/>
        </w:rPr>
        <w:t>Agenda Item:</w:t>
      </w:r>
      <w:r w:rsidRPr="00E553BC">
        <w:rPr>
          <w:rFonts w:ascii="Calibri" w:hAnsi="Calibri" w:cs="Calibri"/>
          <w:szCs w:val="22"/>
          <w:lang w:val="en-US"/>
        </w:rPr>
        <w:tab/>
      </w:r>
      <w:r w:rsidR="00253389" w:rsidRPr="00CF2E29">
        <w:rPr>
          <w:rFonts w:ascii="Calibri" w:hAnsi="Calibri" w:cs="Calibri"/>
          <w:szCs w:val="22"/>
          <w:lang w:val="en-US"/>
        </w:rPr>
        <w:t>6.1.2</w:t>
      </w:r>
    </w:p>
    <w:p w14:paraId="45DE9D6B" w14:textId="77777777" w:rsidR="00E90E49" w:rsidRPr="00E553BC" w:rsidRDefault="003D3C45" w:rsidP="00F64C2B">
      <w:pPr>
        <w:pStyle w:val="3GPPHeader"/>
        <w:rPr>
          <w:rFonts w:ascii="Calibri" w:hAnsi="Calibri" w:cs="Calibri"/>
          <w:szCs w:val="22"/>
        </w:rPr>
      </w:pPr>
      <w:r w:rsidRPr="00E553BC">
        <w:rPr>
          <w:rFonts w:ascii="Calibri" w:hAnsi="Calibri" w:cs="Calibri"/>
          <w:szCs w:val="22"/>
        </w:rPr>
        <w:t>Source:</w:t>
      </w:r>
      <w:r w:rsidR="00E90E49" w:rsidRPr="00E553BC">
        <w:rPr>
          <w:rFonts w:ascii="Calibri" w:hAnsi="Calibri" w:cs="Calibri"/>
          <w:szCs w:val="22"/>
        </w:rPr>
        <w:tab/>
      </w:r>
      <w:r w:rsidR="00F64C2B" w:rsidRPr="00E553BC">
        <w:rPr>
          <w:rFonts w:ascii="Calibri" w:hAnsi="Calibri" w:cs="Calibri"/>
          <w:szCs w:val="22"/>
        </w:rPr>
        <w:t>Ericsson</w:t>
      </w:r>
    </w:p>
    <w:p w14:paraId="0849F155" w14:textId="4915B14A" w:rsidR="00E90E49" w:rsidRPr="00E553BC" w:rsidRDefault="003D3C45" w:rsidP="00311702">
      <w:pPr>
        <w:pStyle w:val="3GPPHeader"/>
        <w:rPr>
          <w:rFonts w:ascii="Calibri" w:hAnsi="Calibri" w:cs="Calibri"/>
          <w:szCs w:val="22"/>
        </w:rPr>
      </w:pPr>
      <w:r w:rsidRPr="00E553BC">
        <w:rPr>
          <w:rFonts w:ascii="Calibri" w:hAnsi="Calibri" w:cs="Calibri"/>
          <w:szCs w:val="22"/>
        </w:rPr>
        <w:t>Title:</w:t>
      </w:r>
      <w:r w:rsidR="00E90E49" w:rsidRPr="00E553BC">
        <w:rPr>
          <w:rFonts w:ascii="Calibri" w:hAnsi="Calibri" w:cs="Calibri"/>
          <w:szCs w:val="22"/>
        </w:rPr>
        <w:tab/>
      </w:r>
      <w:r w:rsidR="00281B07" w:rsidRPr="00E553BC">
        <w:rPr>
          <w:rFonts w:ascii="Calibri" w:hAnsi="Calibri" w:cs="Calibri"/>
          <w:szCs w:val="22"/>
        </w:rPr>
        <w:t xml:space="preserve">On </w:t>
      </w:r>
      <w:r w:rsidR="002B3B48" w:rsidRPr="00E553BC">
        <w:rPr>
          <w:rFonts w:ascii="Calibri" w:hAnsi="Calibri" w:cs="Calibri"/>
          <w:szCs w:val="22"/>
        </w:rPr>
        <w:t>M</w:t>
      </w:r>
      <w:r w:rsidR="00281B07" w:rsidRPr="00E553BC">
        <w:rPr>
          <w:rFonts w:ascii="Calibri" w:hAnsi="Calibri" w:cs="Calibri"/>
          <w:szCs w:val="22"/>
        </w:rPr>
        <w:t>ulti-connectivity for IAB</w:t>
      </w:r>
    </w:p>
    <w:p w14:paraId="244F0293" w14:textId="4FA916F2" w:rsidR="00E90E49" w:rsidRPr="00E553BC" w:rsidRDefault="00E90E49" w:rsidP="00760459">
      <w:pPr>
        <w:pStyle w:val="3GPPHeader"/>
        <w:rPr>
          <w:rFonts w:ascii="Calibri" w:hAnsi="Calibri" w:cs="Calibri"/>
          <w:szCs w:val="22"/>
        </w:rPr>
      </w:pPr>
      <w:r w:rsidRPr="00E553BC">
        <w:rPr>
          <w:rFonts w:ascii="Calibri" w:hAnsi="Calibri" w:cs="Calibri"/>
          <w:szCs w:val="22"/>
        </w:rPr>
        <w:t>Document for:</w:t>
      </w:r>
      <w:r w:rsidRPr="00E553BC">
        <w:rPr>
          <w:rFonts w:ascii="Calibri" w:hAnsi="Calibri" w:cs="Calibri"/>
          <w:szCs w:val="22"/>
        </w:rPr>
        <w:tab/>
        <w:t>Discussion, Decision</w:t>
      </w:r>
    </w:p>
    <w:p w14:paraId="0622855E" w14:textId="77777777" w:rsidR="00E90E49" w:rsidRPr="00B73931" w:rsidRDefault="00230D18" w:rsidP="00CE0424">
      <w:pPr>
        <w:pStyle w:val="Heading1"/>
        <w:rPr>
          <w:rFonts w:asciiTheme="minorHAnsi" w:hAnsiTheme="minorHAnsi" w:cstheme="minorHAnsi"/>
          <w:sz w:val="40"/>
        </w:rPr>
      </w:pPr>
      <w:r w:rsidRPr="00B73931">
        <w:rPr>
          <w:rFonts w:asciiTheme="minorHAnsi" w:hAnsiTheme="minorHAnsi" w:cstheme="minorHAnsi"/>
          <w:sz w:val="40"/>
        </w:rPr>
        <w:t>1</w:t>
      </w:r>
      <w:r w:rsidRPr="00B73931">
        <w:rPr>
          <w:rFonts w:asciiTheme="minorHAnsi" w:hAnsiTheme="minorHAnsi" w:cstheme="minorHAnsi"/>
          <w:sz w:val="40"/>
        </w:rPr>
        <w:tab/>
      </w:r>
      <w:r w:rsidR="00E90E49" w:rsidRPr="00B73931">
        <w:rPr>
          <w:rFonts w:asciiTheme="minorHAnsi" w:hAnsiTheme="minorHAnsi" w:cstheme="minorHAnsi"/>
          <w:sz w:val="40"/>
        </w:rPr>
        <w:t>Introduction</w:t>
      </w:r>
    </w:p>
    <w:p w14:paraId="7077A758" w14:textId="4C957A25" w:rsidR="00AB4127" w:rsidRPr="00B73931" w:rsidRDefault="003B563B" w:rsidP="004805E6">
      <w:pPr>
        <w:jc w:val="both"/>
        <w:rPr>
          <w:rStyle w:val="IvDbodytextChar"/>
          <w:rFonts w:asciiTheme="minorHAnsi" w:hAnsiTheme="minorHAnsi" w:cstheme="minorHAnsi"/>
          <w:spacing w:val="0"/>
          <w:sz w:val="22"/>
          <w:szCs w:val="22"/>
          <w:lang w:eastAsia="ja-JP"/>
        </w:rPr>
      </w:pPr>
      <w:bookmarkStart w:id="0" w:name="_Ref178064866"/>
      <w:r w:rsidRPr="00B73931">
        <w:rPr>
          <w:rFonts w:asciiTheme="minorHAnsi" w:hAnsiTheme="minorHAnsi" w:cstheme="minorHAnsi"/>
          <w:sz w:val="22"/>
          <w:szCs w:val="22"/>
        </w:rPr>
        <w:t>At</w:t>
      </w:r>
      <w:r w:rsidR="00281B07" w:rsidRPr="00B73931">
        <w:rPr>
          <w:rFonts w:asciiTheme="minorHAnsi" w:hAnsiTheme="minorHAnsi" w:cstheme="minorHAnsi"/>
          <w:sz w:val="22"/>
          <w:szCs w:val="22"/>
        </w:rPr>
        <w:t xml:space="preserve"> RAN2#107,</w:t>
      </w:r>
      <w:r w:rsidR="00281B07" w:rsidRPr="00B73931">
        <w:rPr>
          <w:rFonts w:asciiTheme="minorHAnsi" w:eastAsiaTheme="minorEastAsia" w:hAnsiTheme="minorHAnsi" w:cstheme="minorHAnsi"/>
          <w:color w:val="000000" w:themeColor="text1"/>
          <w:kern w:val="24"/>
          <w:sz w:val="36"/>
          <w:szCs w:val="36"/>
        </w:rPr>
        <w:t xml:space="preserve"> </w:t>
      </w:r>
      <w:r w:rsidR="00281B07" w:rsidRPr="00B73931">
        <w:rPr>
          <w:rFonts w:asciiTheme="minorHAnsi" w:hAnsiTheme="minorHAnsi" w:cstheme="minorHAnsi"/>
          <w:sz w:val="22"/>
          <w:szCs w:val="22"/>
        </w:rPr>
        <w:t xml:space="preserve">it </w:t>
      </w:r>
      <w:r w:rsidR="004E3811" w:rsidRPr="00B73931">
        <w:rPr>
          <w:rFonts w:asciiTheme="minorHAnsi" w:hAnsiTheme="minorHAnsi" w:cstheme="minorHAnsi"/>
          <w:sz w:val="22"/>
          <w:szCs w:val="22"/>
        </w:rPr>
        <w:t>was</w:t>
      </w:r>
      <w:r w:rsidR="00281B07" w:rsidRPr="00B73931">
        <w:rPr>
          <w:rFonts w:asciiTheme="minorHAnsi" w:hAnsiTheme="minorHAnsi" w:cstheme="minorHAnsi"/>
          <w:sz w:val="22"/>
          <w:szCs w:val="22"/>
        </w:rPr>
        <w:t xml:space="preserve"> agreed that multi-connectivity </w:t>
      </w:r>
      <w:r w:rsidR="00F70E9F" w:rsidRPr="00B73931">
        <w:rPr>
          <w:rFonts w:asciiTheme="minorHAnsi" w:hAnsiTheme="minorHAnsi" w:cstheme="minorHAnsi"/>
          <w:sz w:val="22"/>
          <w:szCs w:val="22"/>
        </w:rPr>
        <w:t>can be supported by</w:t>
      </w:r>
      <w:r w:rsidR="00F54306" w:rsidRPr="00B73931">
        <w:rPr>
          <w:rFonts w:asciiTheme="minorHAnsi" w:hAnsiTheme="minorHAnsi" w:cstheme="minorHAnsi"/>
          <w:sz w:val="22"/>
          <w:lang w:val="en-US"/>
        </w:rPr>
        <w:t xml:space="preserve"> dual connectivity (DC)</w:t>
      </w:r>
      <w:r w:rsidR="00F70E9F" w:rsidRPr="00B73931">
        <w:rPr>
          <w:rFonts w:asciiTheme="minorHAnsi" w:hAnsiTheme="minorHAnsi" w:cstheme="minorHAnsi"/>
          <w:sz w:val="22"/>
          <w:szCs w:val="22"/>
        </w:rPr>
        <w:t>, by assigning the roles of MN and SN to the IAB nodes serving the outer leaf access IAB node.</w:t>
      </w:r>
      <w:r w:rsidR="00281B07" w:rsidRPr="00B73931">
        <w:rPr>
          <w:rFonts w:asciiTheme="minorHAnsi" w:hAnsiTheme="minorHAnsi" w:cstheme="minorHAnsi"/>
          <w:sz w:val="22"/>
          <w:szCs w:val="22"/>
        </w:rPr>
        <w:t xml:space="preserve"> </w:t>
      </w:r>
      <w:r w:rsidR="00255247" w:rsidRPr="00B73931">
        <w:rPr>
          <w:rStyle w:val="IvDbodytextChar"/>
          <w:rFonts w:asciiTheme="minorHAnsi" w:hAnsiTheme="minorHAnsi" w:cstheme="minorHAnsi"/>
          <w:iCs/>
          <w:sz w:val="22"/>
          <w:lang w:val="en-GB"/>
        </w:rPr>
        <w:t xml:space="preserve">Furthermore, </w:t>
      </w:r>
      <w:r w:rsidR="00AB4127" w:rsidRPr="00B73931">
        <w:rPr>
          <w:rStyle w:val="IvDbodytextChar"/>
          <w:rFonts w:asciiTheme="minorHAnsi" w:hAnsiTheme="minorHAnsi" w:cstheme="minorHAnsi"/>
          <w:iCs/>
          <w:sz w:val="22"/>
          <w:lang w:val="en-GB"/>
        </w:rPr>
        <w:t>RAN3 #105bis</w:t>
      </w:r>
      <w:r w:rsidR="0028206A" w:rsidRPr="00B73931">
        <w:rPr>
          <w:rStyle w:val="IvDbodytextChar"/>
          <w:rFonts w:asciiTheme="minorHAnsi" w:hAnsiTheme="minorHAnsi" w:cstheme="minorHAnsi"/>
          <w:iCs/>
          <w:sz w:val="22"/>
          <w:lang w:val="en-GB"/>
        </w:rPr>
        <w:t xml:space="preserve"> made</w:t>
      </w:r>
      <w:r w:rsidR="00A561E4" w:rsidRPr="00B73931">
        <w:rPr>
          <w:rStyle w:val="IvDbodytextChar"/>
          <w:rFonts w:asciiTheme="minorHAnsi" w:hAnsiTheme="minorHAnsi" w:cstheme="minorHAnsi"/>
          <w:iCs/>
          <w:sz w:val="22"/>
          <w:lang w:val="en-GB"/>
        </w:rPr>
        <w:t xml:space="preserve"> the following agreements</w:t>
      </w:r>
      <w:r w:rsidR="00AB4127" w:rsidRPr="00B73931">
        <w:rPr>
          <w:rStyle w:val="IvDbodytextChar"/>
          <w:rFonts w:asciiTheme="minorHAnsi" w:hAnsiTheme="minorHAnsi" w:cstheme="minorHAnsi"/>
          <w:iCs/>
          <w:sz w:val="22"/>
          <w:lang w:val="en-GB"/>
        </w:rPr>
        <w:t>:</w:t>
      </w:r>
    </w:p>
    <w:p w14:paraId="7FC487DC" w14:textId="77777777" w:rsidR="00AB4127" w:rsidRPr="00B73931" w:rsidRDefault="00AB4127" w:rsidP="00AB4127">
      <w:pPr>
        <w:spacing w:before="60" w:after="0"/>
        <w:rPr>
          <w:rFonts w:asciiTheme="minorHAnsi" w:hAnsiTheme="minorHAnsi" w:cstheme="minorHAnsi"/>
          <w:b/>
          <w:bCs/>
          <w:sz w:val="22"/>
          <w:szCs w:val="22"/>
          <w:u w:val="single"/>
        </w:rPr>
      </w:pPr>
      <w:r w:rsidRPr="00B73931">
        <w:rPr>
          <w:rFonts w:asciiTheme="minorHAnsi" w:hAnsiTheme="minorHAnsi" w:cstheme="minorHAnsi"/>
          <w:b/>
          <w:bCs/>
          <w:sz w:val="22"/>
          <w:szCs w:val="22"/>
          <w:u w:val="single"/>
        </w:rPr>
        <w:t>BAP – Intra-donor configuration</w:t>
      </w:r>
    </w:p>
    <w:p w14:paraId="319D0692" w14:textId="77777777" w:rsidR="00AB4127" w:rsidRPr="00B73931" w:rsidRDefault="00AB4127" w:rsidP="00AB4127">
      <w:pPr>
        <w:pStyle w:val="ListParagraph"/>
        <w:widowControl w:val="0"/>
        <w:numPr>
          <w:ilvl w:val="0"/>
          <w:numId w:val="47"/>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Configuration of downlink bearer mapping and routing should be performed by F1-AP</w:t>
      </w:r>
    </w:p>
    <w:p w14:paraId="7011EE6C" w14:textId="77777777" w:rsidR="00AB4127" w:rsidRPr="00B73931" w:rsidRDefault="00AB4127" w:rsidP="00AB4127">
      <w:pPr>
        <w:pStyle w:val="ListParagraph"/>
        <w:widowControl w:val="0"/>
        <w:numPr>
          <w:ilvl w:val="0"/>
          <w:numId w:val="47"/>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 xml:space="preserve">Path id is derived from IP header and mapping provided by CU </w:t>
      </w:r>
    </w:p>
    <w:p w14:paraId="75F8BF12" w14:textId="5ACB8C31" w:rsidR="00AB4127" w:rsidRPr="00B73931" w:rsidRDefault="00AB4127" w:rsidP="00AB4127">
      <w:pPr>
        <w:pStyle w:val="ListParagraph"/>
        <w:widowControl w:val="0"/>
        <w:numPr>
          <w:ilvl w:val="0"/>
          <w:numId w:val="47"/>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 xml:space="preserve">In the DL, for BAP path id derivation on the donor DU: IP address, IPv6 flow level and/or DS/DSCP can be used; </w:t>
      </w:r>
      <w:proofErr w:type="gramStart"/>
      <w:r w:rsidRPr="00B73931">
        <w:rPr>
          <w:rFonts w:asciiTheme="minorHAnsi" w:eastAsia="Times New Roman" w:hAnsiTheme="minorHAnsi" w:cstheme="minorHAnsi"/>
          <w:lang w:val="en-GB" w:eastAsia="ja-JP"/>
        </w:rPr>
        <w:t>all of</w:t>
      </w:r>
      <w:proofErr w:type="gramEnd"/>
      <w:r w:rsidRPr="00B73931">
        <w:rPr>
          <w:rFonts w:asciiTheme="minorHAnsi" w:eastAsia="Times New Roman" w:hAnsiTheme="minorHAnsi" w:cstheme="minorHAnsi"/>
          <w:lang w:val="en-GB" w:eastAsia="ja-JP"/>
        </w:rPr>
        <w:t xml:space="preserve"> these fields are optional in F1AP message to configure routing</w:t>
      </w:r>
    </w:p>
    <w:p w14:paraId="62C71690" w14:textId="77777777" w:rsidR="00AB4127" w:rsidRPr="00B73931" w:rsidRDefault="00AB4127" w:rsidP="00AB4127">
      <w:pPr>
        <w:spacing w:before="60" w:after="0"/>
        <w:rPr>
          <w:rFonts w:asciiTheme="minorHAnsi" w:hAnsiTheme="minorHAnsi" w:cstheme="minorHAnsi"/>
          <w:b/>
          <w:bCs/>
          <w:sz w:val="22"/>
          <w:szCs w:val="22"/>
          <w:u w:val="single"/>
        </w:rPr>
      </w:pPr>
      <w:r w:rsidRPr="00B73931">
        <w:rPr>
          <w:rFonts w:asciiTheme="minorHAnsi" w:hAnsiTheme="minorHAnsi" w:cstheme="minorHAnsi"/>
          <w:b/>
          <w:bCs/>
          <w:sz w:val="22"/>
          <w:szCs w:val="22"/>
          <w:u w:val="single"/>
        </w:rPr>
        <w:t>IP address management</w:t>
      </w:r>
    </w:p>
    <w:p w14:paraId="0AB98A6D"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IAB node can obtain an IP address via OAM</w:t>
      </w:r>
    </w:p>
    <w:p w14:paraId="0B003199"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The donor CU or donor DU can use OAM or DHCP to allocate IAB node IP address</w:t>
      </w:r>
    </w:p>
    <w:p w14:paraId="217B5E53"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IAB node can request one or more IP addresses from donor CU via RRC</w:t>
      </w:r>
    </w:p>
    <w:p w14:paraId="14DE6248"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CU can obtain IAB node IP address from donor DU via F1AP (other methods are not precluded)</w:t>
      </w:r>
    </w:p>
    <w:p w14:paraId="326D2C9D" w14:textId="77777777" w:rsidR="00AB4127" w:rsidRPr="00B73931"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B73931">
        <w:rPr>
          <w:rFonts w:asciiTheme="minorHAnsi" w:eastAsia="Times New Roman" w:hAnsiTheme="minorHAnsi" w:cstheme="minorHAnsi"/>
          <w:lang w:val="en-GB" w:eastAsia="ja-JP"/>
        </w:rPr>
        <w:t>CU can send IP address to IAB node via RRC</w:t>
      </w:r>
    </w:p>
    <w:p w14:paraId="24AF9A70" w14:textId="77777777" w:rsidR="00AB4127" w:rsidRPr="00B73931" w:rsidRDefault="00AB4127" w:rsidP="00ED221E">
      <w:pPr>
        <w:pStyle w:val="IvDInstructiontext"/>
        <w:spacing w:before="0" w:after="120"/>
        <w:jc w:val="both"/>
        <w:rPr>
          <w:rStyle w:val="IvDbodytextChar"/>
          <w:rFonts w:asciiTheme="minorHAnsi" w:hAnsiTheme="minorHAnsi" w:cstheme="minorHAnsi"/>
          <w:i w:val="0"/>
          <w:color w:val="auto"/>
          <w:sz w:val="22"/>
          <w:lang w:val="x-none"/>
        </w:rPr>
      </w:pPr>
    </w:p>
    <w:p w14:paraId="1A6FAFF5" w14:textId="445D1414" w:rsidR="00281B07" w:rsidRPr="00B73931" w:rsidRDefault="00281B07" w:rsidP="00ED221E">
      <w:pPr>
        <w:pStyle w:val="IvDInstructiontext"/>
        <w:spacing w:before="0" w:after="120"/>
        <w:jc w:val="both"/>
        <w:rPr>
          <w:rFonts w:asciiTheme="minorHAnsi" w:hAnsiTheme="minorHAnsi" w:cstheme="minorHAnsi"/>
          <w:i w:val="0"/>
          <w:color w:val="auto"/>
          <w:sz w:val="22"/>
          <w:szCs w:val="20"/>
        </w:rPr>
      </w:pPr>
      <w:r w:rsidRPr="00B73931">
        <w:rPr>
          <w:rStyle w:val="IvDbodytextChar"/>
          <w:rFonts w:asciiTheme="minorHAnsi" w:hAnsiTheme="minorHAnsi" w:cstheme="minorHAnsi"/>
          <w:i w:val="0"/>
          <w:color w:val="auto"/>
          <w:sz w:val="22"/>
          <w:lang w:val="en-GB"/>
        </w:rPr>
        <w:t xml:space="preserve">This paper </w:t>
      </w:r>
      <w:r w:rsidR="00A561E4" w:rsidRPr="00B73931">
        <w:rPr>
          <w:rStyle w:val="IvDbodytextChar"/>
          <w:rFonts w:asciiTheme="minorHAnsi" w:hAnsiTheme="minorHAnsi" w:cstheme="minorHAnsi"/>
          <w:i w:val="0"/>
          <w:color w:val="auto"/>
          <w:sz w:val="22"/>
          <w:lang w:val="en-GB"/>
        </w:rPr>
        <w:t>goes one step further</w:t>
      </w:r>
      <w:r w:rsidR="006409BB" w:rsidRPr="00B73931">
        <w:rPr>
          <w:rStyle w:val="IvDbodytextChar"/>
          <w:rFonts w:asciiTheme="minorHAnsi" w:hAnsiTheme="minorHAnsi" w:cstheme="minorHAnsi"/>
          <w:i w:val="0"/>
          <w:color w:val="auto"/>
          <w:sz w:val="22"/>
          <w:lang w:val="en-GB"/>
        </w:rPr>
        <w:t xml:space="preserve"> </w:t>
      </w:r>
      <w:r w:rsidR="00C0692B" w:rsidRPr="00B73931">
        <w:rPr>
          <w:rStyle w:val="IvDbodytextChar"/>
          <w:rFonts w:asciiTheme="minorHAnsi" w:hAnsiTheme="minorHAnsi" w:cstheme="minorHAnsi"/>
          <w:i w:val="0"/>
          <w:color w:val="auto"/>
          <w:sz w:val="22"/>
          <w:lang w:val="en-GB"/>
        </w:rPr>
        <w:t xml:space="preserve">by </w:t>
      </w:r>
      <w:r w:rsidR="006409BB" w:rsidRPr="00B73931">
        <w:rPr>
          <w:rStyle w:val="IvDbodytextChar"/>
          <w:rFonts w:asciiTheme="minorHAnsi" w:hAnsiTheme="minorHAnsi" w:cstheme="minorHAnsi"/>
          <w:i w:val="0"/>
          <w:color w:val="auto"/>
          <w:sz w:val="22"/>
          <w:lang w:val="en-GB"/>
        </w:rPr>
        <w:t>proposing</w:t>
      </w:r>
      <w:r w:rsidRPr="00B73931">
        <w:rPr>
          <w:rStyle w:val="IvDbodytextChar"/>
          <w:rFonts w:asciiTheme="minorHAnsi" w:hAnsiTheme="minorHAnsi" w:cstheme="minorHAnsi"/>
          <w:i w:val="0"/>
          <w:color w:val="auto"/>
          <w:sz w:val="22"/>
          <w:lang w:val="en-GB"/>
        </w:rPr>
        <w:t xml:space="preserve"> multi-connectivity </w:t>
      </w:r>
      <w:r w:rsidR="006409BB" w:rsidRPr="00B73931">
        <w:rPr>
          <w:rStyle w:val="IvDbodytextChar"/>
          <w:rFonts w:asciiTheme="minorHAnsi" w:hAnsiTheme="minorHAnsi" w:cstheme="minorHAnsi"/>
          <w:i w:val="0"/>
          <w:color w:val="auto"/>
          <w:sz w:val="22"/>
          <w:lang w:val="en-GB"/>
        </w:rPr>
        <w:t>via</w:t>
      </w:r>
      <w:r w:rsidRPr="00B73931">
        <w:rPr>
          <w:rStyle w:val="IvDbodytextChar"/>
          <w:rFonts w:asciiTheme="minorHAnsi" w:hAnsiTheme="minorHAnsi" w:cstheme="minorHAnsi"/>
          <w:i w:val="0"/>
          <w:color w:val="auto"/>
          <w:sz w:val="22"/>
          <w:lang w:val="en-GB"/>
        </w:rPr>
        <w:t xml:space="preserve"> multiple MTs</w:t>
      </w:r>
      <w:r w:rsidR="00A561E4" w:rsidRPr="00B73931">
        <w:rPr>
          <w:rStyle w:val="IvDbodytextChar"/>
          <w:rFonts w:asciiTheme="minorHAnsi" w:hAnsiTheme="minorHAnsi" w:cstheme="minorHAnsi"/>
          <w:i w:val="0"/>
          <w:color w:val="auto"/>
          <w:sz w:val="22"/>
          <w:lang w:val="en-GB"/>
        </w:rPr>
        <w:t xml:space="preserve"> per IAB node. </w:t>
      </w:r>
    </w:p>
    <w:p w14:paraId="748E6E7A" w14:textId="77777777" w:rsidR="004000E8" w:rsidRPr="00B73931" w:rsidRDefault="00230D18" w:rsidP="00ED221E">
      <w:pPr>
        <w:pStyle w:val="Heading1"/>
        <w:jc w:val="both"/>
        <w:rPr>
          <w:rFonts w:asciiTheme="minorHAnsi" w:hAnsiTheme="minorHAnsi" w:cstheme="minorHAnsi"/>
          <w:sz w:val="40"/>
        </w:rPr>
      </w:pPr>
      <w:r w:rsidRPr="00B73931">
        <w:rPr>
          <w:rFonts w:asciiTheme="minorHAnsi" w:hAnsiTheme="minorHAnsi" w:cstheme="minorHAnsi"/>
          <w:sz w:val="40"/>
        </w:rPr>
        <w:t>2</w:t>
      </w:r>
      <w:r w:rsidRPr="00B73931">
        <w:rPr>
          <w:rFonts w:asciiTheme="minorHAnsi" w:hAnsiTheme="minorHAnsi" w:cstheme="minorHAnsi"/>
          <w:sz w:val="40"/>
        </w:rPr>
        <w:tab/>
      </w:r>
      <w:r w:rsidR="004000E8" w:rsidRPr="00B73931">
        <w:rPr>
          <w:rFonts w:asciiTheme="minorHAnsi" w:hAnsiTheme="minorHAnsi" w:cstheme="minorHAnsi"/>
          <w:sz w:val="40"/>
        </w:rPr>
        <w:t>Discussion</w:t>
      </w:r>
      <w:bookmarkEnd w:id="0"/>
    </w:p>
    <w:p w14:paraId="7F3CE074" w14:textId="6DEB4325" w:rsidR="004A6CA2" w:rsidRPr="00B73931" w:rsidRDefault="004A6CA2" w:rsidP="00ED221E">
      <w:pPr>
        <w:jc w:val="both"/>
        <w:rPr>
          <w:rFonts w:asciiTheme="minorHAnsi" w:hAnsiTheme="minorHAnsi" w:cstheme="minorHAnsi"/>
          <w:sz w:val="22"/>
          <w:lang w:val="en-US"/>
        </w:rPr>
      </w:pPr>
      <w:r w:rsidRPr="00B73931">
        <w:rPr>
          <w:rFonts w:asciiTheme="minorHAnsi" w:hAnsiTheme="minorHAnsi" w:cstheme="minorHAnsi"/>
          <w:sz w:val="22"/>
          <w:lang w:val="en-US"/>
        </w:rPr>
        <w:t>Currently</w:t>
      </w:r>
      <w:r w:rsidR="00CA409C" w:rsidRPr="00B73931">
        <w:rPr>
          <w:rFonts w:asciiTheme="minorHAnsi" w:hAnsiTheme="minorHAnsi" w:cstheme="minorHAnsi"/>
          <w:sz w:val="22"/>
          <w:lang w:val="en-US"/>
        </w:rPr>
        <w:t>,</w:t>
      </w:r>
      <w:r w:rsidRPr="00B73931">
        <w:rPr>
          <w:rFonts w:asciiTheme="minorHAnsi" w:hAnsiTheme="minorHAnsi" w:cstheme="minorHAnsi"/>
          <w:sz w:val="22"/>
          <w:lang w:val="en-US"/>
        </w:rPr>
        <w:t xml:space="preserve"> NR</w:t>
      </w:r>
      <w:r w:rsidR="001614C8" w:rsidRPr="00B73931">
        <w:rPr>
          <w:rFonts w:asciiTheme="minorHAnsi" w:hAnsiTheme="minorHAnsi" w:cstheme="minorHAnsi"/>
          <w:sz w:val="22"/>
          <w:lang w:val="en-US"/>
        </w:rPr>
        <w:t xml:space="preserve"> supports</w:t>
      </w:r>
      <w:r w:rsidR="00291C5F" w:rsidRPr="00B73931">
        <w:rPr>
          <w:rFonts w:asciiTheme="minorHAnsi" w:hAnsiTheme="minorHAnsi" w:cstheme="minorHAnsi"/>
          <w:sz w:val="22"/>
          <w:lang w:val="en-US"/>
        </w:rPr>
        <w:t xml:space="preserve"> </w:t>
      </w:r>
      <w:r w:rsidR="006E4B18" w:rsidRPr="00B73931">
        <w:rPr>
          <w:rFonts w:asciiTheme="minorHAnsi" w:hAnsiTheme="minorHAnsi" w:cstheme="minorHAnsi"/>
          <w:sz w:val="22"/>
          <w:lang w:val="en-US"/>
        </w:rPr>
        <w:t xml:space="preserve">DC </w:t>
      </w:r>
      <w:r w:rsidRPr="00B73931">
        <w:rPr>
          <w:rFonts w:asciiTheme="minorHAnsi" w:hAnsiTheme="minorHAnsi" w:cstheme="minorHAnsi"/>
          <w:sz w:val="22"/>
          <w:lang w:val="en-US"/>
        </w:rPr>
        <w:t>by setting up multiple UE bearer contexts in the DUs that serve the UE. These different UE contexts are identified as part of F1-U (GTP tunnels) to</w:t>
      </w:r>
      <w:r w:rsidR="006E4B18" w:rsidRPr="00B73931">
        <w:rPr>
          <w:rFonts w:asciiTheme="minorHAnsi" w:hAnsiTheme="minorHAnsi" w:cstheme="minorHAnsi"/>
          <w:sz w:val="22"/>
          <w:lang w:val="en-US"/>
        </w:rPr>
        <w:t>wards</w:t>
      </w:r>
      <w:r w:rsidRPr="00B73931">
        <w:rPr>
          <w:rFonts w:asciiTheme="minorHAnsi" w:hAnsiTheme="minorHAnsi" w:cstheme="minorHAnsi"/>
          <w:sz w:val="22"/>
          <w:lang w:val="en-US"/>
        </w:rPr>
        <w:t xml:space="preserve"> the DU serving the UE. This is shown in Figure 1.</w:t>
      </w:r>
    </w:p>
    <w:p w14:paraId="17B11344" w14:textId="5380F9A3" w:rsidR="004A6CA2" w:rsidRPr="00B73931" w:rsidRDefault="004A6CA2" w:rsidP="00ED221E">
      <w:pPr>
        <w:jc w:val="both"/>
        <w:rPr>
          <w:rFonts w:asciiTheme="minorHAnsi" w:hAnsiTheme="minorHAnsi" w:cstheme="minorHAnsi"/>
          <w:sz w:val="22"/>
          <w:lang w:val="en-US"/>
        </w:rPr>
      </w:pPr>
      <w:r w:rsidRPr="00B73931">
        <w:rPr>
          <w:rFonts w:asciiTheme="minorHAnsi" w:hAnsiTheme="minorHAnsi" w:cstheme="minorHAnsi"/>
          <w:sz w:val="22"/>
          <w:lang w:val="en-US"/>
        </w:rPr>
        <w:t xml:space="preserve">The </w:t>
      </w:r>
      <w:r w:rsidR="006E4B18" w:rsidRPr="00B73931">
        <w:rPr>
          <w:rFonts w:asciiTheme="minorHAnsi" w:hAnsiTheme="minorHAnsi" w:cstheme="minorHAnsi"/>
          <w:sz w:val="22"/>
          <w:lang w:val="en-US"/>
        </w:rPr>
        <w:t>DC</w:t>
      </w:r>
      <w:r w:rsidRPr="00B73931">
        <w:rPr>
          <w:rFonts w:asciiTheme="minorHAnsi" w:hAnsiTheme="minorHAnsi" w:cstheme="minorHAnsi"/>
          <w:sz w:val="22"/>
          <w:lang w:val="en-US"/>
        </w:rPr>
        <w:t xml:space="preserve"> aspects are transparent to UE application layers, i.e. the UEs just send/receive data from a DRB which could be configured as an MCG, SCG or split DRB. In case of split DRB, the splitting point is below PDCP and relying on various NR PDCP functions to handle re-ordering, re-transmission and duplication removal. </w:t>
      </w:r>
    </w:p>
    <w:p w14:paraId="2A7D228E" w14:textId="3B22D6B1" w:rsidR="00645E72" w:rsidRPr="00B73931" w:rsidRDefault="00353CBC" w:rsidP="00645E72">
      <w:pPr>
        <w:jc w:val="both"/>
        <w:rPr>
          <w:rFonts w:asciiTheme="minorHAnsi" w:hAnsiTheme="minorHAnsi" w:cstheme="minorHAnsi"/>
          <w:sz w:val="22"/>
          <w:lang w:val="en-US"/>
        </w:rPr>
      </w:pPr>
      <w:r w:rsidRPr="00B73931">
        <w:rPr>
          <w:rFonts w:asciiTheme="minorHAnsi" w:hAnsiTheme="minorHAnsi" w:cstheme="minorHAnsi"/>
          <w:sz w:val="22"/>
          <w:lang w:val="en-US"/>
        </w:rPr>
        <w:t>RAN</w:t>
      </w:r>
      <w:r w:rsidR="008D21D3" w:rsidRPr="00B73931">
        <w:rPr>
          <w:rFonts w:asciiTheme="minorHAnsi" w:hAnsiTheme="minorHAnsi" w:cstheme="minorHAnsi"/>
          <w:sz w:val="22"/>
          <w:lang w:val="en-US"/>
        </w:rPr>
        <w:t>2#105bis</w:t>
      </w:r>
      <w:r w:rsidR="0036623C" w:rsidRPr="00B73931">
        <w:rPr>
          <w:rFonts w:asciiTheme="minorHAnsi" w:hAnsiTheme="minorHAnsi" w:cstheme="minorHAnsi"/>
          <w:sz w:val="22"/>
          <w:lang w:val="en-US"/>
        </w:rPr>
        <w:t xml:space="preserve"> </w:t>
      </w:r>
      <w:r w:rsidR="00645E72" w:rsidRPr="00B73931">
        <w:rPr>
          <w:rFonts w:asciiTheme="minorHAnsi" w:hAnsiTheme="minorHAnsi" w:cstheme="minorHAnsi"/>
          <w:sz w:val="22"/>
          <w:lang w:val="en-US"/>
        </w:rPr>
        <w:t xml:space="preserve">agreed </w:t>
      </w:r>
      <w:r w:rsidR="0036623C" w:rsidRPr="00B73931">
        <w:rPr>
          <w:rFonts w:asciiTheme="minorHAnsi" w:hAnsiTheme="minorHAnsi" w:cstheme="minorHAnsi"/>
          <w:sz w:val="22"/>
          <w:lang w:val="en-US"/>
        </w:rPr>
        <w:t>to reuse the NR-DC framework for setting up multi-connectivity to IAB nodes.</w:t>
      </w:r>
      <w:r w:rsidR="007645B6" w:rsidRPr="00B73931">
        <w:rPr>
          <w:rFonts w:asciiTheme="minorHAnsi" w:hAnsiTheme="minorHAnsi" w:cstheme="minorHAnsi"/>
          <w:sz w:val="22"/>
          <w:lang w:val="en-US"/>
        </w:rPr>
        <w:t xml:space="preserve"> It was also agreed</w:t>
      </w:r>
      <w:r w:rsidR="00A94C23" w:rsidRPr="00B73931">
        <w:rPr>
          <w:rFonts w:asciiTheme="minorHAnsi" w:hAnsiTheme="minorHAnsi" w:cstheme="minorHAnsi"/>
          <w:sz w:val="22"/>
          <w:lang w:val="en-US"/>
        </w:rPr>
        <w:t xml:space="preserve"> </w:t>
      </w:r>
      <w:r w:rsidR="00645E72" w:rsidRPr="00B73931">
        <w:rPr>
          <w:rFonts w:asciiTheme="minorHAnsi" w:hAnsiTheme="minorHAnsi" w:cstheme="minorHAnsi"/>
          <w:sz w:val="22"/>
          <w:lang w:val="en-US"/>
        </w:rPr>
        <w:t xml:space="preserve">that only MCG or SCG BH RLC channels should be </w:t>
      </w:r>
      <w:r w:rsidR="00C72F13" w:rsidRPr="00B73931">
        <w:rPr>
          <w:rFonts w:asciiTheme="minorHAnsi" w:hAnsiTheme="minorHAnsi" w:cstheme="minorHAnsi"/>
          <w:sz w:val="22"/>
          <w:lang w:val="en-US"/>
        </w:rPr>
        <w:t>used</w:t>
      </w:r>
      <w:r w:rsidR="00645E72" w:rsidRPr="00B73931">
        <w:rPr>
          <w:rFonts w:asciiTheme="minorHAnsi" w:hAnsiTheme="minorHAnsi" w:cstheme="minorHAnsi"/>
          <w:sz w:val="22"/>
          <w:lang w:val="en-US"/>
        </w:rPr>
        <w:t>, meaning that the traffic will not be split</w:t>
      </w:r>
      <w:r w:rsidR="00B64F74" w:rsidRPr="00B73931">
        <w:rPr>
          <w:rFonts w:asciiTheme="minorHAnsi" w:hAnsiTheme="minorHAnsi" w:cstheme="minorHAnsi"/>
          <w:sz w:val="22"/>
          <w:lang w:val="en-US"/>
        </w:rPr>
        <w:t xml:space="preserve">, </w:t>
      </w:r>
      <w:r w:rsidR="00BF6455" w:rsidRPr="00B73931">
        <w:rPr>
          <w:rFonts w:asciiTheme="minorHAnsi" w:hAnsiTheme="minorHAnsi" w:cstheme="minorHAnsi"/>
          <w:sz w:val="22"/>
          <w:lang w:val="en-US"/>
        </w:rPr>
        <w:t>i.e.,</w:t>
      </w:r>
      <w:r w:rsidR="00B64F74" w:rsidRPr="00B73931">
        <w:rPr>
          <w:rFonts w:asciiTheme="minorHAnsi" w:hAnsiTheme="minorHAnsi" w:cstheme="minorHAnsi"/>
          <w:sz w:val="22"/>
          <w:lang w:val="en-US"/>
        </w:rPr>
        <w:t xml:space="preserve"> </w:t>
      </w:r>
      <w:r w:rsidR="008C0A2C" w:rsidRPr="00B73931">
        <w:rPr>
          <w:rFonts w:asciiTheme="minorHAnsi" w:hAnsiTheme="minorHAnsi" w:cstheme="minorHAnsi"/>
          <w:sz w:val="22"/>
          <w:lang w:val="en-US"/>
        </w:rPr>
        <w:t xml:space="preserve">the </w:t>
      </w:r>
      <w:r w:rsidR="00645E72" w:rsidRPr="00B73931">
        <w:rPr>
          <w:rFonts w:asciiTheme="minorHAnsi" w:hAnsiTheme="minorHAnsi" w:cstheme="minorHAnsi"/>
          <w:sz w:val="22"/>
          <w:lang w:val="en-US"/>
        </w:rPr>
        <w:t>split bearer</w:t>
      </w:r>
      <w:r w:rsidR="00B64F74" w:rsidRPr="00B73931">
        <w:rPr>
          <w:rFonts w:asciiTheme="minorHAnsi" w:hAnsiTheme="minorHAnsi" w:cstheme="minorHAnsi"/>
          <w:sz w:val="22"/>
          <w:lang w:val="en-US"/>
        </w:rPr>
        <w:t xml:space="preserve"> wi</w:t>
      </w:r>
      <w:r w:rsidR="00C72F13" w:rsidRPr="00B73931">
        <w:rPr>
          <w:rFonts w:asciiTheme="minorHAnsi" w:hAnsiTheme="minorHAnsi" w:cstheme="minorHAnsi"/>
          <w:sz w:val="22"/>
          <w:lang w:val="en-US"/>
        </w:rPr>
        <w:t xml:space="preserve">ll not be supported as there is no </w:t>
      </w:r>
      <w:r w:rsidR="00645E72" w:rsidRPr="00B73931">
        <w:rPr>
          <w:rFonts w:asciiTheme="minorHAnsi" w:hAnsiTheme="minorHAnsi" w:cstheme="minorHAnsi"/>
          <w:sz w:val="22"/>
          <w:lang w:val="en-US"/>
        </w:rPr>
        <w:t>NR PDCP for F1-U traffic to the IAB node.</w:t>
      </w:r>
    </w:p>
    <w:p w14:paraId="696E7CA5" w14:textId="2FD21BB1" w:rsidR="0036623C" w:rsidRPr="00B73931" w:rsidRDefault="0036623C" w:rsidP="00ED221E">
      <w:pPr>
        <w:jc w:val="both"/>
        <w:rPr>
          <w:rFonts w:asciiTheme="minorHAnsi" w:hAnsiTheme="minorHAnsi" w:cstheme="minorHAnsi"/>
          <w:sz w:val="22"/>
          <w:lang w:val="en-US"/>
        </w:rPr>
      </w:pPr>
    </w:p>
    <w:p w14:paraId="2914DB4B" w14:textId="77777777" w:rsidR="002D1F0E" w:rsidRPr="00B73931" w:rsidRDefault="002D1F0E" w:rsidP="00ED221E">
      <w:pPr>
        <w:jc w:val="both"/>
        <w:rPr>
          <w:rFonts w:asciiTheme="minorHAnsi" w:hAnsiTheme="minorHAnsi" w:cstheme="minorHAnsi"/>
          <w:sz w:val="22"/>
          <w:lang w:val="en-US"/>
        </w:rPr>
      </w:pPr>
    </w:p>
    <w:p w14:paraId="6C4FF954" w14:textId="1BAF0529" w:rsidR="002D1F0E" w:rsidRPr="00B73931" w:rsidRDefault="002D1F0E" w:rsidP="002D1F0E">
      <w:pPr>
        <w:ind w:left="1701"/>
        <w:jc w:val="both"/>
        <w:rPr>
          <w:rFonts w:asciiTheme="minorHAnsi" w:hAnsiTheme="minorHAnsi" w:cstheme="minorHAnsi"/>
          <w:sz w:val="22"/>
          <w:lang w:val="en-US"/>
        </w:rPr>
      </w:pPr>
      <w:r w:rsidRPr="00B73931">
        <w:rPr>
          <w:rFonts w:asciiTheme="minorHAnsi" w:hAnsiTheme="minorHAnsi" w:cstheme="minorHAnsi"/>
          <w:noProof/>
          <w:sz w:val="22"/>
          <w:lang w:val="en-US"/>
        </w:rPr>
        <w:lastRenderedPageBreak/>
        <w:drawing>
          <wp:inline distT="0" distB="0" distL="0" distR="0" wp14:anchorId="5F606F92" wp14:editId="411C4BBA">
            <wp:extent cx="4133215" cy="3503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8105" cy="3516603"/>
                    </a:xfrm>
                    <a:prstGeom prst="rect">
                      <a:avLst/>
                    </a:prstGeom>
                    <a:noFill/>
                  </pic:spPr>
                </pic:pic>
              </a:graphicData>
            </a:graphic>
          </wp:inline>
        </w:drawing>
      </w:r>
    </w:p>
    <w:p w14:paraId="3F008044" w14:textId="08FC0DD5" w:rsidR="002D1F0E" w:rsidRPr="00B73931" w:rsidRDefault="002D1F0E" w:rsidP="002D1F0E">
      <w:pPr>
        <w:pStyle w:val="Caption"/>
        <w:ind w:left="2835"/>
        <w:jc w:val="both"/>
        <w:rPr>
          <w:rFonts w:asciiTheme="minorHAnsi" w:hAnsiTheme="minorHAnsi" w:cstheme="minorHAnsi"/>
          <w:sz w:val="22"/>
          <w:lang w:val="en-US"/>
        </w:rPr>
      </w:pPr>
      <w:r w:rsidRPr="00B73931">
        <w:rPr>
          <w:rFonts w:asciiTheme="minorHAnsi" w:hAnsiTheme="minorHAnsi" w:cstheme="minorHAnsi"/>
          <w:sz w:val="22"/>
          <w:lang w:val="en-US"/>
        </w:rPr>
        <w:tab/>
        <w:t>Figure 1: Support for NR-DC to UEs</w:t>
      </w:r>
    </w:p>
    <w:p w14:paraId="60D729B4" w14:textId="77777777" w:rsidR="002D1F0E" w:rsidRPr="00B73931" w:rsidRDefault="002D1F0E" w:rsidP="00ED221E">
      <w:pPr>
        <w:jc w:val="both"/>
        <w:rPr>
          <w:rFonts w:asciiTheme="minorHAnsi" w:hAnsiTheme="minorHAnsi" w:cstheme="minorHAnsi"/>
          <w:sz w:val="22"/>
          <w:lang w:val="en-US"/>
        </w:rPr>
      </w:pPr>
    </w:p>
    <w:p w14:paraId="6D835890" w14:textId="5ACFBAFE" w:rsidR="0036623C" w:rsidRPr="00B73931" w:rsidRDefault="00597817" w:rsidP="00ED221E">
      <w:pPr>
        <w:pStyle w:val="Observation"/>
        <w:rPr>
          <w:rFonts w:asciiTheme="minorHAnsi" w:hAnsiTheme="minorHAnsi" w:cstheme="minorHAnsi"/>
          <w:sz w:val="22"/>
          <w:lang w:val="en-US"/>
        </w:rPr>
      </w:pPr>
      <w:bookmarkStart w:id="1" w:name="_Toc16771013"/>
      <w:bookmarkStart w:id="2" w:name="_Toc20923146"/>
      <w:bookmarkStart w:id="3" w:name="_Toc20923193"/>
      <w:bookmarkStart w:id="4" w:name="_Toc20923420"/>
      <w:bookmarkStart w:id="5" w:name="_Toc20923436"/>
      <w:bookmarkStart w:id="6" w:name="_Toc20930662"/>
      <w:bookmarkStart w:id="7" w:name="_Toc23793058"/>
      <w:bookmarkStart w:id="8" w:name="_Toc24044058"/>
      <w:bookmarkStart w:id="9" w:name="_Toc24045254"/>
      <w:bookmarkStart w:id="10" w:name="_Toc24048945"/>
      <w:bookmarkStart w:id="11" w:name="_Toc24055192"/>
      <w:bookmarkStart w:id="12" w:name="_Toc24055280"/>
      <w:bookmarkStart w:id="13" w:name="_Toc32395814"/>
      <w:r w:rsidRPr="00B73931">
        <w:rPr>
          <w:rFonts w:asciiTheme="minorHAnsi" w:hAnsiTheme="minorHAnsi" w:cstheme="minorHAnsi"/>
          <w:sz w:val="22"/>
          <w:lang w:val="en-US"/>
        </w:rPr>
        <w:t>RAN2</w:t>
      </w:r>
      <w:r w:rsidR="0036623C" w:rsidRPr="00B73931">
        <w:rPr>
          <w:rFonts w:asciiTheme="minorHAnsi" w:hAnsiTheme="minorHAnsi" w:cstheme="minorHAnsi"/>
          <w:sz w:val="22"/>
          <w:lang w:val="en-US"/>
        </w:rPr>
        <w:t xml:space="preserve"> agreed that NR-DC framework should be used to set up multi-connectivity for IAB nodes, but there will be no support for split bearers to the IAB node.</w:t>
      </w:r>
      <w:bookmarkEnd w:id="1"/>
      <w:bookmarkEnd w:id="2"/>
      <w:bookmarkEnd w:id="3"/>
      <w:bookmarkEnd w:id="4"/>
      <w:bookmarkEnd w:id="5"/>
      <w:bookmarkEnd w:id="6"/>
      <w:bookmarkEnd w:id="7"/>
      <w:bookmarkEnd w:id="8"/>
      <w:bookmarkEnd w:id="9"/>
      <w:bookmarkEnd w:id="10"/>
      <w:bookmarkEnd w:id="11"/>
      <w:bookmarkEnd w:id="12"/>
      <w:bookmarkEnd w:id="13"/>
      <w:r w:rsidR="0036623C" w:rsidRPr="00B73931">
        <w:rPr>
          <w:rFonts w:asciiTheme="minorHAnsi" w:hAnsiTheme="minorHAnsi" w:cstheme="minorHAnsi"/>
          <w:sz w:val="22"/>
          <w:lang w:val="en-US"/>
        </w:rPr>
        <w:t xml:space="preserve"> </w:t>
      </w:r>
    </w:p>
    <w:p w14:paraId="62E96C4B" w14:textId="02A7336D" w:rsidR="0036623C" w:rsidRPr="00B73931" w:rsidRDefault="0036623C" w:rsidP="00ED221E">
      <w:pPr>
        <w:jc w:val="both"/>
        <w:rPr>
          <w:rFonts w:asciiTheme="minorHAnsi" w:hAnsiTheme="minorHAnsi" w:cstheme="minorHAnsi"/>
          <w:sz w:val="22"/>
          <w:lang w:val="en-US"/>
        </w:rPr>
      </w:pPr>
      <w:r w:rsidRPr="00B73931">
        <w:rPr>
          <w:rFonts w:asciiTheme="minorHAnsi" w:hAnsiTheme="minorHAnsi" w:cstheme="minorHAnsi"/>
          <w:sz w:val="22"/>
          <w:lang w:val="en-US"/>
        </w:rPr>
        <w:t>I</w:t>
      </w:r>
      <w:r w:rsidR="007C7496" w:rsidRPr="00B73931">
        <w:rPr>
          <w:rFonts w:asciiTheme="minorHAnsi" w:hAnsiTheme="minorHAnsi" w:cstheme="minorHAnsi"/>
          <w:sz w:val="22"/>
          <w:lang w:val="en-US"/>
        </w:rPr>
        <w:t xml:space="preserve">f </w:t>
      </w:r>
      <w:r w:rsidRPr="00B73931">
        <w:rPr>
          <w:rFonts w:asciiTheme="minorHAnsi" w:hAnsiTheme="minorHAnsi" w:cstheme="minorHAnsi"/>
          <w:sz w:val="22"/>
          <w:lang w:val="en-US"/>
        </w:rPr>
        <w:t xml:space="preserve">an IAB node has been set up multiple connections, it is possible to associate the different connections with different </w:t>
      </w:r>
      <w:r w:rsidR="00A66B30" w:rsidRPr="00B73931">
        <w:rPr>
          <w:rFonts w:asciiTheme="minorHAnsi" w:hAnsiTheme="minorHAnsi" w:cstheme="minorHAnsi"/>
          <w:sz w:val="22"/>
          <w:lang w:val="en-US"/>
        </w:rPr>
        <w:t xml:space="preserve">BAP </w:t>
      </w:r>
      <w:r w:rsidRPr="00B73931">
        <w:rPr>
          <w:rFonts w:asciiTheme="minorHAnsi" w:hAnsiTheme="minorHAnsi" w:cstheme="minorHAnsi"/>
          <w:sz w:val="22"/>
          <w:lang w:val="en-US"/>
        </w:rPr>
        <w:t xml:space="preserve">Path IDs as part of the agreed BAP routing ID. </w:t>
      </w:r>
    </w:p>
    <w:p w14:paraId="2FEC6D50" w14:textId="1121D3F8" w:rsidR="0036623C" w:rsidRPr="00B73931" w:rsidRDefault="0036623C" w:rsidP="00ED221E">
      <w:pPr>
        <w:pStyle w:val="Observation"/>
        <w:rPr>
          <w:rFonts w:asciiTheme="minorHAnsi" w:hAnsiTheme="minorHAnsi" w:cstheme="minorHAnsi"/>
          <w:sz w:val="22"/>
          <w:lang w:val="en-US"/>
        </w:rPr>
      </w:pPr>
      <w:bookmarkStart w:id="14" w:name="_Toc16771014"/>
      <w:bookmarkStart w:id="15" w:name="_Toc20923147"/>
      <w:bookmarkStart w:id="16" w:name="_Toc20923194"/>
      <w:bookmarkStart w:id="17" w:name="_Toc20923421"/>
      <w:bookmarkStart w:id="18" w:name="_Toc20923437"/>
      <w:bookmarkStart w:id="19" w:name="_Toc20930663"/>
      <w:bookmarkStart w:id="20" w:name="_Toc23793059"/>
      <w:bookmarkStart w:id="21" w:name="_Toc24044059"/>
      <w:bookmarkStart w:id="22" w:name="_Toc24045255"/>
      <w:bookmarkStart w:id="23" w:name="_Toc24048946"/>
      <w:bookmarkStart w:id="24" w:name="_Toc24055193"/>
      <w:bookmarkStart w:id="25" w:name="_Toc24055281"/>
      <w:bookmarkStart w:id="26" w:name="_Toc32395815"/>
      <w:r w:rsidRPr="00B73931">
        <w:rPr>
          <w:rFonts w:asciiTheme="minorHAnsi" w:hAnsiTheme="minorHAnsi" w:cstheme="minorHAnsi"/>
          <w:sz w:val="22"/>
          <w:lang w:val="en-US"/>
        </w:rPr>
        <w:t xml:space="preserve">The BAP Path ID </w:t>
      </w:r>
      <w:r w:rsidR="00323AA0" w:rsidRPr="00B73931">
        <w:rPr>
          <w:rFonts w:asciiTheme="minorHAnsi" w:hAnsiTheme="minorHAnsi" w:cstheme="minorHAnsi"/>
          <w:sz w:val="22"/>
          <w:lang w:val="en-US"/>
        </w:rPr>
        <w:t>field</w:t>
      </w:r>
      <w:r w:rsidRPr="00B73931">
        <w:rPr>
          <w:rFonts w:asciiTheme="minorHAnsi" w:hAnsiTheme="minorHAnsi" w:cstheme="minorHAnsi"/>
          <w:sz w:val="22"/>
          <w:lang w:val="en-US"/>
        </w:rPr>
        <w:t xml:space="preserve"> of the BAP routing ID </w:t>
      </w:r>
      <w:r w:rsidR="00487249" w:rsidRPr="00B73931">
        <w:rPr>
          <w:rFonts w:asciiTheme="minorHAnsi" w:hAnsiTheme="minorHAnsi" w:cstheme="minorHAnsi"/>
          <w:sz w:val="22"/>
          <w:lang w:val="en-US"/>
        </w:rPr>
        <w:t>can</w:t>
      </w:r>
      <w:r w:rsidRPr="00B73931">
        <w:rPr>
          <w:rFonts w:asciiTheme="minorHAnsi" w:hAnsiTheme="minorHAnsi" w:cstheme="minorHAnsi"/>
          <w:sz w:val="22"/>
          <w:lang w:val="en-US"/>
        </w:rPr>
        <w:t xml:space="preserve"> be used to identify the different paths in the BAP layer.</w:t>
      </w:r>
      <w:bookmarkEnd w:id="14"/>
      <w:bookmarkEnd w:id="15"/>
      <w:bookmarkEnd w:id="16"/>
      <w:bookmarkEnd w:id="17"/>
      <w:bookmarkEnd w:id="18"/>
      <w:bookmarkEnd w:id="19"/>
      <w:bookmarkEnd w:id="20"/>
      <w:bookmarkEnd w:id="21"/>
      <w:bookmarkEnd w:id="22"/>
      <w:bookmarkEnd w:id="23"/>
      <w:bookmarkEnd w:id="24"/>
      <w:bookmarkEnd w:id="25"/>
      <w:bookmarkEnd w:id="26"/>
      <w:r w:rsidRPr="00B73931">
        <w:rPr>
          <w:rFonts w:asciiTheme="minorHAnsi" w:hAnsiTheme="minorHAnsi" w:cstheme="minorHAnsi"/>
          <w:sz w:val="22"/>
          <w:lang w:val="en-US"/>
        </w:rPr>
        <w:t xml:space="preserve"> </w:t>
      </w:r>
    </w:p>
    <w:p w14:paraId="7B5CFB8C" w14:textId="77777777" w:rsidR="0058129F" w:rsidRPr="00B73931" w:rsidRDefault="0058129F" w:rsidP="0058129F">
      <w:pPr>
        <w:pStyle w:val="Proposal"/>
        <w:numPr>
          <w:ilvl w:val="0"/>
          <w:numId w:val="0"/>
        </w:numPr>
        <w:rPr>
          <w:rFonts w:asciiTheme="minorHAnsi" w:hAnsiTheme="minorHAnsi" w:cstheme="minorHAnsi"/>
          <w:sz w:val="22"/>
          <w:lang w:val="en-US"/>
        </w:rPr>
      </w:pPr>
    </w:p>
    <w:p w14:paraId="097CFC60" w14:textId="68462FBA" w:rsidR="00304861" w:rsidRPr="00B73931" w:rsidRDefault="00304861" w:rsidP="00ED221E">
      <w:pPr>
        <w:spacing w:after="60"/>
        <w:jc w:val="both"/>
        <w:rPr>
          <w:rFonts w:asciiTheme="minorHAnsi" w:hAnsiTheme="minorHAnsi" w:cstheme="minorHAnsi"/>
          <w:sz w:val="22"/>
        </w:rPr>
      </w:pPr>
      <w:r w:rsidRPr="00B73931">
        <w:rPr>
          <w:rFonts w:asciiTheme="minorHAnsi" w:hAnsiTheme="minorHAnsi" w:cstheme="minorHAnsi"/>
          <w:sz w:val="22"/>
        </w:rPr>
        <w:t>The DC framework currently has some limitations:</w:t>
      </w:r>
    </w:p>
    <w:p w14:paraId="1AEA98FD" w14:textId="6287D235" w:rsidR="00304861" w:rsidRPr="00B73931" w:rsidRDefault="00304861" w:rsidP="00ED221E">
      <w:pPr>
        <w:pStyle w:val="ListParagraph"/>
        <w:numPr>
          <w:ilvl w:val="0"/>
          <w:numId w:val="45"/>
        </w:numPr>
        <w:spacing w:after="120"/>
        <w:contextualSpacing/>
        <w:jc w:val="both"/>
        <w:rPr>
          <w:rFonts w:asciiTheme="minorHAnsi" w:hAnsiTheme="minorHAnsi" w:cstheme="minorHAnsi"/>
        </w:rPr>
      </w:pPr>
      <w:r w:rsidRPr="00B73931">
        <w:rPr>
          <w:rFonts w:asciiTheme="minorHAnsi" w:hAnsiTheme="minorHAnsi" w:cstheme="minorHAnsi"/>
        </w:rPr>
        <w:t>DC is only supported between different frequency bands</w:t>
      </w:r>
      <w:r w:rsidR="00A5363B" w:rsidRPr="00B73931">
        <w:rPr>
          <w:rFonts w:asciiTheme="minorHAnsi" w:hAnsiTheme="minorHAnsi" w:cstheme="minorHAnsi"/>
          <w:lang w:val="en-US"/>
        </w:rPr>
        <w:t>;</w:t>
      </w:r>
    </w:p>
    <w:p w14:paraId="34FBD889" w14:textId="7B50B6F5" w:rsidR="00304861" w:rsidRPr="00B73931" w:rsidRDefault="00304861" w:rsidP="00ED221E">
      <w:pPr>
        <w:pStyle w:val="ListParagraph"/>
        <w:numPr>
          <w:ilvl w:val="0"/>
          <w:numId w:val="45"/>
        </w:numPr>
        <w:spacing w:after="120"/>
        <w:contextualSpacing/>
        <w:jc w:val="both"/>
        <w:rPr>
          <w:rFonts w:asciiTheme="minorHAnsi" w:hAnsiTheme="minorHAnsi" w:cstheme="minorHAnsi"/>
        </w:rPr>
      </w:pPr>
      <w:r w:rsidRPr="00B73931">
        <w:rPr>
          <w:rFonts w:asciiTheme="minorHAnsi" w:hAnsiTheme="minorHAnsi" w:cstheme="minorHAnsi"/>
        </w:rPr>
        <w:t>Only 2 cell groups are currently supported</w:t>
      </w:r>
      <w:r w:rsidR="00A5363B" w:rsidRPr="00B73931">
        <w:rPr>
          <w:rFonts w:asciiTheme="minorHAnsi" w:hAnsiTheme="minorHAnsi" w:cstheme="minorHAnsi"/>
          <w:lang w:val="en-US"/>
        </w:rPr>
        <w:t>;</w:t>
      </w:r>
    </w:p>
    <w:p w14:paraId="3CAEC335" w14:textId="77777777" w:rsidR="00304861" w:rsidRPr="00B73931" w:rsidRDefault="00304861" w:rsidP="00ED221E">
      <w:pPr>
        <w:pStyle w:val="ListParagraph"/>
        <w:numPr>
          <w:ilvl w:val="0"/>
          <w:numId w:val="45"/>
        </w:numPr>
        <w:spacing w:after="120"/>
        <w:contextualSpacing/>
        <w:jc w:val="both"/>
        <w:rPr>
          <w:rFonts w:asciiTheme="minorHAnsi" w:hAnsiTheme="minorHAnsi" w:cstheme="minorHAnsi"/>
        </w:rPr>
      </w:pPr>
      <w:r w:rsidRPr="00B73931">
        <w:rPr>
          <w:rFonts w:asciiTheme="minorHAnsi" w:hAnsiTheme="minorHAnsi" w:cstheme="minorHAnsi"/>
        </w:rPr>
        <w:t xml:space="preserve">For IAB nodes using EN-DC, only a single NR SCG is supported. </w:t>
      </w:r>
    </w:p>
    <w:p w14:paraId="17838E04" w14:textId="19C36228" w:rsidR="00304861" w:rsidRPr="00B73931" w:rsidRDefault="00304861" w:rsidP="00ED221E">
      <w:pPr>
        <w:jc w:val="both"/>
        <w:rPr>
          <w:rFonts w:asciiTheme="minorHAnsi" w:hAnsiTheme="minorHAnsi" w:cstheme="minorHAnsi"/>
          <w:sz w:val="22"/>
        </w:rPr>
      </w:pPr>
      <w:r w:rsidRPr="00B73931">
        <w:rPr>
          <w:rFonts w:asciiTheme="minorHAnsi" w:hAnsiTheme="minorHAnsi" w:cstheme="minorHAnsi"/>
          <w:sz w:val="22"/>
        </w:rPr>
        <w:t xml:space="preserve">One alternative to get around these limitations is to extend the DC framework in the 3GPP specifications </w:t>
      </w:r>
      <w:r w:rsidR="00CD27EC" w:rsidRPr="00B73931">
        <w:rPr>
          <w:rFonts w:asciiTheme="minorHAnsi" w:hAnsiTheme="minorHAnsi" w:cstheme="minorHAnsi"/>
          <w:sz w:val="22"/>
        </w:rPr>
        <w:t>by allowing intra-frequency DC, multi</w:t>
      </w:r>
      <w:r w:rsidR="00DD7AAE" w:rsidRPr="00B73931">
        <w:rPr>
          <w:rFonts w:asciiTheme="minorHAnsi" w:hAnsiTheme="minorHAnsi" w:cstheme="minorHAnsi"/>
          <w:sz w:val="22"/>
        </w:rPr>
        <w:t>-</w:t>
      </w:r>
      <w:r w:rsidR="00300A46" w:rsidRPr="00B73931">
        <w:rPr>
          <w:rFonts w:asciiTheme="minorHAnsi" w:hAnsiTheme="minorHAnsi" w:cstheme="minorHAnsi"/>
          <w:sz w:val="22"/>
        </w:rPr>
        <w:t>connectivity</w:t>
      </w:r>
      <w:r w:rsidR="00CD27EC" w:rsidRPr="00B73931">
        <w:rPr>
          <w:rFonts w:asciiTheme="minorHAnsi" w:hAnsiTheme="minorHAnsi" w:cstheme="minorHAnsi"/>
          <w:sz w:val="22"/>
        </w:rPr>
        <w:t xml:space="preserve"> with </w:t>
      </w:r>
      <w:r w:rsidRPr="00B73931">
        <w:rPr>
          <w:rFonts w:asciiTheme="minorHAnsi" w:hAnsiTheme="minorHAnsi" w:cstheme="minorHAnsi"/>
          <w:sz w:val="22"/>
        </w:rPr>
        <w:t xml:space="preserve">more than </w:t>
      </w:r>
      <w:r w:rsidR="00CD27EC" w:rsidRPr="00B73931">
        <w:rPr>
          <w:rFonts w:asciiTheme="minorHAnsi" w:hAnsiTheme="minorHAnsi" w:cstheme="minorHAnsi"/>
          <w:sz w:val="22"/>
        </w:rPr>
        <w:t>two</w:t>
      </w:r>
      <w:r w:rsidRPr="00B73931">
        <w:rPr>
          <w:rFonts w:asciiTheme="minorHAnsi" w:hAnsiTheme="minorHAnsi" w:cstheme="minorHAnsi"/>
          <w:sz w:val="22"/>
        </w:rPr>
        <w:t xml:space="preserve"> cell groups</w:t>
      </w:r>
      <w:r w:rsidR="00CD27EC" w:rsidRPr="00B73931">
        <w:rPr>
          <w:rFonts w:asciiTheme="minorHAnsi" w:hAnsiTheme="minorHAnsi" w:cstheme="minorHAnsi"/>
          <w:sz w:val="22"/>
        </w:rPr>
        <w:t xml:space="preserve">, </w:t>
      </w:r>
      <w:r w:rsidRPr="00B73931">
        <w:rPr>
          <w:rFonts w:asciiTheme="minorHAnsi" w:hAnsiTheme="minorHAnsi" w:cstheme="minorHAnsi"/>
          <w:sz w:val="22"/>
        </w:rPr>
        <w:t xml:space="preserve">etc. </w:t>
      </w:r>
      <w:r w:rsidR="00D7343D" w:rsidRPr="00B73931">
        <w:rPr>
          <w:rFonts w:asciiTheme="minorHAnsi" w:hAnsiTheme="minorHAnsi" w:cstheme="minorHAnsi"/>
          <w:sz w:val="22"/>
        </w:rPr>
        <w:t xml:space="preserve">However, </w:t>
      </w:r>
      <w:r w:rsidRPr="00B73931">
        <w:rPr>
          <w:rFonts w:asciiTheme="minorHAnsi" w:hAnsiTheme="minorHAnsi" w:cstheme="minorHAnsi"/>
          <w:sz w:val="22"/>
        </w:rPr>
        <w:t xml:space="preserve">a simpler approach </w:t>
      </w:r>
      <w:r w:rsidR="00300A46" w:rsidRPr="00B73931">
        <w:rPr>
          <w:rFonts w:asciiTheme="minorHAnsi" w:hAnsiTheme="minorHAnsi" w:cstheme="minorHAnsi"/>
          <w:sz w:val="22"/>
        </w:rPr>
        <w:t>for</w:t>
      </w:r>
      <w:r w:rsidRPr="00B73931">
        <w:rPr>
          <w:rFonts w:asciiTheme="minorHAnsi" w:hAnsiTheme="minorHAnsi" w:cstheme="minorHAnsi"/>
          <w:sz w:val="22"/>
        </w:rPr>
        <w:t xml:space="preserve"> solv</w:t>
      </w:r>
      <w:r w:rsidR="00300A46" w:rsidRPr="00B73931">
        <w:rPr>
          <w:rFonts w:asciiTheme="minorHAnsi" w:hAnsiTheme="minorHAnsi" w:cstheme="minorHAnsi"/>
          <w:sz w:val="22"/>
        </w:rPr>
        <w:t>ing</w:t>
      </w:r>
      <w:r w:rsidRPr="00B73931">
        <w:rPr>
          <w:rFonts w:asciiTheme="minorHAnsi" w:hAnsiTheme="minorHAnsi" w:cstheme="minorHAnsi"/>
          <w:sz w:val="22"/>
        </w:rPr>
        <w:t xml:space="preserve"> the same problem is to allow the IAB to support multiple logical MTs, which set up independent connections to the network. This approach can support any number of connections on any frequency and</w:t>
      </w:r>
      <w:r w:rsidR="00CD27EC" w:rsidRPr="00B73931">
        <w:rPr>
          <w:rFonts w:asciiTheme="minorHAnsi" w:hAnsiTheme="minorHAnsi" w:cstheme="minorHAnsi"/>
          <w:sz w:val="22"/>
        </w:rPr>
        <w:t>,</w:t>
      </w:r>
      <w:r w:rsidRPr="00B73931">
        <w:rPr>
          <w:rFonts w:asciiTheme="minorHAnsi" w:hAnsiTheme="minorHAnsi" w:cstheme="minorHAnsi"/>
          <w:sz w:val="22"/>
        </w:rPr>
        <w:t xml:space="preserve"> from a user plane point of view</w:t>
      </w:r>
      <w:r w:rsidR="00CD27EC" w:rsidRPr="00B73931">
        <w:rPr>
          <w:rFonts w:asciiTheme="minorHAnsi" w:hAnsiTheme="minorHAnsi" w:cstheme="minorHAnsi"/>
          <w:sz w:val="22"/>
        </w:rPr>
        <w:t>,</w:t>
      </w:r>
      <w:r w:rsidRPr="00B73931">
        <w:rPr>
          <w:rFonts w:asciiTheme="minorHAnsi" w:hAnsiTheme="minorHAnsi" w:cstheme="minorHAnsi"/>
          <w:sz w:val="22"/>
        </w:rPr>
        <w:t xml:space="preserve"> is identical to the current DC-based solution. </w:t>
      </w:r>
    </w:p>
    <w:p w14:paraId="67AD771F" w14:textId="1B174834" w:rsidR="00304861" w:rsidRPr="00B73931" w:rsidRDefault="00304861" w:rsidP="00ED221E">
      <w:pPr>
        <w:jc w:val="both"/>
        <w:rPr>
          <w:rFonts w:asciiTheme="minorHAnsi" w:hAnsiTheme="minorHAnsi" w:cstheme="minorHAnsi"/>
          <w:sz w:val="22"/>
        </w:rPr>
      </w:pPr>
      <w:r w:rsidRPr="00B73931">
        <w:rPr>
          <w:rFonts w:asciiTheme="minorHAnsi" w:hAnsiTheme="minorHAnsi" w:cstheme="minorHAnsi"/>
          <w:sz w:val="22"/>
        </w:rPr>
        <w:t>It is expected that some IAB nodes will support multiple radio units, capable of operating independently or only loosely coupled with each other, on the same frequency. These radio units could be associated with different antennas pointed in different directions, e.g. covering different sectors. Although these radio units would still be limited by half</w:t>
      </w:r>
      <w:r w:rsidR="00C13719" w:rsidRPr="00B73931">
        <w:rPr>
          <w:rFonts w:asciiTheme="minorHAnsi" w:hAnsiTheme="minorHAnsi" w:cstheme="minorHAnsi"/>
          <w:sz w:val="22"/>
        </w:rPr>
        <w:t>-</w:t>
      </w:r>
      <w:r w:rsidRPr="00B73931">
        <w:rPr>
          <w:rFonts w:asciiTheme="minorHAnsi" w:hAnsiTheme="minorHAnsi" w:cstheme="minorHAnsi"/>
          <w:sz w:val="22"/>
        </w:rPr>
        <w:t xml:space="preserve">duplex constraints (i.e. not being capable of simultaneous transmission and reception on </w:t>
      </w:r>
      <w:r w:rsidR="001D71E9" w:rsidRPr="00B73931">
        <w:rPr>
          <w:rFonts w:asciiTheme="minorHAnsi" w:hAnsiTheme="minorHAnsi" w:cstheme="minorHAnsi"/>
          <w:sz w:val="22"/>
        </w:rPr>
        <w:t xml:space="preserve">the </w:t>
      </w:r>
      <w:r w:rsidRPr="00B73931">
        <w:rPr>
          <w:rFonts w:asciiTheme="minorHAnsi" w:hAnsiTheme="minorHAnsi" w:cstheme="minorHAnsi"/>
          <w:sz w:val="22"/>
        </w:rPr>
        <w:t xml:space="preserve">same frequency), they would support simultaneous transmission to, and simultaneous reception from multiple parent nodes on the same frequency.   </w:t>
      </w:r>
    </w:p>
    <w:p w14:paraId="04BFC498" w14:textId="0F5F979F" w:rsidR="00304861" w:rsidRPr="00B73931" w:rsidRDefault="00304861" w:rsidP="00ED221E">
      <w:pPr>
        <w:jc w:val="both"/>
        <w:rPr>
          <w:rFonts w:asciiTheme="minorHAnsi" w:hAnsiTheme="minorHAnsi" w:cstheme="minorHAnsi"/>
          <w:sz w:val="22"/>
        </w:rPr>
      </w:pPr>
      <w:r w:rsidRPr="00B73931">
        <w:rPr>
          <w:rFonts w:asciiTheme="minorHAnsi" w:hAnsiTheme="minorHAnsi" w:cstheme="minorHAnsi"/>
          <w:sz w:val="22"/>
        </w:rPr>
        <w:t xml:space="preserve">In this respect, some IAB nodes will </w:t>
      </w:r>
      <w:r w:rsidR="00A20AC0" w:rsidRPr="00B73931">
        <w:rPr>
          <w:rFonts w:asciiTheme="minorHAnsi" w:hAnsiTheme="minorHAnsi" w:cstheme="minorHAnsi"/>
          <w:sz w:val="22"/>
        </w:rPr>
        <w:t xml:space="preserve">likely </w:t>
      </w:r>
      <w:r w:rsidRPr="00B73931">
        <w:rPr>
          <w:rFonts w:asciiTheme="minorHAnsi" w:hAnsiTheme="minorHAnsi" w:cstheme="minorHAnsi"/>
          <w:sz w:val="22"/>
        </w:rPr>
        <w:t xml:space="preserve">be very different from current UE chipset modems, which support </w:t>
      </w:r>
      <w:r w:rsidR="00415FB3" w:rsidRPr="00B73931">
        <w:rPr>
          <w:rFonts w:asciiTheme="minorHAnsi" w:hAnsiTheme="minorHAnsi" w:cstheme="minorHAnsi"/>
          <w:sz w:val="22"/>
        </w:rPr>
        <w:t>tightly integrated</w:t>
      </w:r>
      <w:bookmarkStart w:id="27" w:name="_GoBack"/>
      <w:bookmarkEnd w:id="27"/>
      <w:r w:rsidRPr="00B73931">
        <w:rPr>
          <w:rFonts w:asciiTheme="minorHAnsi" w:hAnsiTheme="minorHAnsi" w:cstheme="minorHAnsi"/>
          <w:sz w:val="22"/>
        </w:rPr>
        <w:t xml:space="preserve"> </w:t>
      </w:r>
      <w:r w:rsidR="006E4B18" w:rsidRPr="00B73931">
        <w:rPr>
          <w:rFonts w:asciiTheme="minorHAnsi" w:hAnsiTheme="minorHAnsi" w:cstheme="minorHAnsi"/>
          <w:sz w:val="22"/>
        </w:rPr>
        <w:t>DC</w:t>
      </w:r>
      <w:r w:rsidRPr="00B73931">
        <w:rPr>
          <w:rFonts w:asciiTheme="minorHAnsi" w:hAnsiTheme="minorHAnsi" w:cstheme="minorHAnsi"/>
          <w:sz w:val="22"/>
        </w:rPr>
        <w:t xml:space="preserve"> solutions.</w:t>
      </w:r>
    </w:p>
    <w:p w14:paraId="4BE5B703" w14:textId="77777777" w:rsidR="00304861" w:rsidRPr="00B73931" w:rsidRDefault="00304861" w:rsidP="00ED221E">
      <w:pPr>
        <w:pStyle w:val="Observation"/>
        <w:rPr>
          <w:rFonts w:asciiTheme="minorHAnsi" w:hAnsiTheme="minorHAnsi" w:cstheme="minorHAnsi"/>
          <w:sz w:val="22"/>
        </w:rPr>
      </w:pPr>
      <w:bookmarkStart w:id="28" w:name="_Toc12367211"/>
      <w:bookmarkStart w:id="29" w:name="_Toc15990467"/>
      <w:bookmarkStart w:id="30" w:name="_Toc16591345"/>
      <w:bookmarkStart w:id="31" w:name="_Toc16757924"/>
      <w:bookmarkStart w:id="32" w:name="_Toc16775050"/>
      <w:bookmarkStart w:id="33" w:name="_Toc20923148"/>
      <w:bookmarkStart w:id="34" w:name="_Toc20923195"/>
      <w:bookmarkStart w:id="35" w:name="_Toc20923422"/>
      <w:bookmarkStart w:id="36" w:name="_Toc20923438"/>
      <w:bookmarkStart w:id="37" w:name="_Toc20930664"/>
      <w:bookmarkStart w:id="38" w:name="_Toc23793060"/>
      <w:bookmarkStart w:id="39" w:name="_Toc24044060"/>
      <w:bookmarkStart w:id="40" w:name="_Toc24045256"/>
      <w:bookmarkStart w:id="41" w:name="_Toc24048947"/>
      <w:bookmarkStart w:id="42" w:name="_Toc24055194"/>
      <w:bookmarkStart w:id="43" w:name="_Toc24055282"/>
      <w:bookmarkStart w:id="44" w:name="_Toc32395816"/>
      <w:r w:rsidRPr="00B73931">
        <w:rPr>
          <w:rFonts w:asciiTheme="minorHAnsi" w:hAnsiTheme="minorHAnsi" w:cstheme="minorHAnsi"/>
          <w:sz w:val="22"/>
        </w:rPr>
        <w:lastRenderedPageBreak/>
        <w:t>Some IAB nodes are expected to support multiple radio units capable of simultaneous TX (no RX) and simultaneous RX (no TX) in different directions, on the same frequency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73931">
        <w:rPr>
          <w:rFonts w:asciiTheme="minorHAnsi" w:hAnsiTheme="minorHAnsi" w:cstheme="minorHAnsi"/>
          <w:sz w:val="22"/>
        </w:rPr>
        <w:t xml:space="preserve"> </w:t>
      </w:r>
    </w:p>
    <w:p w14:paraId="46AAC5FB" w14:textId="77777777" w:rsidR="00304861" w:rsidRPr="00B73931" w:rsidRDefault="00304861" w:rsidP="00ED221E">
      <w:pPr>
        <w:pStyle w:val="Observation"/>
        <w:rPr>
          <w:rFonts w:asciiTheme="minorHAnsi" w:hAnsiTheme="minorHAnsi" w:cstheme="minorHAnsi"/>
          <w:sz w:val="22"/>
        </w:rPr>
      </w:pPr>
      <w:bookmarkStart w:id="45" w:name="_Toc12367212"/>
      <w:bookmarkStart w:id="46" w:name="_Toc15990468"/>
      <w:bookmarkStart w:id="47" w:name="_Toc16591346"/>
      <w:bookmarkStart w:id="48" w:name="_Toc16757925"/>
      <w:bookmarkStart w:id="49" w:name="_Toc16775051"/>
      <w:bookmarkStart w:id="50" w:name="_Toc20923149"/>
      <w:bookmarkStart w:id="51" w:name="_Toc20923196"/>
      <w:bookmarkStart w:id="52" w:name="_Toc20923423"/>
      <w:bookmarkStart w:id="53" w:name="_Toc20923439"/>
      <w:bookmarkStart w:id="54" w:name="_Toc20930665"/>
      <w:bookmarkStart w:id="55" w:name="_Toc23793061"/>
      <w:bookmarkStart w:id="56" w:name="_Toc24044061"/>
      <w:bookmarkStart w:id="57" w:name="_Toc24045257"/>
      <w:bookmarkStart w:id="58" w:name="_Toc24048948"/>
      <w:bookmarkStart w:id="59" w:name="_Toc24055195"/>
      <w:bookmarkStart w:id="60" w:name="_Toc24055283"/>
      <w:bookmarkStart w:id="61" w:name="_Toc32395817"/>
      <w:r w:rsidRPr="00B73931">
        <w:rPr>
          <w:rFonts w:asciiTheme="minorHAnsi" w:hAnsiTheme="minorHAnsi" w:cstheme="minorHAnsi"/>
          <w:sz w:val="22"/>
        </w:rPr>
        <w:t>Current DC-based solution does not support simultaneous TX or RX scenarios on the same band.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A62F4F0" w14:textId="0BF4AC76" w:rsidR="00F83BBE" w:rsidRPr="00B73931" w:rsidRDefault="00304861" w:rsidP="00F83BBE">
      <w:pPr>
        <w:jc w:val="both"/>
        <w:rPr>
          <w:rFonts w:asciiTheme="minorHAnsi" w:hAnsiTheme="minorHAnsi" w:cstheme="minorHAnsi"/>
          <w:sz w:val="22"/>
        </w:rPr>
      </w:pPr>
      <w:r w:rsidRPr="00B73931">
        <w:rPr>
          <w:rFonts w:asciiTheme="minorHAnsi" w:hAnsiTheme="minorHAnsi" w:cstheme="minorHAnsi"/>
          <w:sz w:val="22"/>
        </w:rPr>
        <w:t>One simple way to allow these nodes to set up multiple connections to the network is to allow them to operate the MT parts as independent MTs with separate control RRC/NAS connections to the network</w:t>
      </w:r>
      <w:r w:rsidR="00847D0D" w:rsidRPr="00B73931">
        <w:rPr>
          <w:rFonts w:asciiTheme="minorHAnsi" w:hAnsiTheme="minorHAnsi" w:cstheme="minorHAnsi"/>
          <w:sz w:val="22"/>
        </w:rPr>
        <w:t>,</w:t>
      </w:r>
      <w:r w:rsidR="00FE7F73" w:rsidRPr="00B73931">
        <w:rPr>
          <w:rFonts w:asciiTheme="minorHAnsi" w:hAnsiTheme="minorHAnsi" w:cstheme="minorHAnsi"/>
          <w:sz w:val="22"/>
        </w:rPr>
        <w:t xml:space="preserve"> and separate BAP addresses</w:t>
      </w:r>
      <w:r w:rsidR="00C058E4" w:rsidRPr="00B73931">
        <w:rPr>
          <w:rFonts w:asciiTheme="minorHAnsi" w:hAnsiTheme="minorHAnsi" w:cstheme="minorHAnsi"/>
          <w:sz w:val="22"/>
        </w:rPr>
        <w:t>,</w:t>
      </w:r>
      <w:r w:rsidR="00FE7F73" w:rsidRPr="00B73931">
        <w:rPr>
          <w:rFonts w:asciiTheme="minorHAnsi" w:hAnsiTheme="minorHAnsi" w:cstheme="minorHAnsi"/>
          <w:sz w:val="22"/>
        </w:rPr>
        <w:t xml:space="preserve"> etc</w:t>
      </w:r>
      <w:r w:rsidRPr="00B73931">
        <w:rPr>
          <w:rFonts w:asciiTheme="minorHAnsi" w:hAnsiTheme="minorHAnsi" w:cstheme="minorHAnsi"/>
          <w:sz w:val="22"/>
        </w:rPr>
        <w:t xml:space="preserve">. </w:t>
      </w:r>
      <w:proofErr w:type="gramStart"/>
      <w:r w:rsidRPr="00B73931">
        <w:rPr>
          <w:rFonts w:asciiTheme="minorHAnsi" w:hAnsiTheme="minorHAnsi" w:cstheme="minorHAnsi"/>
          <w:sz w:val="22"/>
        </w:rPr>
        <w:t>Similar to</w:t>
      </w:r>
      <w:proofErr w:type="gramEnd"/>
      <w:r w:rsidRPr="00B73931">
        <w:rPr>
          <w:rFonts w:asciiTheme="minorHAnsi" w:hAnsiTheme="minorHAnsi" w:cstheme="minorHAnsi"/>
          <w:sz w:val="22"/>
        </w:rPr>
        <w:t xml:space="preserve"> DC-based solution, each connection can be treated as a separate NIC from the higher-layer point of view. With such a solution, </w:t>
      </w:r>
      <w:r w:rsidR="001D71E9" w:rsidRPr="00B73931">
        <w:rPr>
          <w:rFonts w:asciiTheme="minorHAnsi" w:hAnsiTheme="minorHAnsi" w:cstheme="minorHAnsi"/>
          <w:sz w:val="22"/>
        </w:rPr>
        <w:t xml:space="preserve">the </w:t>
      </w:r>
      <w:r w:rsidRPr="00B73931">
        <w:rPr>
          <w:rFonts w:asciiTheme="minorHAnsi" w:hAnsiTheme="minorHAnsi" w:cstheme="minorHAnsi"/>
          <w:sz w:val="22"/>
        </w:rPr>
        <w:t xml:space="preserve">normal connectivity management procedure can be used for setting up the MT connections. The only additional functionality required is to ensure that the different MT connections are set up via different radio paths. Most likely, this can be supported based on IAB node implementation, i.e. the IAB node will only connect multiple paths if multiple parent cells are available. </w:t>
      </w:r>
      <w:r w:rsidR="00F83BBE" w:rsidRPr="00B73931">
        <w:rPr>
          <w:rFonts w:asciiTheme="minorHAnsi" w:hAnsiTheme="minorHAnsi" w:cstheme="minorHAnsi"/>
          <w:sz w:val="22"/>
        </w:rPr>
        <w:t>An added benefit of using multiple MTs is that more than 2 NR paths (or more than 1 NR path for EN-DC) can be supported without standard impacts.</w:t>
      </w:r>
    </w:p>
    <w:p w14:paraId="115B472C" w14:textId="74F50E80" w:rsidR="00F83BBE" w:rsidRPr="00B73931" w:rsidRDefault="00F83BBE" w:rsidP="00F83BBE">
      <w:pPr>
        <w:pStyle w:val="Observation"/>
        <w:rPr>
          <w:rFonts w:asciiTheme="minorHAnsi" w:hAnsiTheme="minorHAnsi" w:cstheme="minorHAnsi"/>
          <w:sz w:val="22"/>
        </w:rPr>
      </w:pPr>
      <w:bookmarkStart w:id="62" w:name="_Toc12367213"/>
      <w:bookmarkStart w:id="63" w:name="_Toc15990469"/>
      <w:bookmarkStart w:id="64" w:name="_Toc16591347"/>
      <w:bookmarkStart w:id="65" w:name="_Toc16757926"/>
      <w:bookmarkStart w:id="66" w:name="_Toc16775052"/>
      <w:bookmarkStart w:id="67" w:name="_Toc20923150"/>
      <w:bookmarkStart w:id="68" w:name="_Toc20923197"/>
      <w:bookmarkStart w:id="69" w:name="_Toc20923424"/>
      <w:bookmarkStart w:id="70" w:name="_Toc20923440"/>
      <w:bookmarkStart w:id="71" w:name="_Toc20930666"/>
      <w:bookmarkStart w:id="72" w:name="_Toc23793062"/>
      <w:bookmarkStart w:id="73" w:name="_Toc24044062"/>
      <w:bookmarkStart w:id="74" w:name="_Toc24045258"/>
      <w:bookmarkStart w:id="75" w:name="_Toc24048949"/>
      <w:bookmarkStart w:id="76" w:name="_Toc24055196"/>
      <w:bookmarkStart w:id="77" w:name="_Toc24055284"/>
      <w:bookmarkStart w:id="78" w:name="_Toc32395818"/>
      <w:r w:rsidRPr="00B73931">
        <w:rPr>
          <w:rFonts w:asciiTheme="minorHAnsi" w:hAnsiTheme="minorHAnsi" w:cstheme="minorHAnsi"/>
          <w:sz w:val="22"/>
        </w:rPr>
        <w:t xml:space="preserve">Using multiple MTs is a way to support multiple connections to </w:t>
      </w:r>
      <w:r w:rsidR="00746BF0" w:rsidRPr="00B73931">
        <w:rPr>
          <w:rFonts w:asciiTheme="minorHAnsi" w:hAnsiTheme="minorHAnsi" w:cstheme="minorHAnsi"/>
          <w:sz w:val="22"/>
        </w:rPr>
        <w:t xml:space="preserve">the </w:t>
      </w:r>
      <w:r w:rsidRPr="00B73931">
        <w:rPr>
          <w:rFonts w:asciiTheme="minorHAnsi" w:hAnsiTheme="minorHAnsi" w:cstheme="minorHAnsi"/>
          <w:sz w:val="22"/>
        </w:rPr>
        <w:t>IAB node(s) without the limitations associated with the current DC-based solution.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B73931">
        <w:rPr>
          <w:rFonts w:asciiTheme="minorHAnsi" w:hAnsiTheme="minorHAnsi" w:cstheme="minorHAnsi"/>
          <w:sz w:val="22"/>
        </w:rPr>
        <w:t xml:space="preserve"> </w:t>
      </w:r>
    </w:p>
    <w:p w14:paraId="55680BCF" w14:textId="1FD714DA" w:rsidR="00F83BBE" w:rsidRPr="00B73931" w:rsidRDefault="00F83BBE" w:rsidP="00F83BBE">
      <w:pPr>
        <w:pStyle w:val="Observation"/>
        <w:rPr>
          <w:rFonts w:asciiTheme="minorHAnsi" w:hAnsiTheme="minorHAnsi" w:cstheme="minorHAnsi"/>
          <w:sz w:val="22"/>
        </w:rPr>
      </w:pPr>
      <w:bookmarkStart w:id="79" w:name="_Toc24045259"/>
      <w:bookmarkStart w:id="80" w:name="_Toc24048950"/>
      <w:bookmarkStart w:id="81" w:name="_Toc24055197"/>
      <w:bookmarkStart w:id="82" w:name="_Toc24055285"/>
      <w:bookmarkStart w:id="83" w:name="_Toc32395819"/>
      <w:r w:rsidRPr="00B73931">
        <w:rPr>
          <w:rFonts w:asciiTheme="minorHAnsi" w:hAnsiTheme="minorHAnsi" w:cstheme="minorHAnsi"/>
          <w:sz w:val="22"/>
        </w:rPr>
        <w:t>If an IAB node has multiple MTs, no interface or communication between the different MTs is required.</w:t>
      </w:r>
      <w:bookmarkEnd w:id="79"/>
      <w:bookmarkEnd w:id="80"/>
      <w:bookmarkEnd w:id="81"/>
      <w:bookmarkEnd w:id="82"/>
      <w:bookmarkEnd w:id="83"/>
    </w:p>
    <w:p w14:paraId="75C62E5C" w14:textId="5854A833" w:rsidR="00F83BBE" w:rsidRPr="00B73931" w:rsidRDefault="00F83BBE" w:rsidP="00F83BBE">
      <w:pPr>
        <w:pStyle w:val="Observation"/>
        <w:rPr>
          <w:rFonts w:asciiTheme="minorHAnsi" w:hAnsiTheme="minorHAnsi" w:cstheme="minorHAnsi"/>
          <w:sz w:val="22"/>
        </w:rPr>
      </w:pPr>
      <w:bookmarkStart w:id="84" w:name="_Toc12367214"/>
      <w:bookmarkStart w:id="85" w:name="_Toc15990470"/>
      <w:bookmarkStart w:id="86" w:name="_Toc16591348"/>
      <w:bookmarkStart w:id="87" w:name="_Toc16757927"/>
      <w:bookmarkStart w:id="88" w:name="_Toc16775053"/>
      <w:bookmarkStart w:id="89" w:name="_Toc20923151"/>
      <w:bookmarkStart w:id="90" w:name="_Toc20923198"/>
      <w:bookmarkStart w:id="91" w:name="_Toc20923425"/>
      <w:bookmarkStart w:id="92" w:name="_Toc20923441"/>
      <w:bookmarkStart w:id="93" w:name="_Toc20930667"/>
      <w:bookmarkStart w:id="94" w:name="_Toc23793063"/>
      <w:bookmarkStart w:id="95" w:name="_Toc24044063"/>
      <w:bookmarkStart w:id="96" w:name="_Toc24045260"/>
      <w:bookmarkStart w:id="97" w:name="_Toc24048951"/>
      <w:bookmarkStart w:id="98" w:name="_Toc24055198"/>
      <w:bookmarkStart w:id="99" w:name="_Toc24055286"/>
      <w:bookmarkStart w:id="100" w:name="_Toc32395820"/>
      <w:r w:rsidRPr="00B73931">
        <w:rPr>
          <w:rFonts w:asciiTheme="minorHAnsi" w:hAnsiTheme="minorHAnsi" w:cstheme="minorHAnsi"/>
          <w:sz w:val="22"/>
        </w:rPr>
        <w:t xml:space="preserve">Multiple MTs can be supported by reusing the existing connection setup mechanism. It could be left to IAB node implementation/configuration to set up multiple MT connections when it </w:t>
      </w:r>
      <w:r w:rsidR="00DC6759" w:rsidRPr="00B73931">
        <w:rPr>
          <w:rFonts w:asciiTheme="minorHAnsi" w:hAnsiTheme="minorHAnsi" w:cstheme="minorHAnsi"/>
          <w:sz w:val="22"/>
        </w:rPr>
        <w:t>can</w:t>
      </w:r>
      <w:r w:rsidRPr="00B73931">
        <w:rPr>
          <w:rFonts w:asciiTheme="minorHAnsi" w:hAnsiTheme="minorHAnsi" w:cstheme="minorHAnsi"/>
          <w:sz w:val="22"/>
        </w:rPr>
        <w:t xml:space="preserve"> connect via different parent cells.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B73931">
        <w:rPr>
          <w:rFonts w:asciiTheme="minorHAnsi" w:hAnsiTheme="minorHAnsi" w:cstheme="minorHAnsi"/>
          <w:sz w:val="22"/>
        </w:rPr>
        <w:t xml:space="preserve"> </w:t>
      </w:r>
    </w:p>
    <w:p w14:paraId="375D1E5F" w14:textId="77777777" w:rsidR="00F83BBE" w:rsidRPr="00B73931" w:rsidRDefault="00F83BBE" w:rsidP="00ED221E">
      <w:pPr>
        <w:jc w:val="both"/>
        <w:rPr>
          <w:rFonts w:asciiTheme="minorHAnsi" w:hAnsiTheme="minorHAnsi" w:cstheme="minorHAnsi"/>
          <w:sz w:val="22"/>
        </w:rPr>
      </w:pPr>
    </w:p>
    <w:p w14:paraId="22599542" w14:textId="44711383" w:rsidR="00F83BBE" w:rsidRPr="00B73931" w:rsidRDefault="00F83BBE" w:rsidP="00ED221E">
      <w:pPr>
        <w:jc w:val="both"/>
        <w:rPr>
          <w:rFonts w:asciiTheme="minorHAnsi" w:hAnsiTheme="minorHAnsi" w:cstheme="minorHAnsi"/>
          <w:sz w:val="22"/>
        </w:rPr>
      </w:pPr>
      <w:r w:rsidRPr="00B73931">
        <w:rPr>
          <w:rFonts w:asciiTheme="minorHAnsi" w:hAnsiTheme="minorHAnsi" w:cstheme="minorHAnsi"/>
          <w:sz w:val="22"/>
        </w:rPr>
        <w:t>T</w:t>
      </w:r>
      <w:r w:rsidR="001A40BE" w:rsidRPr="00B73931">
        <w:rPr>
          <w:rFonts w:asciiTheme="minorHAnsi" w:hAnsiTheme="minorHAnsi" w:cstheme="minorHAnsi"/>
          <w:sz w:val="22"/>
        </w:rPr>
        <w:t xml:space="preserve">he </w:t>
      </w:r>
      <w:r w:rsidRPr="00B73931">
        <w:rPr>
          <w:rFonts w:asciiTheme="minorHAnsi" w:hAnsiTheme="minorHAnsi" w:cstheme="minorHAnsi"/>
          <w:sz w:val="22"/>
        </w:rPr>
        <w:t xml:space="preserve">multiple </w:t>
      </w:r>
      <w:r w:rsidR="001A40BE" w:rsidRPr="00B73931">
        <w:rPr>
          <w:rFonts w:asciiTheme="minorHAnsi" w:hAnsiTheme="minorHAnsi" w:cstheme="minorHAnsi"/>
          <w:sz w:val="22"/>
        </w:rPr>
        <w:t>MT</w:t>
      </w:r>
      <w:r w:rsidRPr="00B73931">
        <w:rPr>
          <w:rFonts w:asciiTheme="minorHAnsi" w:hAnsiTheme="minorHAnsi" w:cstheme="minorHAnsi"/>
          <w:sz w:val="22"/>
        </w:rPr>
        <w:t>s of a given IAB node</w:t>
      </w:r>
      <w:r w:rsidR="001A40BE" w:rsidRPr="00B73931">
        <w:rPr>
          <w:rFonts w:asciiTheme="minorHAnsi" w:hAnsiTheme="minorHAnsi" w:cstheme="minorHAnsi"/>
          <w:sz w:val="22"/>
        </w:rPr>
        <w:t xml:space="preserve"> need to be </w:t>
      </w:r>
      <w:r w:rsidRPr="00B73931">
        <w:rPr>
          <w:rFonts w:asciiTheme="minorHAnsi" w:hAnsiTheme="minorHAnsi" w:cstheme="minorHAnsi"/>
          <w:sz w:val="22"/>
        </w:rPr>
        <w:t>associated/</w:t>
      </w:r>
      <w:r w:rsidR="001A40BE" w:rsidRPr="00B73931">
        <w:rPr>
          <w:rFonts w:asciiTheme="minorHAnsi" w:hAnsiTheme="minorHAnsi" w:cstheme="minorHAnsi"/>
          <w:sz w:val="22"/>
        </w:rPr>
        <w:t xml:space="preserve">linked to the </w:t>
      </w:r>
      <w:r w:rsidRPr="00B73931">
        <w:rPr>
          <w:rFonts w:asciiTheme="minorHAnsi" w:hAnsiTheme="minorHAnsi" w:cstheme="minorHAnsi"/>
          <w:sz w:val="22"/>
        </w:rPr>
        <w:t>DU of the same IAB node</w:t>
      </w:r>
      <w:r w:rsidR="001A40BE" w:rsidRPr="00B73931">
        <w:rPr>
          <w:rFonts w:asciiTheme="minorHAnsi" w:hAnsiTheme="minorHAnsi" w:cstheme="minorHAnsi"/>
          <w:sz w:val="22"/>
        </w:rPr>
        <w:t xml:space="preserve">. </w:t>
      </w:r>
      <w:r w:rsidRPr="00B73931">
        <w:rPr>
          <w:rFonts w:asciiTheme="minorHAnsi" w:hAnsiTheme="minorHAnsi" w:cstheme="minorHAnsi"/>
          <w:sz w:val="22"/>
        </w:rPr>
        <w:t>For the baseline case of a single MT IAB node, RAN3 has agreed (from baseline CR 38.401):</w:t>
      </w:r>
    </w:p>
    <w:p w14:paraId="455EF865" w14:textId="021B8D8C" w:rsidR="00F83BBE" w:rsidRPr="00B73931" w:rsidRDefault="00F83BBE" w:rsidP="00ED221E">
      <w:pPr>
        <w:jc w:val="both"/>
        <w:rPr>
          <w:rFonts w:asciiTheme="minorHAnsi" w:hAnsiTheme="minorHAnsi" w:cstheme="minorHAnsi"/>
          <w:i/>
          <w:sz w:val="22"/>
        </w:rPr>
      </w:pPr>
      <w:r w:rsidRPr="00B73931">
        <w:rPr>
          <w:rFonts w:asciiTheme="minorHAnsi" w:hAnsiTheme="minorHAnsi" w:cstheme="minorHAnsi"/>
          <w:i/>
          <w:sz w:val="22"/>
        </w:rPr>
        <w:t>The IAB-donor CU discovers collocation of IAB MT and IAB DU from the IP address used by the IAB DU for F1-C, or from the IAB-node’s BAP address included in F1AP (e.g., F1 SETUP REQUEST). </w:t>
      </w:r>
    </w:p>
    <w:p w14:paraId="44B5AE7A" w14:textId="72351307" w:rsidR="00B65E1C" w:rsidRPr="00B73931" w:rsidRDefault="00F83BBE" w:rsidP="00ED221E">
      <w:pPr>
        <w:jc w:val="both"/>
        <w:rPr>
          <w:rFonts w:asciiTheme="minorHAnsi" w:hAnsiTheme="minorHAnsi" w:cstheme="minorHAnsi"/>
          <w:sz w:val="22"/>
        </w:rPr>
      </w:pPr>
      <w:r w:rsidRPr="00B73931">
        <w:rPr>
          <w:rFonts w:asciiTheme="minorHAnsi" w:hAnsiTheme="minorHAnsi" w:cstheme="minorHAnsi"/>
          <w:sz w:val="22"/>
        </w:rPr>
        <w:t xml:space="preserve">Thus, the same approach can be used to associate more than one MT to a given DU. </w:t>
      </w:r>
    </w:p>
    <w:p w14:paraId="6C4BAA3C" w14:textId="75DF19D0" w:rsidR="00F83BBE" w:rsidRPr="00B73931" w:rsidRDefault="00165614" w:rsidP="00F83BBE">
      <w:pPr>
        <w:pStyle w:val="Observation"/>
        <w:rPr>
          <w:rFonts w:asciiTheme="minorHAnsi" w:hAnsiTheme="minorHAnsi" w:cstheme="minorHAnsi"/>
          <w:sz w:val="22"/>
        </w:rPr>
      </w:pPr>
      <w:bookmarkStart w:id="101" w:name="_Toc24045261"/>
      <w:bookmarkStart w:id="102" w:name="_Toc24048952"/>
      <w:bookmarkStart w:id="103" w:name="_Toc24055199"/>
      <w:bookmarkStart w:id="104" w:name="_Toc24055287"/>
      <w:bookmarkStart w:id="105" w:name="_Toc32395821"/>
      <w:r w:rsidRPr="00B73931">
        <w:rPr>
          <w:rFonts w:asciiTheme="minorHAnsi" w:hAnsiTheme="minorHAnsi" w:cstheme="minorHAnsi"/>
          <w:sz w:val="22"/>
        </w:rPr>
        <w:t>T</w:t>
      </w:r>
      <w:r w:rsidR="004E7506" w:rsidRPr="00B73931">
        <w:rPr>
          <w:rFonts w:asciiTheme="minorHAnsi" w:hAnsiTheme="minorHAnsi" w:cstheme="minorHAnsi"/>
          <w:sz w:val="22"/>
        </w:rPr>
        <w:t>he c</w:t>
      </w:r>
      <w:r w:rsidR="00F83BBE" w:rsidRPr="00B73931">
        <w:rPr>
          <w:rFonts w:asciiTheme="minorHAnsi" w:hAnsiTheme="minorHAnsi" w:cstheme="minorHAnsi"/>
          <w:sz w:val="22"/>
        </w:rPr>
        <w:t>urrent agreed mechanism to associate the MT and DU of an IAB node can easily be adopted to associate multiple MTs to one DU of an IAB node.</w:t>
      </w:r>
      <w:bookmarkEnd w:id="101"/>
      <w:bookmarkEnd w:id="102"/>
      <w:bookmarkEnd w:id="103"/>
      <w:bookmarkEnd w:id="104"/>
      <w:bookmarkEnd w:id="105"/>
    </w:p>
    <w:p w14:paraId="7927DA57" w14:textId="2E4A204F" w:rsidR="00F83BBE" w:rsidRPr="00B73931" w:rsidRDefault="007E37F9" w:rsidP="00ED221E">
      <w:pPr>
        <w:jc w:val="both"/>
        <w:rPr>
          <w:rFonts w:asciiTheme="minorHAnsi" w:hAnsiTheme="minorHAnsi" w:cstheme="minorHAnsi"/>
          <w:sz w:val="22"/>
        </w:rPr>
      </w:pPr>
      <w:r>
        <w:rPr>
          <w:rFonts w:asciiTheme="minorHAnsi" w:hAnsiTheme="minorHAnsi" w:cstheme="minorHAnsi"/>
          <w:sz w:val="22"/>
        </w:rPr>
        <w:t>Based on the above we propose the following:</w:t>
      </w:r>
    </w:p>
    <w:p w14:paraId="2CE21F64" w14:textId="77777777" w:rsidR="0075243B" w:rsidRPr="00B73931" w:rsidRDefault="00C33D36" w:rsidP="00ED221E">
      <w:pPr>
        <w:pStyle w:val="Proposal"/>
        <w:tabs>
          <w:tab w:val="num" w:pos="1304"/>
        </w:tabs>
        <w:ind w:left="1304" w:hanging="1304"/>
        <w:rPr>
          <w:rFonts w:asciiTheme="minorHAnsi" w:hAnsiTheme="minorHAnsi" w:cstheme="minorHAnsi"/>
          <w:sz w:val="22"/>
          <w:lang w:val="en-US"/>
        </w:rPr>
      </w:pPr>
      <w:bookmarkStart w:id="106" w:name="_Toc24055288"/>
      <w:bookmarkStart w:id="107" w:name="_Toc12367215"/>
      <w:bookmarkStart w:id="108" w:name="_Toc12367276"/>
      <w:bookmarkStart w:id="109" w:name="_Toc15990472"/>
      <w:bookmarkStart w:id="110" w:name="_Toc16591349"/>
      <w:bookmarkStart w:id="111" w:name="_Toc16757928"/>
      <w:bookmarkStart w:id="112" w:name="_Toc16775054"/>
      <w:bookmarkStart w:id="113" w:name="_Toc16788817"/>
      <w:bookmarkStart w:id="114" w:name="_Toc20923063"/>
      <w:r w:rsidRPr="00B73931">
        <w:rPr>
          <w:rFonts w:asciiTheme="minorHAnsi" w:hAnsiTheme="minorHAnsi" w:cstheme="minorHAnsi"/>
          <w:sz w:val="22"/>
          <w:lang w:val="en-US"/>
        </w:rPr>
        <w:t>Allow</w:t>
      </w:r>
      <w:r w:rsidR="00304861" w:rsidRPr="00B73931">
        <w:rPr>
          <w:rFonts w:asciiTheme="minorHAnsi" w:hAnsiTheme="minorHAnsi" w:cstheme="minorHAnsi"/>
          <w:sz w:val="22"/>
          <w:lang w:val="en-US"/>
        </w:rPr>
        <w:t xml:space="preserve"> IAB node</w:t>
      </w:r>
      <w:r w:rsidR="007E0A77" w:rsidRPr="00B73931">
        <w:rPr>
          <w:rFonts w:asciiTheme="minorHAnsi" w:hAnsiTheme="minorHAnsi" w:cstheme="minorHAnsi"/>
          <w:sz w:val="22"/>
          <w:lang w:val="en-US"/>
        </w:rPr>
        <w:t>(s)</w:t>
      </w:r>
      <w:r w:rsidR="00304861" w:rsidRPr="00B73931">
        <w:rPr>
          <w:rFonts w:asciiTheme="minorHAnsi" w:hAnsiTheme="minorHAnsi" w:cstheme="minorHAnsi"/>
          <w:sz w:val="22"/>
          <w:lang w:val="en-US"/>
        </w:rPr>
        <w:t xml:space="preserve"> to support multiple MTs based on implementation/configuration to enable simultaneous multi-connectivity</w:t>
      </w:r>
      <w:r w:rsidR="0075243B" w:rsidRPr="00B73931">
        <w:rPr>
          <w:rFonts w:asciiTheme="minorHAnsi" w:hAnsiTheme="minorHAnsi" w:cstheme="minorHAnsi"/>
          <w:sz w:val="22"/>
          <w:lang w:val="en-US"/>
        </w:rPr>
        <w:t>.</w:t>
      </w:r>
      <w:bookmarkEnd w:id="106"/>
    </w:p>
    <w:p w14:paraId="0B985ED9" w14:textId="5AB2E5B9" w:rsidR="002F35C0" w:rsidRPr="00B73931" w:rsidRDefault="0075243B" w:rsidP="00285F6F">
      <w:pPr>
        <w:pStyle w:val="Proposal"/>
        <w:tabs>
          <w:tab w:val="num" w:pos="1304"/>
        </w:tabs>
        <w:ind w:left="1304" w:hanging="1304"/>
        <w:rPr>
          <w:rFonts w:asciiTheme="minorHAnsi" w:hAnsiTheme="minorHAnsi" w:cstheme="minorHAnsi"/>
          <w:sz w:val="22"/>
          <w:lang w:val="en-US"/>
        </w:rPr>
      </w:pPr>
      <w:bookmarkStart w:id="115" w:name="_Toc24055289"/>
      <w:r w:rsidRPr="00B73931">
        <w:rPr>
          <w:rFonts w:asciiTheme="minorHAnsi" w:hAnsiTheme="minorHAnsi" w:cstheme="minorHAnsi"/>
          <w:sz w:val="22"/>
          <w:lang w:val="en-US"/>
        </w:rPr>
        <w:t xml:space="preserve">In order to </w:t>
      </w:r>
      <w:r w:rsidR="007C334D" w:rsidRPr="00B73931">
        <w:rPr>
          <w:rFonts w:asciiTheme="minorHAnsi" w:hAnsiTheme="minorHAnsi" w:cstheme="minorHAnsi"/>
          <w:sz w:val="22"/>
          <w:lang w:val="en-US"/>
        </w:rPr>
        <w:t>associate/</w:t>
      </w:r>
      <w:r w:rsidRPr="00B73931">
        <w:rPr>
          <w:rFonts w:asciiTheme="minorHAnsi" w:hAnsiTheme="minorHAnsi" w:cstheme="minorHAnsi"/>
          <w:sz w:val="22"/>
          <w:lang w:val="en-US"/>
        </w:rPr>
        <w:t>link multiple MT connections to the same F1 connection it should be possible to include multiple BAP addresses in the F1 SETUP REQUEST.</w:t>
      </w:r>
      <w:bookmarkEnd w:id="115"/>
      <w:r w:rsidRPr="00B73931">
        <w:rPr>
          <w:rFonts w:asciiTheme="minorHAnsi" w:hAnsiTheme="minorHAnsi" w:cstheme="minorHAnsi"/>
          <w:sz w:val="22"/>
          <w:lang w:val="en-US"/>
        </w:rPr>
        <w:t xml:space="preserve"> </w:t>
      </w:r>
      <w:bookmarkEnd w:id="107"/>
      <w:bookmarkEnd w:id="108"/>
      <w:bookmarkEnd w:id="109"/>
      <w:bookmarkEnd w:id="110"/>
      <w:bookmarkEnd w:id="111"/>
      <w:bookmarkEnd w:id="112"/>
      <w:bookmarkEnd w:id="113"/>
      <w:bookmarkEnd w:id="114"/>
    </w:p>
    <w:p w14:paraId="334DB772" w14:textId="77777777" w:rsidR="00C01F33" w:rsidRPr="00B73931" w:rsidRDefault="00F12B1D" w:rsidP="00ED221E">
      <w:pPr>
        <w:pStyle w:val="Heading1"/>
        <w:jc w:val="both"/>
        <w:rPr>
          <w:rFonts w:asciiTheme="minorHAnsi" w:hAnsiTheme="minorHAnsi" w:cstheme="minorHAnsi"/>
          <w:sz w:val="40"/>
        </w:rPr>
      </w:pPr>
      <w:r w:rsidRPr="00B73931">
        <w:rPr>
          <w:rFonts w:asciiTheme="minorHAnsi" w:hAnsiTheme="minorHAnsi" w:cstheme="minorHAnsi"/>
          <w:sz w:val="40"/>
        </w:rPr>
        <w:t>4</w:t>
      </w:r>
      <w:r w:rsidRPr="00B73931">
        <w:rPr>
          <w:rFonts w:asciiTheme="minorHAnsi" w:hAnsiTheme="minorHAnsi" w:cstheme="minorHAnsi"/>
          <w:sz w:val="40"/>
        </w:rPr>
        <w:tab/>
      </w:r>
      <w:r w:rsidR="00C01F33" w:rsidRPr="00B73931">
        <w:rPr>
          <w:rFonts w:asciiTheme="minorHAnsi" w:hAnsiTheme="minorHAnsi" w:cstheme="minorHAnsi"/>
          <w:sz w:val="40"/>
        </w:rPr>
        <w:t>Conclusion</w:t>
      </w:r>
    </w:p>
    <w:p w14:paraId="2ED9109E" w14:textId="26F3B30A" w:rsidR="006E1C82" w:rsidRPr="00B73931" w:rsidRDefault="008E065E" w:rsidP="00ED221E">
      <w:pPr>
        <w:jc w:val="both"/>
        <w:rPr>
          <w:rFonts w:asciiTheme="minorHAnsi" w:hAnsiTheme="minorHAnsi" w:cstheme="minorHAnsi"/>
          <w:sz w:val="22"/>
          <w:szCs w:val="22"/>
        </w:rPr>
      </w:pPr>
      <w:r w:rsidRPr="00B73931">
        <w:rPr>
          <w:rFonts w:asciiTheme="minorHAnsi" w:hAnsiTheme="minorHAnsi" w:cstheme="minorHAnsi"/>
          <w:sz w:val="22"/>
          <w:szCs w:val="22"/>
        </w:rPr>
        <w:t xml:space="preserve">Based on the discussion in </w:t>
      </w:r>
      <w:r w:rsidR="007729A2" w:rsidRPr="00B73931">
        <w:rPr>
          <w:rFonts w:asciiTheme="minorHAnsi" w:hAnsiTheme="minorHAnsi" w:cstheme="minorHAnsi"/>
          <w:sz w:val="22"/>
          <w:szCs w:val="22"/>
        </w:rPr>
        <w:t xml:space="preserve">the previous </w:t>
      </w:r>
      <w:r w:rsidRPr="00B73931">
        <w:rPr>
          <w:rFonts w:asciiTheme="minorHAnsi" w:hAnsiTheme="minorHAnsi" w:cstheme="minorHAnsi"/>
          <w:sz w:val="22"/>
          <w:szCs w:val="22"/>
        </w:rPr>
        <w:t>section</w:t>
      </w:r>
      <w:r w:rsidR="007729A2" w:rsidRPr="00B73931">
        <w:rPr>
          <w:rFonts w:asciiTheme="minorHAnsi" w:hAnsiTheme="minorHAnsi" w:cstheme="minorHAnsi"/>
          <w:sz w:val="22"/>
          <w:szCs w:val="22"/>
        </w:rPr>
        <w:t>s</w:t>
      </w:r>
      <w:r w:rsidRPr="00B73931">
        <w:rPr>
          <w:rFonts w:asciiTheme="minorHAnsi" w:hAnsiTheme="minorHAnsi" w:cstheme="minorHAnsi"/>
          <w:sz w:val="22"/>
          <w:szCs w:val="22"/>
        </w:rPr>
        <w:t xml:space="preserve"> we </w:t>
      </w:r>
      <w:r w:rsidR="00BE22BE" w:rsidRPr="00B73931">
        <w:rPr>
          <w:rFonts w:asciiTheme="minorHAnsi" w:hAnsiTheme="minorHAnsi" w:cstheme="minorHAnsi"/>
          <w:sz w:val="22"/>
          <w:szCs w:val="22"/>
        </w:rPr>
        <w:t>observe</w:t>
      </w:r>
      <w:r w:rsidRPr="00B73931">
        <w:rPr>
          <w:rFonts w:asciiTheme="minorHAnsi" w:hAnsiTheme="minorHAnsi" w:cstheme="minorHAnsi"/>
          <w:sz w:val="22"/>
          <w:szCs w:val="22"/>
        </w:rPr>
        <w:t xml:space="preserve"> the following:</w:t>
      </w:r>
    </w:p>
    <w:p w14:paraId="2E885DA9" w14:textId="77777777" w:rsidR="007319A3" w:rsidRPr="00B73931" w:rsidRDefault="00DA6191">
      <w:pPr>
        <w:pStyle w:val="TOC1"/>
        <w:tabs>
          <w:tab w:val="left" w:pos="1400"/>
          <w:tab w:val="right" w:pos="9629"/>
        </w:tabs>
        <w:rPr>
          <w:rFonts w:eastAsiaTheme="minorEastAsia"/>
          <w:b w:val="0"/>
          <w:bCs w:val="0"/>
          <w:noProof/>
          <w:sz w:val="22"/>
          <w:szCs w:val="22"/>
          <w:lang w:val="en-US" w:eastAsia="sv-SE"/>
        </w:rPr>
      </w:pPr>
      <w:r w:rsidRPr="00B73931">
        <w:rPr>
          <w:b w:val="0"/>
          <w:bCs w:val="0"/>
          <w:sz w:val="22"/>
          <w:szCs w:val="22"/>
          <w:lang w:val="en-US"/>
        </w:rPr>
        <w:fldChar w:fldCharType="begin"/>
      </w:r>
      <w:r w:rsidRPr="00B73931">
        <w:rPr>
          <w:b w:val="0"/>
          <w:bCs w:val="0"/>
          <w:sz w:val="22"/>
          <w:szCs w:val="22"/>
          <w:lang w:val="en-US"/>
        </w:rPr>
        <w:instrText xml:space="preserve"> TOC \n \p " " \t "Observation;1" </w:instrText>
      </w:r>
      <w:r w:rsidRPr="00B73931">
        <w:rPr>
          <w:b w:val="0"/>
          <w:bCs w:val="0"/>
          <w:sz w:val="22"/>
          <w:szCs w:val="22"/>
          <w:lang w:val="en-US"/>
        </w:rPr>
        <w:fldChar w:fldCharType="separate"/>
      </w:r>
      <w:r w:rsidR="007319A3" w:rsidRPr="00B73931">
        <w:rPr>
          <w:noProof/>
          <w:sz w:val="22"/>
          <w:szCs w:val="22"/>
          <w:lang w:val="en-US"/>
        </w:rPr>
        <w:t>Observation 1</w:t>
      </w:r>
      <w:r w:rsidR="007319A3" w:rsidRPr="00B73931">
        <w:rPr>
          <w:rFonts w:eastAsiaTheme="minorEastAsia"/>
          <w:b w:val="0"/>
          <w:bCs w:val="0"/>
          <w:noProof/>
          <w:sz w:val="22"/>
          <w:szCs w:val="22"/>
          <w:lang w:val="en-US" w:eastAsia="sv-SE"/>
        </w:rPr>
        <w:tab/>
      </w:r>
      <w:r w:rsidR="007319A3" w:rsidRPr="00B73931">
        <w:rPr>
          <w:noProof/>
          <w:sz w:val="22"/>
          <w:szCs w:val="22"/>
          <w:lang w:val="en-US"/>
        </w:rPr>
        <w:t>RAN2 agreed that NR-DC framework should be used to set up multi-connectivity for IAB nodes, but there will be no support for split bearers to the IAB node.</w:t>
      </w:r>
    </w:p>
    <w:p w14:paraId="407DEB98"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lang w:val="en-US"/>
        </w:rPr>
        <w:lastRenderedPageBreak/>
        <w:t>Observation 2</w:t>
      </w:r>
      <w:r w:rsidRPr="00B73931">
        <w:rPr>
          <w:rFonts w:eastAsiaTheme="minorEastAsia"/>
          <w:b w:val="0"/>
          <w:bCs w:val="0"/>
          <w:noProof/>
          <w:sz w:val="22"/>
          <w:szCs w:val="22"/>
          <w:lang w:val="en-US" w:eastAsia="sv-SE"/>
        </w:rPr>
        <w:tab/>
      </w:r>
      <w:r w:rsidRPr="00B73931">
        <w:rPr>
          <w:noProof/>
          <w:sz w:val="22"/>
          <w:szCs w:val="22"/>
          <w:lang w:val="en-US"/>
        </w:rPr>
        <w:t>The BAP Path ID field of the BAP routing ID can be used to identify the different paths in the BAP layer.</w:t>
      </w:r>
    </w:p>
    <w:p w14:paraId="39C3FFD5"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3</w:t>
      </w:r>
      <w:r w:rsidRPr="00B73931">
        <w:rPr>
          <w:rFonts w:eastAsiaTheme="minorEastAsia"/>
          <w:b w:val="0"/>
          <w:bCs w:val="0"/>
          <w:noProof/>
          <w:sz w:val="22"/>
          <w:szCs w:val="22"/>
          <w:lang w:val="en-US" w:eastAsia="sv-SE"/>
        </w:rPr>
        <w:tab/>
      </w:r>
      <w:r w:rsidRPr="00B73931">
        <w:rPr>
          <w:noProof/>
          <w:sz w:val="22"/>
          <w:szCs w:val="22"/>
        </w:rPr>
        <w:t>Some IAB nodes are expected to support multiple radio units capable of simultaneous TX (no RX) and simultaneous RX (no TX) in different directions, on the same frequency band.</w:t>
      </w:r>
    </w:p>
    <w:p w14:paraId="2F3A7183"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4</w:t>
      </w:r>
      <w:r w:rsidRPr="00B73931">
        <w:rPr>
          <w:rFonts w:eastAsiaTheme="minorEastAsia"/>
          <w:b w:val="0"/>
          <w:bCs w:val="0"/>
          <w:noProof/>
          <w:sz w:val="22"/>
          <w:szCs w:val="22"/>
          <w:lang w:val="en-US" w:eastAsia="sv-SE"/>
        </w:rPr>
        <w:tab/>
      </w:r>
      <w:r w:rsidRPr="00B73931">
        <w:rPr>
          <w:noProof/>
          <w:sz w:val="22"/>
          <w:szCs w:val="22"/>
        </w:rPr>
        <w:t>Current DC-based solution does not support simultaneous TX or RX scenarios on the same band.</w:t>
      </w:r>
    </w:p>
    <w:p w14:paraId="70216DFA"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5</w:t>
      </w:r>
      <w:r w:rsidRPr="00B73931">
        <w:rPr>
          <w:rFonts w:eastAsiaTheme="minorEastAsia"/>
          <w:b w:val="0"/>
          <w:bCs w:val="0"/>
          <w:noProof/>
          <w:sz w:val="22"/>
          <w:szCs w:val="22"/>
          <w:lang w:val="en-US" w:eastAsia="sv-SE"/>
        </w:rPr>
        <w:tab/>
      </w:r>
      <w:r w:rsidRPr="00B73931">
        <w:rPr>
          <w:noProof/>
          <w:sz w:val="22"/>
          <w:szCs w:val="22"/>
        </w:rPr>
        <w:t>Using multiple MTs is a way to support multiple connections to the IAB node(s) without the limitations associated with the current DC-based solution.</w:t>
      </w:r>
    </w:p>
    <w:p w14:paraId="4D850349"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6</w:t>
      </w:r>
      <w:r w:rsidRPr="00B73931">
        <w:rPr>
          <w:rFonts w:eastAsiaTheme="minorEastAsia"/>
          <w:b w:val="0"/>
          <w:bCs w:val="0"/>
          <w:noProof/>
          <w:sz w:val="22"/>
          <w:szCs w:val="22"/>
          <w:lang w:val="en-US" w:eastAsia="sv-SE"/>
        </w:rPr>
        <w:tab/>
      </w:r>
      <w:r w:rsidRPr="00B73931">
        <w:rPr>
          <w:noProof/>
          <w:sz w:val="22"/>
          <w:szCs w:val="22"/>
        </w:rPr>
        <w:t>If an IAB node has multiple MTs, no interface or communication between the different MTs is required.</w:t>
      </w:r>
    </w:p>
    <w:p w14:paraId="02DBDDEA"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7</w:t>
      </w:r>
      <w:r w:rsidRPr="00B73931">
        <w:rPr>
          <w:rFonts w:eastAsiaTheme="minorEastAsia"/>
          <w:b w:val="0"/>
          <w:bCs w:val="0"/>
          <w:noProof/>
          <w:sz w:val="22"/>
          <w:szCs w:val="22"/>
          <w:lang w:val="en-US" w:eastAsia="sv-SE"/>
        </w:rPr>
        <w:tab/>
      </w:r>
      <w:r w:rsidRPr="00B73931">
        <w:rPr>
          <w:noProof/>
          <w:sz w:val="22"/>
          <w:szCs w:val="22"/>
        </w:rPr>
        <w:t>Multiple MTs can be supported by reusing the existing connection setup mechanism. It could be left to IAB node implementation/configuration to set up multiple MT connections when it can connect via different parent cells.</w:t>
      </w:r>
    </w:p>
    <w:p w14:paraId="47DD1E0B" w14:textId="77777777" w:rsidR="007319A3" w:rsidRPr="00B73931" w:rsidRDefault="007319A3">
      <w:pPr>
        <w:pStyle w:val="TOC1"/>
        <w:tabs>
          <w:tab w:val="left" w:pos="1400"/>
          <w:tab w:val="right" w:pos="9629"/>
        </w:tabs>
        <w:rPr>
          <w:rFonts w:eastAsiaTheme="minorEastAsia"/>
          <w:b w:val="0"/>
          <w:bCs w:val="0"/>
          <w:noProof/>
          <w:sz w:val="22"/>
          <w:szCs w:val="22"/>
          <w:lang w:val="en-US" w:eastAsia="sv-SE"/>
        </w:rPr>
      </w:pPr>
      <w:r w:rsidRPr="00B73931">
        <w:rPr>
          <w:noProof/>
          <w:sz w:val="22"/>
          <w:szCs w:val="22"/>
        </w:rPr>
        <w:t>Observation 8</w:t>
      </w:r>
      <w:r w:rsidRPr="00B73931">
        <w:rPr>
          <w:rFonts w:eastAsiaTheme="minorEastAsia"/>
          <w:b w:val="0"/>
          <w:bCs w:val="0"/>
          <w:noProof/>
          <w:sz w:val="22"/>
          <w:szCs w:val="22"/>
          <w:lang w:val="en-US" w:eastAsia="sv-SE"/>
        </w:rPr>
        <w:tab/>
      </w:r>
      <w:r w:rsidRPr="00B73931">
        <w:rPr>
          <w:noProof/>
          <w:sz w:val="22"/>
          <w:szCs w:val="22"/>
        </w:rPr>
        <w:t>The current agreed mechanism to associate the MT and DU of an IAB node can easily be adopted to associate multiple MTs to one DU of an IAB node.</w:t>
      </w:r>
    </w:p>
    <w:p w14:paraId="1336F342" w14:textId="2F2B632C" w:rsidR="00BE22BE" w:rsidRPr="00B73931" w:rsidRDefault="00DA6191" w:rsidP="00ED221E">
      <w:pPr>
        <w:pStyle w:val="Observation"/>
        <w:numPr>
          <w:ilvl w:val="0"/>
          <w:numId w:val="0"/>
        </w:numPr>
        <w:rPr>
          <w:rFonts w:asciiTheme="minorHAnsi" w:hAnsiTheme="minorHAnsi" w:cstheme="minorHAnsi"/>
          <w:b w:val="0"/>
          <w:bCs w:val="0"/>
          <w:sz w:val="22"/>
          <w:szCs w:val="22"/>
          <w:lang w:val="en-US"/>
        </w:rPr>
      </w:pPr>
      <w:r w:rsidRPr="00B73931">
        <w:rPr>
          <w:rFonts w:asciiTheme="minorHAnsi" w:hAnsiTheme="minorHAnsi" w:cstheme="minorHAnsi"/>
          <w:b w:val="0"/>
          <w:bCs w:val="0"/>
          <w:sz w:val="22"/>
          <w:szCs w:val="22"/>
          <w:lang w:val="en-US"/>
        </w:rPr>
        <w:fldChar w:fldCharType="end"/>
      </w:r>
    </w:p>
    <w:p w14:paraId="6FBF5E7D" w14:textId="6BED717B" w:rsidR="00BE22BE" w:rsidRPr="00B73931" w:rsidRDefault="00BE22BE" w:rsidP="00ED221E">
      <w:pPr>
        <w:jc w:val="both"/>
        <w:rPr>
          <w:rFonts w:asciiTheme="minorHAnsi" w:hAnsiTheme="minorHAnsi" w:cstheme="minorHAnsi"/>
          <w:sz w:val="22"/>
          <w:szCs w:val="22"/>
        </w:rPr>
      </w:pPr>
      <w:bookmarkStart w:id="116" w:name="_Toc20923153"/>
      <w:bookmarkStart w:id="117" w:name="_Toc20923200"/>
      <w:bookmarkStart w:id="118" w:name="_Toc20923427"/>
      <w:r w:rsidRPr="00B73931">
        <w:rPr>
          <w:rFonts w:asciiTheme="minorHAnsi" w:hAnsiTheme="minorHAnsi" w:cstheme="minorHAnsi"/>
          <w:sz w:val="22"/>
          <w:szCs w:val="22"/>
        </w:rPr>
        <w:t>Based on the discussion in the previous sections we propose the following:</w:t>
      </w:r>
      <w:bookmarkEnd w:id="116"/>
      <w:bookmarkEnd w:id="117"/>
      <w:bookmarkEnd w:id="118"/>
    </w:p>
    <w:p w14:paraId="34A05EDF" w14:textId="77777777" w:rsidR="00285F6F" w:rsidRPr="00B73931" w:rsidRDefault="006E1C82">
      <w:pPr>
        <w:pStyle w:val="TableofFigures"/>
        <w:tabs>
          <w:tab w:val="right" w:leader="dot" w:pos="9629"/>
        </w:tabs>
        <w:rPr>
          <w:rFonts w:asciiTheme="minorHAnsi" w:eastAsiaTheme="minorEastAsia" w:hAnsiTheme="minorHAnsi" w:cstheme="minorHAnsi"/>
          <w:b w:val="0"/>
          <w:noProof/>
          <w:sz w:val="22"/>
          <w:szCs w:val="22"/>
          <w:lang w:val="sv-SE" w:eastAsia="sv-SE"/>
        </w:rPr>
      </w:pPr>
      <w:r w:rsidRPr="00B73931">
        <w:rPr>
          <w:rFonts w:asciiTheme="minorHAnsi" w:hAnsiTheme="minorHAnsi" w:cstheme="minorHAnsi"/>
          <w:b w:val="0"/>
          <w:bCs/>
          <w:sz w:val="22"/>
          <w:szCs w:val="22"/>
          <w:lang w:val="en-US"/>
        </w:rPr>
        <w:fldChar w:fldCharType="begin"/>
      </w:r>
      <w:r w:rsidRPr="00B73931">
        <w:rPr>
          <w:rFonts w:asciiTheme="minorHAnsi" w:hAnsiTheme="minorHAnsi" w:cstheme="minorHAnsi"/>
          <w:b w:val="0"/>
          <w:bCs/>
          <w:sz w:val="22"/>
          <w:szCs w:val="22"/>
          <w:lang w:val="en-US"/>
        </w:rPr>
        <w:instrText xml:space="preserve"> TOC \n \h \z \t "Proposal" \c </w:instrText>
      </w:r>
      <w:r w:rsidRPr="00B73931">
        <w:rPr>
          <w:rFonts w:asciiTheme="minorHAnsi" w:hAnsiTheme="minorHAnsi" w:cstheme="minorHAnsi"/>
          <w:b w:val="0"/>
          <w:bCs/>
          <w:sz w:val="22"/>
          <w:szCs w:val="22"/>
          <w:lang w:val="en-US"/>
        </w:rPr>
        <w:fldChar w:fldCharType="separate"/>
      </w:r>
      <w:hyperlink w:anchor="_Toc24055288" w:history="1">
        <w:r w:rsidR="00285F6F" w:rsidRPr="00B73931">
          <w:rPr>
            <w:rStyle w:val="Hyperlink"/>
            <w:rFonts w:asciiTheme="minorHAnsi" w:hAnsiTheme="minorHAnsi" w:cstheme="minorHAnsi"/>
            <w:noProof/>
            <w:sz w:val="22"/>
            <w:szCs w:val="22"/>
            <w:lang w:val="en-US"/>
          </w:rPr>
          <w:t>Proposal 1</w:t>
        </w:r>
        <w:r w:rsidR="00285F6F" w:rsidRPr="00B73931">
          <w:rPr>
            <w:rFonts w:asciiTheme="minorHAnsi" w:eastAsiaTheme="minorEastAsia" w:hAnsiTheme="minorHAnsi" w:cstheme="minorHAnsi"/>
            <w:b w:val="0"/>
            <w:noProof/>
            <w:sz w:val="22"/>
            <w:szCs w:val="22"/>
            <w:lang w:val="sv-SE" w:eastAsia="sv-SE"/>
          </w:rPr>
          <w:tab/>
        </w:r>
        <w:r w:rsidR="00285F6F" w:rsidRPr="00B73931">
          <w:rPr>
            <w:rStyle w:val="Hyperlink"/>
            <w:rFonts w:asciiTheme="minorHAnsi" w:hAnsiTheme="minorHAnsi" w:cstheme="minorHAnsi"/>
            <w:noProof/>
            <w:sz w:val="22"/>
            <w:szCs w:val="22"/>
            <w:lang w:val="en-US"/>
          </w:rPr>
          <w:t>Allow IAB node(s) to support multiple MTs based on implementation/configuration to enable simultaneous multi-connectivity.</w:t>
        </w:r>
      </w:hyperlink>
    </w:p>
    <w:p w14:paraId="07645D25" w14:textId="77777777" w:rsidR="00285F6F" w:rsidRPr="00B73931" w:rsidRDefault="00415FB3">
      <w:pPr>
        <w:pStyle w:val="TableofFigures"/>
        <w:tabs>
          <w:tab w:val="right" w:leader="dot" w:pos="9629"/>
        </w:tabs>
        <w:rPr>
          <w:rFonts w:asciiTheme="minorHAnsi" w:eastAsiaTheme="minorEastAsia" w:hAnsiTheme="minorHAnsi" w:cstheme="minorHAnsi"/>
          <w:b w:val="0"/>
          <w:noProof/>
          <w:sz w:val="22"/>
          <w:szCs w:val="22"/>
          <w:lang w:val="sv-SE" w:eastAsia="sv-SE"/>
        </w:rPr>
      </w:pPr>
      <w:hyperlink w:anchor="_Toc24055289" w:history="1">
        <w:r w:rsidR="00285F6F" w:rsidRPr="00B73931">
          <w:rPr>
            <w:rStyle w:val="Hyperlink"/>
            <w:rFonts w:asciiTheme="minorHAnsi" w:hAnsiTheme="minorHAnsi" w:cstheme="minorHAnsi"/>
            <w:noProof/>
            <w:sz w:val="22"/>
            <w:szCs w:val="22"/>
            <w:lang w:val="en-US"/>
          </w:rPr>
          <w:t>Proposal 2</w:t>
        </w:r>
        <w:r w:rsidR="00285F6F" w:rsidRPr="00B73931">
          <w:rPr>
            <w:rFonts w:asciiTheme="minorHAnsi" w:eastAsiaTheme="minorEastAsia" w:hAnsiTheme="minorHAnsi" w:cstheme="minorHAnsi"/>
            <w:b w:val="0"/>
            <w:noProof/>
            <w:sz w:val="22"/>
            <w:szCs w:val="22"/>
            <w:lang w:val="sv-SE" w:eastAsia="sv-SE"/>
          </w:rPr>
          <w:tab/>
        </w:r>
        <w:r w:rsidR="00285F6F" w:rsidRPr="00B73931">
          <w:rPr>
            <w:rStyle w:val="Hyperlink"/>
            <w:rFonts w:asciiTheme="minorHAnsi" w:hAnsiTheme="minorHAnsi" w:cstheme="minorHAnsi"/>
            <w:noProof/>
            <w:sz w:val="22"/>
            <w:szCs w:val="22"/>
            <w:lang w:val="en-US"/>
          </w:rPr>
          <w:t>In order to associate/link multiple MT connections to the same F1 connection it should be possible to include multiple BAP addresses in the F1 SETUP REQUEST.</w:t>
        </w:r>
      </w:hyperlink>
    </w:p>
    <w:p w14:paraId="5B244C3B" w14:textId="2DEE9394" w:rsidR="00304861" w:rsidRPr="00B73931" w:rsidRDefault="006E1C82" w:rsidP="00CD27EC">
      <w:pPr>
        <w:pStyle w:val="TableofFigures"/>
        <w:tabs>
          <w:tab w:val="right" w:leader="dot" w:pos="9629"/>
        </w:tabs>
        <w:rPr>
          <w:rFonts w:asciiTheme="minorHAnsi" w:hAnsiTheme="minorHAnsi" w:cstheme="minorHAnsi"/>
          <w:b w:val="0"/>
          <w:bCs/>
        </w:rPr>
      </w:pPr>
      <w:r w:rsidRPr="00B73931">
        <w:rPr>
          <w:rFonts w:asciiTheme="minorHAnsi" w:hAnsiTheme="minorHAnsi" w:cstheme="minorHAnsi"/>
          <w:b w:val="0"/>
          <w:bCs/>
          <w:sz w:val="22"/>
          <w:szCs w:val="22"/>
          <w:lang w:val="en-US"/>
        </w:rPr>
        <w:fldChar w:fldCharType="end"/>
      </w:r>
      <w:bookmarkStart w:id="119" w:name="_In-sequence_SDU_delivery"/>
      <w:bookmarkEnd w:id="119"/>
    </w:p>
    <w:sectPr w:rsidR="00304861" w:rsidRPr="00B7393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7723B" w14:textId="77777777" w:rsidR="001B498D" w:rsidRDefault="001B498D">
      <w:r>
        <w:separator/>
      </w:r>
    </w:p>
  </w:endnote>
  <w:endnote w:type="continuationSeparator" w:id="0">
    <w:p w14:paraId="4C30C2D4" w14:textId="77777777" w:rsidR="001B498D" w:rsidRDefault="001B498D">
      <w:r>
        <w:continuationSeparator/>
      </w:r>
    </w:p>
  </w:endnote>
  <w:endnote w:type="continuationNotice" w:id="1">
    <w:p w14:paraId="2C337A62" w14:textId="77777777" w:rsidR="001B498D" w:rsidRDefault="001B4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µÈÏß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B750C" w14:textId="77777777" w:rsidR="001B498D" w:rsidRDefault="001B498D">
      <w:r>
        <w:separator/>
      </w:r>
    </w:p>
  </w:footnote>
  <w:footnote w:type="continuationSeparator" w:id="0">
    <w:p w14:paraId="638DB0D4" w14:textId="77777777" w:rsidR="001B498D" w:rsidRDefault="001B498D">
      <w:r>
        <w:continuationSeparator/>
      </w:r>
    </w:p>
  </w:footnote>
  <w:footnote w:type="continuationNotice" w:id="1">
    <w:p w14:paraId="33B2036F" w14:textId="77777777" w:rsidR="001B498D" w:rsidRDefault="001B49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C726B"/>
    <w:multiLevelType w:val="hybridMultilevel"/>
    <w:tmpl w:val="653E5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40"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42762C"/>
    <w:multiLevelType w:val="hybridMultilevel"/>
    <w:tmpl w:val="7B9EE9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9"/>
  </w:num>
  <w:num w:numId="3">
    <w:abstractNumId w:val="21"/>
  </w:num>
  <w:num w:numId="4">
    <w:abstractNumId w:val="23"/>
  </w:num>
  <w:num w:numId="5">
    <w:abstractNumId w:val="16"/>
  </w:num>
  <w:num w:numId="6">
    <w:abstractNumId w:val="27"/>
  </w:num>
  <w:num w:numId="7">
    <w:abstractNumId w:val="36"/>
  </w:num>
  <w:num w:numId="8">
    <w:abstractNumId w:val="18"/>
  </w:num>
  <w:num w:numId="9">
    <w:abstractNumId w:val="14"/>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7"/>
  </w:num>
  <w:num w:numId="17">
    <w:abstractNumId w:val="9"/>
  </w:num>
  <w:num w:numId="18">
    <w:abstractNumId w:val="11"/>
  </w:num>
  <w:num w:numId="19">
    <w:abstractNumId w:val="5"/>
  </w:num>
  <w:num w:numId="20">
    <w:abstractNumId w:val="46"/>
  </w:num>
  <w:num w:numId="21">
    <w:abstractNumId w:val="20"/>
  </w:num>
  <w:num w:numId="22">
    <w:abstractNumId w:val="43"/>
  </w:num>
  <w:num w:numId="23">
    <w:abstractNumId w:val="35"/>
  </w:num>
  <w:num w:numId="24">
    <w:abstractNumId w:val="8"/>
  </w:num>
  <w:num w:numId="25">
    <w:abstractNumId w:val="6"/>
  </w:num>
  <w:num w:numId="26">
    <w:abstractNumId w:val="13"/>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31"/>
  </w:num>
  <w:num w:numId="32">
    <w:abstractNumId w:val="38"/>
  </w:num>
  <w:num w:numId="33">
    <w:abstractNumId w:val="34"/>
  </w:num>
  <w:num w:numId="34">
    <w:abstractNumId w:val="45"/>
  </w:num>
  <w:num w:numId="35">
    <w:abstractNumId w:val="7"/>
  </w:num>
  <w:num w:numId="36">
    <w:abstractNumId w:val="19"/>
  </w:num>
  <w:num w:numId="37">
    <w:abstractNumId w:val="15"/>
  </w:num>
  <w:num w:numId="38">
    <w:abstractNumId w:val="28"/>
  </w:num>
  <w:num w:numId="39">
    <w:abstractNumId w:val="30"/>
  </w:num>
  <w:num w:numId="40">
    <w:abstractNumId w:val="22"/>
  </w:num>
  <w:num w:numId="41">
    <w:abstractNumId w:val="4"/>
  </w:num>
  <w:num w:numId="42">
    <w:abstractNumId w:val="24"/>
  </w:num>
  <w:num w:numId="43">
    <w:abstractNumId w:val="44"/>
  </w:num>
  <w:num w:numId="44">
    <w:abstractNumId w:val="26"/>
  </w:num>
  <w:num w:numId="45">
    <w:abstractNumId w:val="41"/>
  </w:num>
  <w:num w:numId="46">
    <w:abstractNumId w:val="32"/>
    <w:lvlOverride w:ilvl="0">
      <w:startOverride w:val="1"/>
    </w:lvlOverride>
  </w:num>
  <w:num w:numId="47">
    <w:abstractNumId w:val="10"/>
  </w:num>
  <w:num w:numId="48">
    <w:abstractNumId w:val="17"/>
  </w:num>
  <w:num w:numId="49">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5FEF"/>
    <w:rsid w:val="00006446"/>
    <w:rsid w:val="00006896"/>
    <w:rsid w:val="00007CDC"/>
    <w:rsid w:val="00011B28"/>
    <w:rsid w:val="00013CD4"/>
    <w:rsid w:val="00014D93"/>
    <w:rsid w:val="0001539F"/>
    <w:rsid w:val="00015D15"/>
    <w:rsid w:val="00016238"/>
    <w:rsid w:val="000202CB"/>
    <w:rsid w:val="0002564D"/>
    <w:rsid w:val="00025ECA"/>
    <w:rsid w:val="00026DCF"/>
    <w:rsid w:val="000325B8"/>
    <w:rsid w:val="000328F2"/>
    <w:rsid w:val="00034C15"/>
    <w:rsid w:val="00034DFA"/>
    <w:rsid w:val="00036BA1"/>
    <w:rsid w:val="00037096"/>
    <w:rsid w:val="000422E2"/>
    <w:rsid w:val="00042898"/>
    <w:rsid w:val="00042F22"/>
    <w:rsid w:val="000444EF"/>
    <w:rsid w:val="000455C2"/>
    <w:rsid w:val="0004697A"/>
    <w:rsid w:val="00050A90"/>
    <w:rsid w:val="00050B49"/>
    <w:rsid w:val="00052A07"/>
    <w:rsid w:val="000534E3"/>
    <w:rsid w:val="00053A81"/>
    <w:rsid w:val="0005606A"/>
    <w:rsid w:val="00057117"/>
    <w:rsid w:val="0005772F"/>
    <w:rsid w:val="00060802"/>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6068"/>
    <w:rsid w:val="000866F2"/>
    <w:rsid w:val="0008720E"/>
    <w:rsid w:val="0009009F"/>
    <w:rsid w:val="00091557"/>
    <w:rsid w:val="000920CE"/>
    <w:rsid w:val="00092169"/>
    <w:rsid w:val="000924C1"/>
    <w:rsid w:val="000924F0"/>
    <w:rsid w:val="000927F2"/>
    <w:rsid w:val="00093474"/>
    <w:rsid w:val="0009510F"/>
    <w:rsid w:val="00095FB6"/>
    <w:rsid w:val="000A0902"/>
    <w:rsid w:val="000A0A9E"/>
    <w:rsid w:val="000A1B7B"/>
    <w:rsid w:val="000A56F2"/>
    <w:rsid w:val="000A700B"/>
    <w:rsid w:val="000A798D"/>
    <w:rsid w:val="000B0D13"/>
    <w:rsid w:val="000B2719"/>
    <w:rsid w:val="000B3A8F"/>
    <w:rsid w:val="000B49C4"/>
    <w:rsid w:val="000B4AB9"/>
    <w:rsid w:val="000B58C3"/>
    <w:rsid w:val="000B61E9"/>
    <w:rsid w:val="000C1160"/>
    <w:rsid w:val="000C165A"/>
    <w:rsid w:val="000C2E19"/>
    <w:rsid w:val="000C4108"/>
    <w:rsid w:val="000D0435"/>
    <w:rsid w:val="000D0D07"/>
    <w:rsid w:val="000D1F1B"/>
    <w:rsid w:val="000D4797"/>
    <w:rsid w:val="000D5EF9"/>
    <w:rsid w:val="000E0527"/>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24F3"/>
    <w:rsid w:val="00143CE6"/>
    <w:rsid w:val="00151E23"/>
    <w:rsid w:val="001526E0"/>
    <w:rsid w:val="001551B5"/>
    <w:rsid w:val="001614C8"/>
    <w:rsid w:val="00161D16"/>
    <w:rsid w:val="00162A24"/>
    <w:rsid w:val="00165614"/>
    <w:rsid w:val="001659C1"/>
    <w:rsid w:val="001662A9"/>
    <w:rsid w:val="00170242"/>
    <w:rsid w:val="00173A8E"/>
    <w:rsid w:val="001742A1"/>
    <w:rsid w:val="0017502C"/>
    <w:rsid w:val="00175E06"/>
    <w:rsid w:val="00176C83"/>
    <w:rsid w:val="00177BFE"/>
    <w:rsid w:val="0018143F"/>
    <w:rsid w:val="00181FF8"/>
    <w:rsid w:val="00182C1D"/>
    <w:rsid w:val="0018572B"/>
    <w:rsid w:val="0018591B"/>
    <w:rsid w:val="00190AC1"/>
    <w:rsid w:val="0019341A"/>
    <w:rsid w:val="00197DF9"/>
    <w:rsid w:val="001A0620"/>
    <w:rsid w:val="001A1987"/>
    <w:rsid w:val="001A1F60"/>
    <w:rsid w:val="001A2564"/>
    <w:rsid w:val="001A29D7"/>
    <w:rsid w:val="001A40BE"/>
    <w:rsid w:val="001A6173"/>
    <w:rsid w:val="001A66D6"/>
    <w:rsid w:val="001A6CBA"/>
    <w:rsid w:val="001A7F61"/>
    <w:rsid w:val="001B0D97"/>
    <w:rsid w:val="001B1197"/>
    <w:rsid w:val="001B320B"/>
    <w:rsid w:val="001B498D"/>
    <w:rsid w:val="001B5726"/>
    <w:rsid w:val="001B5A5D"/>
    <w:rsid w:val="001B74B3"/>
    <w:rsid w:val="001C1CE5"/>
    <w:rsid w:val="001C2974"/>
    <w:rsid w:val="001C3D2A"/>
    <w:rsid w:val="001C674A"/>
    <w:rsid w:val="001D1817"/>
    <w:rsid w:val="001D3031"/>
    <w:rsid w:val="001D51BA"/>
    <w:rsid w:val="001D53E7"/>
    <w:rsid w:val="001D6342"/>
    <w:rsid w:val="001D6D53"/>
    <w:rsid w:val="001D6F10"/>
    <w:rsid w:val="001D71E9"/>
    <w:rsid w:val="001E004C"/>
    <w:rsid w:val="001E4C7F"/>
    <w:rsid w:val="001E58E2"/>
    <w:rsid w:val="001E7AED"/>
    <w:rsid w:val="001F079A"/>
    <w:rsid w:val="001F0F9E"/>
    <w:rsid w:val="001F3916"/>
    <w:rsid w:val="001F54C5"/>
    <w:rsid w:val="001F662C"/>
    <w:rsid w:val="001F7074"/>
    <w:rsid w:val="001F7FEC"/>
    <w:rsid w:val="00200490"/>
    <w:rsid w:val="00201F3A"/>
    <w:rsid w:val="00203F96"/>
    <w:rsid w:val="002069B2"/>
    <w:rsid w:val="0020733F"/>
    <w:rsid w:val="00207FA3"/>
    <w:rsid w:val="00211BED"/>
    <w:rsid w:val="00214DA8"/>
    <w:rsid w:val="00214FCE"/>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3389"/>
    <w:rsid w:val="00255247"/>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06A"/>
    <w:rsid w:val="0028280A"/>
    <w:rsid w:val="00283E30"/>
    <w:rsid w:val="00285F6F"/>
    <w:rsid w:val="00286ACD"/>
    <w:rsid w:val="00287838"/>
    <w:rsid w:val="002907B5"/>
    <w:rsid w:val="00291109"/>
    <w:rsid w:val="00291C5F"/>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24D6"/>
    <w:rsid w:val="002B346F"/>
    <w:rsid w:val="002B3B48"/>
    <w:rsid w:val="002B4D4C"/>
    <w:rsid w:val="002C0686"/>
    <w:rsid w:val="002C3C76"/>
    <w:rsid w:val="002C41E6"/>
    <w:rsid w:val="002C50B6"/>
    <w:rsid w:val="002C6E38"/>
    <w:rsid w:val="002D071A"/>
    <w:rsid w:val="002D09F1"/>
    <w:rsid w:val="002D11DE"/>
    <w:rsid w:val="002D1F0E"/>
    <w:rsid w:val="002D25E2"/>
    <w:rsid w:val="002D34B2"/>
    <w:rsid w:val="002D48B0"/>
    <w:rsid w:val="002D5B37"/>
    <w:rsid w:val="002D5E12"/>
    <w:rsid w:val="002D7637"/>
    <w:rsid w:val="002E17F2"/>
    <w:rsid w:val="002E6366"/>
    <w:rsid w:val="002E7CAE"/>
    <w:rsid w:val="002F2771"/>
    <w:rsid w:val="002F2910"/>
    <w:rsid w:val="002F35C0"/>
    <w:rsid w:val="002F37A9"/>
    <w:rsid w:val="002F6029"/>
    <w:rsid w:val="00300A46"/>
    <w:rsid w:val="00301CE6"/>
    <w:rsid w:val="0030256B"/>
    <w:rsid w:val="00304861"/>
    <w:rsid w:val="0030501F"/>
    <w:rsid w:val="00307BA1"/>
    <w:rsid w:val="003107C9"/>
    <w:rsid w:val="00311702"/>
    <w:rsid w:val="00311E82"/>
    <w:rsid w:val="00313FD6"/>
    <w:rsid w:val="003143BD"/>
    <w:rsid w:val="00315363"/>
    <w:rsid w:val="003162FB"/>
    <w:rsid w:val="00317EFE"/>
    <w:rsid w:val="003203ED"/>
    <w:rsid w:val="00321EDE"/>
    <w:rsid w:val="00322C9F"/>
    <w:rsid w:val="00322FEB"/>
    <w:rsid w:val="00323AA0"/>
    <w:rsid w:val="00324D23"/>
    <w:rsid w:val="0033034F"/>
    <w:rsid w:val="00331751"/>
    <w:rsid w:val="00333B02"/>
    <w:rsid w:val="00334579"/>
    <w:rsid w:val="00335858"/>
    <w:rsid w:val="00336BDA"/>
    <w:rsid w:val="0033758A"/>
    <w:rsid w:val="00340E06"/>
    <w:rsid w:val="00342BD7"/>
    <w:rsid w:val="00343DFA"/>
    <w:rsid w:val="00344D97"/>
    <w:rsid w:val="00345196"/>
    <w:rsid w:val="00346DB5"/>
    <w:rsid w:val="003477B1"/>
    <w:rsid w:val="003532EE"/>
    <w:rsid w:val="00353CBC"/>
    <w:rsid w:val="00355FAC"/>
    <w:rsid w:val="00356705"/>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18EE"/>
    <w:rsid w:val="0038431A"/>
    <w:rsid w:val="00385BF0"/>
    <w:rsid w:val="0039355E"/>
    <w:rsid w:val="003939FF"/>
    <w:rsid w:val="003A2223"/>
    <w:rsid w:val="003A2A0F"/>
    <w:rsid w:val="003A45A1"/>
    <w:rsid w:val="003A5154"/>
    <w:rsid w:val="003A5B0A"/>
    <w:rsid w:val="003A6BAC"/>
    <w:rsid w:val="003A70A4"/>
    <w:rsid w:val="003A7EF3"/>
    <w:rsid w:val="003B159C"/>
    <w:rsid w:val="003B369F"/>
    <w:rsid w:val="003B36A3"/>
    <w:rsid w:val="003B563B"/>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74E3"/>
    <w:rsid w:val="003F05C7"/>
    <w:rsid w:val="003F2CD4"/>
    <w:rsid w:val="003F3C4B"/>
    <w:rsid w:val="003F3D9D"/>
    <w:rsid w:val="003F3DD8"/>
    <w:rsid w:val="003F4F87"/>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149DE"/>
    <w:rsid w:val="00415FB3"/>
    <w:rsid w:val="0042095C"/>
    <w:rsid w:val="00420B4D"/>
    <w:rsid w:val="00421105"/>
    <w:rsid w:val="004220EB"/>
    <w:rsid w:val="00422AA4"/>
    <w:rsid w:val="004242F4"/>
    <w:rsid w:val="00426547"/>
    <w:rsid w:val="00427248"/>
    <w:rsid w:val="00430096"/>
    <w:rsid w:val="00431D8E"/>
    <w:rsid w:val="00437447"/>
    <w:rsid w:val="0043756A"/>
    <w:rsid w:val="00441A92"/>
    <w:rsid w:val="004431DC"/>
    <w:rsid w:val="004440C0"/>
    <w:rsid w:val="00444F56"/>
    <w:rsid w:val="0044539A"/>
    <w:rsid w:val="00446488"/>
    <w:rsid w:val="00446608"/>
    <w:rsid w:val="004517AA"/>
    <w:rsid w:val="004520E6"/>
    <w:rsid w:val="00452C64"/>
    <w:rsid w:val="00452CAC"/>
    <w:rsid w:val="00456170"/>
    <w:rsid w:val="00457565"/>
    <w:rsid w:val="00457B71"/>
    <w:rsid w:val="00462D45"/>
    <w:rsid w:val="0046352B"/>
    <w:rsid w:val="004669E2"/>
    <w:rsid w:val="00467332"/>
    <w:rsid w:val="00470C31"/>
    <w:rsid w:val="00470EE4"/>
    <w:rsid w:val="00471DE0"/>
    <w:rsid w:val="004734D0"/>
    <w:rsid w:val="00473520"/>
    <w:rsid w:val="004747BD"/>
    <w:rsid w:val="0047556B"/>
    <w:rsid w:val="00477768"/>
    <w:rsid w:val="00477DA9"/>
    <w:rsid w:val="004805E6"/>
    <w:rsid w:val="00487249"/>
    <w:rsid w:val="00491893"/>
    <w:rsid w:val="00492BC5"/>
    <w:rsid w:val="00495F32"/>
    <w:rsid w:val="004964F1"/>
    <w:rsid w:val="00496A0E"/>
    <w:rsid w:val="00496A9C"/>
    <w:rsid w:val="004A16BC"/>
    <w:rsid w:val="004A2B94"/>
    <w:rsid w:val="004A6CA2"/>
    <w:rsid w:val="004A7486"/>
    <w:rsid w:val="004B1024"/>
    <w:rsid w:val="004B6F6A"/>
    <w:rsid w:val="004B7C0C"/>
    <w:rsid w:val="004B7D3D"/>
    <w:rsid w:val="004C04E7"/>
    <w:rsid w:val="004C29B5"/>
    <w:rsid w:val="004C2F22"/>
    <w:rsid w:val="004C332E"/>
    <w:rsid w:val="004C3898"/>
    <w:rsid w:val="004C40D2"/>
    <w:rsid w:val="004C6E7A"/>
    <w:rsid w:val="004D0419"/>
    <w:rsid w:val="004D0938"/>
    <w:rsid w:val="004D36B1"/>
    <w:rsid w:val="004D7EBD"/>
    <w:rsid w:val="004E2680"/>
    <w:rsid w:val="004E28F9"/>
    <w:rsid w:val="004E337B"/>
    <w:rsid w:val="004E3811"/>
    <w:rsid w:val="004E462E"/>
    <w:rsid w:val="004E4DD1"/>
    <w:rsid w:val="004E56DC"/>
    <w:rsid w:val="004E7506"/>
    <w:rsid w:val="004E76F4"/>
    <w:rsid w:val="004F0B4E"/>
    <w:rsid w:val="004F0B6C"/>
    <w:rsid w:val="004F2078"/>
    <w:rsid w:val="004F4DA3"/>
    <w:rsid w:val="004F5A20"/>
    <w:rsid w:val="004F789A"/>
    <w:rsid w:val="00505797"/>
    <w:rsid w:val="00506557"/>
    <w:rsid w:val="0050677A"/>
    <w:rsid w:val="005108D8"/>
    <w:rsid w:val="005116F9"/>
    <w:rsid w:val="00511C0A"/>
    <w:rsid w:val="005120A4"/>
    <w:rsid w:val="005153A7"/>
    <w:rsid w:val="005219CF"/>
    <w:rsid w:val="0052594A"/>
    <w:rsid w:val="00530DAD"/>
    <w:rsid w:val="005348A7"/>
    <w:rsid w:val="00534B59"/>
    <w:rsid w:val="00536759"/>
    <w:rsid w:val="00537C62"/>
    <w:rsid w:val="005426CF"/>
    <w:rsid w:val="00543509"/>
    <w:rsid w:val="00546970"/>
    <w:rsid w:val="005509F8"/>
    <w:rsid w:val="00552F9F"/>
    <w:rsid w:val="00554E19"/>
    <w:rsid w:val="0056121F"/>
    <w:rsid w:val="00565255"/>
    <w:rsid w:val="00565AA8"/>
    <w:rsid w:val="00567A46"/>
    <w:rsid w:val="00571559"/>
    <w:rsid w:val="00572505"/>
    <w:rsid w:val="00575F66"/>
    <w:rsid w:val="00576571"/>
    <w:rsid w:val="00580037"/>
    <w:rsid w:val="0058129F"/>
    <w:rsid w:val="00582809"/>
    <w:rsid w:val="00584D60"/>
    <w:rsid w:val="005874B0"/>
    <w:rsid w:val="0058798C"/>
    <w:rsid w:val="005900FA"/>
    <w:rsid w:val="005935A4"/>
    <w:rsid w:val="00593CAD"/>
    <w:rsid w:val="005941D4"/>
    <w:rsid w:val="00594783"/>
    <w:rsid w:val="005948C2"/>
    <w:rsid w:val="00595DCA"/>
    <w:rsid w:val="00595F53"/>
    <w:rsid w:val="0059779B"/>
    <w:rsid w:val="00597817"/>
    <w:rsid w:val="00597E56"/>
    <w:rsid w:val="005A209A"/>
    <w:rsid w:val="005A2993"/>
    <w:rsid w:val="005A5E8B"/>
    <w:rsid w:val="005A662D"/>
    <w:rsid w:val="005A7A7D"/>
    <w:rsid w:val="005B1409"/>
    <w:rsid w:val="005B35D7"/>
    <w:rsid w:val="005B392A"/>
    <w:rsid w:val="005B39FB"/>
    <w:rsid w:val="005B3AA3"/>
    <w:rsid w:val="005B521B"/>
    <w:rsid w:val="005B6F83"/>
    <w:rsid w:val="005B7C5B"/>
    <w:rsid w:val="005C14B2"/>
    <w:rsid w:val="005C6691"/>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11B3"/>
    <w:rsid w:val="00631597"/>
    <w:rsid w:val="00631F7B"/>
    <w:rsid w:val="0063284C"/>
    <w:rsid w:val="00634B4C"/>
    <w:rsid w:val="006352BD"/>
    <w:rsid w:val="00636398"/>
    <w:rsid w:val="006365BD"/>
    <w:rsid w:val="006368D3"/>
    <w:rsid w:val="006377EC"/>
    <w:rsid w:val="006409BB"/>
    <w:rsid w:val="0064151F"/>
    <w:rsid w:val="00641533"/>
    <w:rsid w:val="0064208D"/>
    <w:rsid w:val="00643475"/>
    <w:rsid w:val="0064396A"/>
    <w:rsid w:val="00643D61"/>
    <w:rsid w:val="00645E72"/>
    <w:rsid w:val="0064624E"/>
    <w:rsid w:val="006466CA"/>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94799"/>
    <w:rsid w:val="00695FC2"/>
    <w:rsid w:val="00696717"/>
    <w:rsid w:val="00696949"/>
    <w:rsid w:val="00697052"/>
    <w:rsid w:val="0069768F"/>
    <w:rsid w:val="0069772C"/>
    <w:rsid w:val="006A386B"/>
    <w:rsid w:val="006A46FB"/>
    <w:rsid w:val="006A5216"/>
    <w:rsid w:val="006A5E28"/>
    <w:rsid w:val="006A697B"/>
    <w:rsid w:val="006A7AFF"/>
    <w:rsid w:val="006B1399"/>
    <w:rsid w:val="006B1816"/>
    <w:rsid w:val="006B2099"/>
    <w:rsid w:val="006B4060"/>
    <w:rsid w:val="006B50CF"/>
    <w:rsid w:val="006B6A13"/>
    <w:rsid w:val="006C03B8"/>
    <w:rsid w:val="006C5EC9"/>
    <w:rsid w:val="006C6059"/>
    <w:rsid w:val="006C7522"/>
    <w:rsid w:val="006D0AF4"/>
    <w:rsid w:val="006D68C8"/>
    <w:rsid w:val="006D6F08"/>
    <w:rsid w:val="006E062C"/>
    <w:rsid w:val="006E0D94"/>
    <w:rsid w:val="006E1C82"/>
    <w:rsid w:val="006E21F0"/>
    <w:rsid w:val="006E28B7"/>
    <w:rsid w:val="006E2A9B"/>
    <w:rsid w:val="006E3310"/>
    <w:rsid w:val="006E44E7"/>
    <w:rsid w:val="006E4B18"/>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7072"/>
    <w:rsid w:val="00707D61"/>
    <w:rsid w:val="007111BD"/>
    <w:rsid w:val="00712287"/>
    <w:rsid w:val="00712772"/>
    <w:rsid w:val="007148D3"/>
    <w:rsid w:val="00715A3E"/>
    <w:rsid w:val="00715B9A"/>
    <w:rsid w:val="0072019F"/>
    <w:rsid w:val="007257D0"/>
    <w:rsid w:val="00726116"/>
    <w:rsid w:val="00726BE8"/>
    <w:rsid w:val="00726EA6"/>
    <w:rsid w:val="00727208"/>
    <w:rsid w:val="00727680"/>
    <w:rsid w:val="0072786B"/>
    <w:rsid w:val="007319A3"/>
    <w:rsid w:val="00734798"/>
    <w:rsid w:val="007348B1"/>
    <w:rsid w:val="007362A6"/>
    <w:rsid w:val="00736D7D"/>
    <w:rsid w:val="00740854"/>
    <w:rsid w:val="00740E58"/>
    <w:rsid w:val="007414C9"/>
    <w:rsid w:val="0074254F"/>
    <w:rsid w:val="007445A0"/>
    <w:rsid w:val="0074524B"/>
    <w:rsid w:val="00745D1C"/>
    <w:rsid w:val="00746927"/>
    <w:rsid w:val="00746BF0"/>
    <w:rsid w:val="007473C0"/>
    <w:rsid w:val="00747D8B"/>
    <w:rsid w:val="00750D85"/>
    <w:rsid w:val="00751228"/>
    <w:rsid w:val="0075243B"/>
    <w:rsid w:val="007571E1"/>
    <w:rsid w:val="007573A3"/>
    <w:rsid w:val="00757FE5"/>
    <w:rsid w:val="00760459"/>
    <w:rsid w:val="007604B2"/>
    <w:rsid w:val="00763F9B"/>
    <w:rsid w:val="007645B6"/>
    <w:rsid w:val="00765281"/>
    <w:rsid w:val="00766BAD"/>
    <w:rsid w:val="007671E7"/>
    <w:rsid w:val="007729A2"/>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50AE"/>
    <w:rsid w:val="007B51DF"/>
    <w:rsid w:val="007B56EA"/>
    <w:rsid w:val="007B7228"/>
    <w:rsid w:val="007C05DD"/>
    <w:rsid w:val="007C32E8"/>
    <w:rsid w:val="007C334D"/>
    <w:rsid w:val="007C3D18"/>
    <w:rsid w:val="007C5CAA"/>
    <w:rsid w:val="007C60BF"/>
    <w:rsid w:val="007C6A07"/>
    <w:rsid w:val="007C72F3"/>
    <w:rsid w:val="007C7496"/>
    <w:rsid w:val="007C75A1"/>
    <w:rsid w:val="007C77A5"/>
    <w:rsid w:val="007D04E5"/>
    <w:rsid w:val="007D5901"/>
    <w:rsid w:val="007D6148"/>
    <w:rsid w:val="007D7526"/>
    <w:rsid w:val="007E0A77"/>
    <w:rsid w:val="007E37F9"/>
    <w:rsid w:val="007E3CB7"/>
    <w:rsid w:val="007E43BA"/>
    <w:rsid w:val="007E4610"/>
    <w:rsid w:val="007E4715"/>
    <w:rsid w:val="007E505B"/>
    <w:rsid w:val="007E7091"/>
    <w:rsid w:val="007F226C"/>
    <w:rsid w:val="007F3A08"/>
    <w:rsid w:val="007F4504"/>
    <w:rsid w:val="007F661F"/>
    <w:rsid w:val="008016E6"/>
    <w:rsid w:val="00801D24"/>
    <w:rsid w:val="00802307"/>
    <w:rsid w:val="00803FAE"/>
    <w:rsid w:val="0080605F"/>
    <w:rsid w:val="00806DA4"/>
    <w:rsid w:val="00807786"/>
    <w:rsid w:val="00810F8C"/>
    <w:rsid w:val="008115E8"/>
    <w:rsid w:val="00811FCB"/>
    <w:rsid w:val="00814AC2"/>
    <w:rsid w:val="008158D6"/>
    <w:rsid w:val="00816EC1"/>
    <w:rsid w:val="00817196"/>
    <w:rsid w:val="008235DB"/>
    <w:rsid w:val="00824AB4"/>
    <w:rsid w:val="00825301"/>
    <w:rsid w:val="00825C42"/>
    <w:rsid w:val="00825D25"/>
    <w:rsid w:val="00826FC1"/>
    <w:rsid w:val="00827D6F"/>
    <w:rsid w:val="00831262"/>
    <w:rsid w:val="00831BEB"/>
    <w:rsid w:val="00834226"/>
    <w:rsid w:val="008342D7"/>
    <w:rsid w:val="008346C3"/>
    <w:rsid w:val="008376AC"/>
    <w:rsid w:val="008379AA"/>
    <w:rsid w:val="00840DBD"/>
    <w:rsid w:val="008444E8"/>
    <w:rsid w:val="00844E80"/>
    <w:rsid w:val="00845761"/>
    <w:rsid w:val="00846295"/>
    <w:rsid w:val="00846FE7"/>
    <w:rsid w:val="00847D0D"/>
    <w:rsid w:val="00852C0C"/>
    <w:rsid w:val="008541B0"/>
    <w:rsid w:val="00856911"/>
    <w:rsid w:val="0086121C"/>
    <w:rsid w:val="008634AB"/>
    <w:rsid w:val="008677FD"/>
    <w:rsid w:val="008706D4"/>
    <w:rsid w:val="00870F8A"/>
    <w:rsid w:val="008719A4"/>
    <w:rsid w:val="00871D23"/>
    <w:rsid w:val="00874312"/>
    <w:rsid w:val="0087437C"/>
    <w:rsid w:val="00875CD7"/>
    <w:rsid w:val="00876B4D"/>
    <w:rsid w:val="00877847"/>
    <w:rsid w:val="00877F18"/>
    <w:rsid w:val="00885A5E"/>
    <w:rsid w:val="00885FD9"/>
    <w:rsid w:val="00886C4B"/>
    <w:rsid w:val="00892DAE"/>
    <w:rsid w:val="008941E3"/>
    <w:rsid w:val="00894A88"/>
    <w:rsid w:val="00895386"/>
    <w:rsid w:val="0089777F"/>
    <w:rsid w:val="008A19E8"/>
    <w:rsid w:val="008A1C7E"/>
    <w:rsid w:val="008A21FF"/>
    <w:rsid w:val="008A2585"/>
    <w:rsid w:val="008A2CE2"/>
    <w:rsid w:val="008A30AC"/>
    <w:rsid w:val="008A44B8"/>
    <w:rsid w:val="008A51A8"/>
    <w:rsid w:val="008A54C7"/>
    <w:rsid w:val="008A77D8"/>
    <w:rsid w:val="008B0483"/>
    <w:rsid w:val="008B120C"/>
    <w:rsid w:val="008B133D"/>
    <w:rsid w:val="008B3B1E"/>
    <w:rsid w:val="008B51A0"/>
    <w:rsid w:val="008B592A"/>
    <w:rsid w:val="008B7B5C"/>
    <w:rsid w:val="008C0A2C"/>
    <w:rsid w:val="008C0C99"/>
    <w:rsid w:val="008C2017"/>
    <w:rsid w:val="008C4958"/>
    <w:rsid w:val="008C4BAA"/>
    <w:rsid w:val="008C53EB"/>
    <w:rsid w:val="008C5513"/>
    <w:rsid w:val="008C6AE8"/>
    <w:rsid w:val="008C7573"/>
    <w:rsid w:val="008D00A5"/>
    <w:rsid w:val="008D0FA0"/>
    <w:rsid w:val="008D21D3"/>
    <w:rsid w:val="008D2909"/>
    <w:rsid w:val="008D34F1"/>
    <w:rsid w:val="008D39D2"/>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86"/>
    <w:rsid w:val="009053AA"/>
    <w:rsid w:val="00906939"/>
    <w:rsid w:val="00910207"/>
    <w:rsid w:val="00910851"/>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5025"/>
    <w:rsid w:val="0092545A"/>
    <w:rsid w:val="00927A64"/>
    <w:rsid w:val="00927C72"/>
    <w:rsid w:val="00931BD9"/>
    <w:rsid w:val="0093220C"/>
    <w:rsid w:val="00932936"/>
    <w:rsid w:val="009368F3"/>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681E"/>
    <w:rsid w:val="009572D4"/>
    <w:rsid w:val="00961921"/>
    <w:rsid w:val="00961A5D"/>
    <w:rsid w:val="0096272C"/>
    <w:rsid w:val="0096297A"/>
    <w:rsid w:val="0096430A"/>
    <w:rsid w:val="00965340"/>
    <w:rsid w:val="0096554B"/>
    <w:rsid w:val="0096584A"/>
    <w:rsid w:val="00967236"/>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593B"/>
    <w:rsid w:val="009960EC"/>
    <w:rsid w:val="009968BA"/>
    <w:rsid w:val="009970DD"/>
    <w:rsid w:val="00997757"/>
    <w:rsid w:val="009A0FBA"/>
    <w:rsid w:val="009A1601"/>
    <w:rsid w:val="009A3BB6"/>
    <w:rsid w:val="009A42EF"/>
    <w:rsid w:val="009A462D"/>
    <w:rsid w:val="009A4DC6"/>
    <w:rsid w:val="009A5CBA"/>
    <w:rsid w:val="009A78B5"/>
    <w:rsid w:val="009B0587"/>
    <w:rsid w:val="009B1F30"/>
    <w:rsid w:val="009B2D53"/>
    <w:rsid w:val="009B3AC2"/>
    <w:rsid w:val="009B4A54"/>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2BE8"/>
    <w:rsid w:val="009E35DB"/>
    <w:rsid w:val="009E47A3"/>
    <w:rsid w:val="009E4959"/>
    <w:rsid w:val="009F08F3"/>
    <w:rsid w:val="009F344F"/>
    <w:rsid w:val="009F6D6C"/>
    <w:rsid w:val="00A01C98"/>
    <w:rsid w:val="00A029BB"/>
    <w:rsid w:val="00A031D8"/>
    <w:rsid w:val="00A048A8"/>
    <w:rsid w:val="00A04F49"/>
    <w:rsid w:val="00A1208E"/>
    <w:rsid w:val="00A13E54"/>
    <w:rsid w:val="00A16794"/>
    <w:rsid w:val="00A17F63"/>
    <w:rsid w:val="00A20AC0"/>
    <w:rsid w:val="00A2193B"/>
    <w:rsid w:val="00A2351A"/>
    <w:rsid w:val="00A2519D"/>
    <w:rsid w:val="00A25F92"/>
    <w:rsid w:val="00A264A9"/>
    <w:rsid w:val="00A26DCF"/>
    <w:rsid w:val="00A27785"/>
    <w:rsid w:val="00A30187"/>
    <w:rsid w:val="00A30B94"/>
    <w:rsid w:val="00A3448A"/>
    <w:rsid w:val="00A35940"/>
    <w:rsid w:val="00A36297"/>
    <w:rsid w:val="00A36C9A"/>
    <w:rsid w:val="00A41E2B"/>
    <w:rsid w:val="00A45B74"/>
    <w:rsid w:val="00A52E1D"/>
    <w:rsid w:val="00A5363B"/>
    <w:rsid w:val="00A55BB8"/>
    <w:rsid w:val="00A561E4"/>
    <w:rsid w:val="00A613AF"/>
    <w:rsid w:val="00A61499"/>
    <w:rsid w:val="00A61980"/>
    <w:rsid w:val="00A6286A"/>
    <w:rsid w:val="00A62A77"/>
    <w:rsid w:val="00A62DAB"/>
    <w:rsid w:val="00A63483"/>
    <w:rsid w:val="00A657D7"/>
    <w:rsid w:val="00A660AC"/>
    <w:rsid w:val="00A66B30"/>
    <w:rsid w:val="00A6766D"/>
    <w:rsid w:val="00A67E6C"/>
    <w:rsid w:val="00A71B99"/>
    <w:rsid w:val="00A739D0"/>
    <w:rsid w:val="00A761D4"/>
    <w:rsid w:val="00A76EAB"/>
    <w:rsid w:val="00A778AB"/>
    <w:rsid w:val="00A77EC4"/>
    <w:rsid w:val="00A8001B"/>
    <w:rsid w:val="00A81DA2"/>
    <w:rsid w:val="00A92879"/>
    <w:rsid w:val="00A9442A"/>
    <w:rsid w:val="00A94C23"/>
    <w:rsid w:val="00AA016F"/>
    <w:rsid w:val="00AA1ED6"/>
    <w:rsid w:val="00AA2B05"/>
    <w:rsid w:val="00AA30BA"/>
    <w:rsid w:val="00AA4FCB"/>
    <w:rsid w:val="00AA51D6"/>
    <w:rsid w:val="00AA69CF"/>
    <w:rsid w:val="00AA7F75"/>
    <w:rsid w:val="00AB0BC8"/>
    <w:rsid w:val="00AB11CA"/>
    <w:rsid w:val="00AB14D9"/>
    <w:rsid w:val="00AB4127"/>
    <w:rsid w:val="00AB43CC"/>
    <w:rsid w:val="00AB465C"/>
    <w:rsid w:val="00AB4AB8"/>
    <w:rsid w:val="00AB5654"/>
    <w:rsid w:val="00AB655E"/>
    <w:rsid w:val="00AC007F"/>
    <w:rsid w:val="00AC098E"/>
    <w:rsid w:val="00AC0F68"/>
    <w:rsid w:val="00AC29A5"/>
    <w:rsid w:val="00AC2ECD"/>
    <w:rsid w:val="00AC3119"/>
    <w:rsid w:val="00AC49FB"/>
    <w:rsid w:val="00AC5A10"/>
    <w:rsid w:val="00AC6276"/>
    <w:rsid w:val="00AC79CB"/>
    <w:rsid w:val="00AD0A44"/>
    <w:rsid w:val="00AD0AA3"/>
    <w:rsid w:val="00AD3F94"/>
    <w:rsid w:val="00AD4A5A"/>
    <w:rsid w:val="00AD725B"/>
    <w:rsid w:val="00AE27AC"/>
    <w:rsid w:val="00AE3407"/>
    <w:rsid w:val="00AE3697"/>
    <w:rsid w:val="00AE40E0"/>
    <w:rsid w:val="00AE4DBA"/>
    <w:rsid w:val="00AE4F07"/>
    <w:rsid w:val="00AF1294"/>
    <w:rsid w:val="00AF1C5D"/>
    <w:rsid w:val="00AF2E0C"/>
    <w:rsid w:val="00AF42D7"/>
    <w:rsid w:val="00AF720D"/>
    <w:rsid w:val="00B001F6"/>
    <w:rsid w:val="00B006FE"/>
    <w:rsid w:val="00B007CB"/>
    <w:rsid w:val="00B008F5"/>
    <w:rsid w:val="00B02AA9"/>
    <w:rsid w:val="00B02FA3"/>
    <w:rsid w:val="00B03199"/>
    <w:rsid w:val="00B04B84"/>
    <w:rsid w:val="00B05084"/>
    <w:rsid w:val="00B05536"/>
    <w:rsid w:val="00B067EA"/>
    <w:rsid w:val="00B074FB"/>
    <w:rsid w:val="00B12523"/>
    <w:rsid w:val="00B138FE"/>
    <w:rsid w:val="00B14B61"/>
    <w:rsid w:val="00B14DDF"/>
    <w:rsid w:val="00B157F9"/>
    <w:rsid w:val="00B17754"/>
    <w:rsid w:val="00B20256"/>
    <w:rsid w:val="00B20D09"/>
    <w:rsid w:val="00B2763F"/>
    <w:rsid w:val="00B277C4"/>
    <w:rsid w:val="00B27AAC"/>
    <w:rsid w:val="00B30929"/>
    <w:rsid w:val="00B32D30"/>
    <w:rsid w:val="00B33E90"/>
    <w:rsid w:val="00B34864"/>
    <w:rsid w:val="00B35180"/>
    <w:rsid w:val="00B368D9"/>
    <w:rsid w:val="00B372AA"/>
    <w:rsid w:val="00B40445"/>
    <w:rsid w:val="00B409E0"/>
    <w:rsid w:val="00B41888"/>
    <w:rsid w:val="00B43C0B"/>
    <w:rsid w:val="00B45A52"/>
    <w:rsid w:val="00B46175"/>
    <w:rsid w:val="00B47377"/>
    <w:rsid w:val="00B50460"/>
    <w:rsid w:val="00B538CD"/>
    <w:rsid w:val="00B548B7"/>
    <w:rsid w:val="00B64F74"/>
    <w:rsid w:val="00B65E1C"/>
    <w:rsid w:val="00B664C7"/>
    <w:rsid w:val="00B73931"/>
    <w:rsid w:val="00B7394D"/>
    <w:rsid w:val="00B739F6"/>
    <w:rsid w:val="00B80F43"/>
    <w:rsid w:val="00B81A6C"/>
    <w:rsid w:val="00B85AE0"/>
    <w:rsid w:val="00B85DE5"/>
    <w:rsid w:val="00B90F73"/>
    <w:rsid w:val="00B93B59"/>
    <w:rsid w:val="00B93C03"/>
    <w:rsid w:val="00B9406A"/>
    <w:rsid w:val="00B95175"/>
    <w:rsid w:val="00B9713D"/>
    <w:rsid w:val="00BA2280"/>
    <w:rsid w:val="00BA2A08"/>
    <w:rsid w:val="00BA4F45"/>
    <w:rsid w:val="00BA5506"/>
    <w:rsid w:val="00BA56D2"/>
    <w:rsid w:val="00BA5885"/>
    <w:rsid w:val="00BA6693"/>
    <w:rsid w:val="00BA66F0"/>
    <w:rsid w:val="00BA76E0"/>
    <w:rsid w:val="00BB12FF"/>
    <w:rsid w:val="00BB17A9"/>
    <w:rsid w:val="00BB2A25"/>
    <w:rsid w:val="00BB41A1"/>
    <w:rsid w:val="00BB51E9"/>
    <w:rsid w:val="00BB5F02"/>
    <w:rsid w:val="00BB72C4"/>
    <w:rsid w:val="00BC0FDC"/>
    <w:rsid w:val="00BC3053"/>
    <w:rsid w:val="00BC4D2E"/>
    <w:rsid w:val="00BD2F24"/>
    <w:rsid w:val="00BD48AC"/>
    <w:rsid w:val="00BD5F1A"/>
    <w:rsid w:val="00BD5FFC"/>
    <w:rsid w:val="00BD6B82"/>
    <w:rsid w:val="00BD7578"/>
    <w:rsid w:val="00BE1234"/>
    <w:rsid w:val="00BE22BE"/>
    <w:rsid w:val="00BE2834"/>
    <w:rsid w:val="00BE2FA6"/>
    <w:rsid w:val="00BE333F"/>
    <w:rsid w:val="00BE35A6"/>
    <w:rsid w:val="00BE7406"/>
    <w:rsid w:val="00BE7603"/>
    <w:rsid w:val="00BE78C5"/>
    <w:rsid w:val="00BE7A85"/>
    <w:rsid w:val="00BF2CDB"/>
    <w:rsid w:val="00BF3279"/>
    <w:rsid w:val="00BF61D2"/>
    <w:rsid w:val="00BF6455"/>
    <w:rsid w:val="00BF74C7"/>
    <w:rsid w:val="00C015F1"/>
    <w:rsid w:val="00C01F33"/>
    <w:rsid w:val="00C02CC6"/>
    <w:rsid w:val="00C040F7"/>
    <w:rsid w:val="00C044AB"/>
    <w:rsid w:val="00C046E8"/>
    <w:rsid w:val="00C05706"/>
    <w:rsid w:val="00C058E4"/>
    <w:rsid w:val="00C06783"/>
    <w:rsid w:val="00C0692B"/>
    <w:rsid w:val="00C07377"/>
    <w:rsid w:val="00C07A3A"/>
    <w:rsid w:val="00C10478"/>
    <w:rsid w:val="00C12107"/>
    <w:rsid w:val="00C13719"/>
    <w:rsid w:val="00C14D4B"/>
    <w:rsid w:val="00C154BB"/>
    <w:rsid w:val="00C21C17"/>
    <w:rsid w:val="00C22527"/>
    <w:rsid w:val="00C2782A"/>
    <w:rsid w:val="00C279B5"/>
    <w:rsid w:val="00C27C45"/>
    <w:rsid w:val="00C31BC1"/>
    <w:rsid w:val="00C33D36"/>
    <w:rsid w:val="00C34C50"/>
    <w:rsid w:val="00C356EA"/>
    <w:rsid w:val="00C3719D"/>
    <w:rsid w:val="00C374CA"/>
    <w:rsid w:val="00C37CB2"/>
    <w:rsid w:val="00C43657"/>
    <w:rsid w:val="00C473A5"/>
    <w:rsid w:val="00C47DB7"/>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2F13"/>
    <w:rsid w:val="00C7388D"/>
    <w:rsid w:val="00C744FE"/>
    <w:rsid w:val="00C75D2F"/>
    <w:rsid w:val="00C76188"/>
    <w:rsid w:val="00C767BE"/>
    <w:rsid w:val="00C76E3C"/>
    <w:rsid w:val="00C8121C"/>
    <w:rsid w:val="00C81568"/>
    <w:rsid w:val="00C82E9A"/>
    <w:rsid w:val="00C8795A"/>
    <w:rsid w:val="00C901D2"/>
    <w:rsid w:val="00C9027A"/>
    <w:rsid w:val="00C9068E"/>
    <w:rsid w:val="00C93814"/>
    <w:rsid w:val="00C93BB3"/>
    <w:rsid w:val="00C93C4B"/>
    <w:rsid w:val="00C944AB"/>
    <w:rsid w:val="00C94BFA"/>
    <w:rsid w:val="00C95B40"/>
    <w:rsid w:val="00CA1ED8"/>
    <w:rsid w:val="00CA3276"/>
    <w:rsid w:val="00CA3913"/>
    <w:rsid w:val="00CA409C"/>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7EC"/>
    <w:rsid w:val="00CD2ED1"/>
    <w:rsid w:val="00CD337B"/>
    <w:rsid w:val="00CD393D"/>
    <w:rsid w:val="00CE02AB"/>
    <w:rsid w:val="00CE0424"/>
    <w:rsid w:val="00CE046D"/>
    <w:rsid w:val="00CE34F8"/>
    <w:rsid w:val="00CE7561"/>
    <w:rsid w:val="00CF1354"/>
    <w:rsid w:val="00CF2E29"/>
    <w:rsid w:val="00CF38C6"/>
    <w:rsid w:val="00CF3B1F"/>
    <w:rsid w:val="00CF3BF6"/>
    <w:rsid w:val="00CF4E52"/>
    <w:rsid w:val="00CF625B"/>
    <w:rsid w:val="00CF687E"/>
    <w:rsid w:val="00D0349B"/>
    <w:rsid w:val="00D03B61"/>
    <w:rsid w:val="00D06540"/>
    <w:rsid w:val="00D10249"/>
    <w:rsid w:val="00D11251"/>
    <w:rsid w:val="00D11497"/>
    <w:rsid w:val="00D115C3"/>
    <w:rsid w:val="00D11897"/>
    <w:rsid w:val="00D13135"/>
    <w:rsid w:val="00D13E4E"/>
    <w:rsid w:val="00D15E7C"/>
    <w:rsid w:val="00D239A7"/>
    <w:rsid w:val="00D23F47"/>
    <w:rsid w:val="00D301CC"/>
    <w:rsid w:val="00D30995"/>
    <w:rsid w:val="00D32291"/>
    <w:rsid w:val="00D33552"/>
    <w:rsid w:val="00D357F8"/>
    <w:rsid w:val="00D36216"/>
    <w:rsid w:val="00D36E71"/>
    <w:rsid w:val="00D37D87"/>
    <w:rsid w:val="00D40A01"/>
    <w:rsid w:val="00D40B33"/>
    <w:rsid w:val="00D4318F"/>
    <w:rsid w:val="00D438BF"/>
    <w:rsid w:val="00D43F0F"/>
    <w:rsid w:val="00D440F8"/>
    <w:rsid w:val="00D47AD0"/>
    <w:rsid w:val="00D50281"/>
    <w:rsid w:val="00D546FF"/>
    <w:rsid w:val="00D54F36"/>
    <w:rsid w:val="00D55859"/>
    <w:rsid w:val="00D55AD5"/>
    <w:rsid w:val="00D569D6"/>
    <w:rsid w:val="00D576CA"/>
    <w:rsid w:val="00D6010C"/>
    <w:rsid w:val="00D61AF5"/>
    <w:rsid w:val="00D64399"/>
    <w:rsid w:val="00D64B67"/>
    <w:rsid w:val="00D6512F"/>
    <w:rsid w:val="00D652B5"/>
    <w:rsid w:val="00D66155"/>
    <w:rsid w:val="00D6659F"/>
    <w:rsid w:val="00D70300"/>
    <w:rsid w:val="00D708B0"/>
    <w:rsid w:val="00D70E83"/>
    <w:rsid w:val="00D7343D"/>
    <w:rsid w:val="00D77B1D"/>
    <w:rsid w:val="00D77DE4"/>
    <w:rsid w:val="00D80094"/>
    <w:rsid w:val="00D8021F"/>
    <w:rsid w:val="00D80383"/>
    <w:rsid w:val="00D81045"/>
    <w:rsid w:val="00D823C6"/>
    <w:rsid w:val="00D8327F"/>
    <w:rsid w:val="00D84AAC"/>
    <w:rsid w:val="00D85C19"/>
    <w:rsid w:val="00D86112"/>
    <w:rsid w:val="00D86B2A"/>
    <w:rsid w:val="00D86CA3"/>
    <w:rsid w:val="00D871CE"/>
    <w:rsid w:val="00D90FD1"/>
    <w:rsid w:val="00D9196D"/>
    <w:rsid w:val="00D92982"/>
    <w:rsid w:val="00D93738"/>
    <w:rsid w:val="00D93BEA"/>
    <w:rsid w:val="00D93D98"/>
    <w:rsid w:val="00D94C80"/>
    <w:rsid w:val="00D9518E"/>
    <w:rsid w:val="00D96FEF"/>
    <w:rsid w:val="00D97251"/>
    <w:rsid w:val="00DA1542"/>
    <w:rsid w:val="00DA2374"/>
    <w:rsid w:val="00DA305E"/>
    <w:rsid w:val="00DA5417"/>
    <w:rsid w:val="00DA56E8"/>
    <w:rsid w:val="00DA6191"/>
    <w:rsid w:val="00DB0A9F"/>
    <w:rsid w:val="00DB16C2"/>
    <w:rsid w:val="00DB377D"/>
    <w:rsid w:val="00DB4ADE"/>
    <w:rsid w:val="00DC1657"/>
    <w:rsid w:val="00DC1DD3"/>
    <w:rsid w:val="00DC2D36"/>
    <w:rsid w:val="00DC53EF"/>
    <w:rsid w:val="00DC6759"/>
    <w:rsid w:val="00DD5F4E"/>
    <w:rsid w:val="00DD7AAE"/>
    <w:rsid w:val="00DE0B6B"/>
    <w:rsid w:val="00DE2D64"/>
    <w:rsid w:val="00DE5608"/>
    <w:rsid w:val="00DE58D0"/>
    <w:rsid w:val="00DE654F"/>
    <w:rsid w:val="00DE7BC3"/>
    <w:rsid w:val="00DF0B6E"/>
    <w:rsid w:val="00DF15E0"/>
    <w:rsid w:val="00DF2925"/>
    <w:rsid w:val="00DF37A0"/>
    <w:rsid w:val="00DF3DCF"/>
    <w:rsid w:val="00DF5E47"/>
    <w:rsid w:val="00E110E7"/>
    <w:rsid w:val="00E11B20"/>
    <w:rsid w:val="00E160A5"/>
    <w:rsid w:val="00E177A8"/>
    <w:rsid w:val="00E17FA2"/>
    <w:rsid w:val="00E22330"/>
    <w:rsid w:val="00E30B5A"/>
    <w:rsid w:val="00E3123D"/>
    <w:rsid w:val="00E31461"/>
    <w:rsid w:val="00E31BE7"/>
    <w:rsid w:val="00E31D43"/>
    <w:rsid w:val="00E32608"/>
    <w:rsid w:val="00E33487"/>
    <w:rsid w:val="00E3400A"/>
    <w:rsid w:val="00E34188"/>
    <w:rsid w:val="00E34B6E"/>
    <w:rsid w:val="00E35559"/>
    <w:rsid w:val="00E3723A"/>
    <w:rsid w:val="00E37860"/>
    <w:rsid w:val="00E40925"/>
    <w:rsid w:val="00E427A3"/>
    <w:rsid w:val="00E446F1"/>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4424"/>
    <w:rsid w:val="00E758EC"/>
    <w:rsid w:val="00E76083"/>
    <w:rsid w:val="00E76BB7"/>
    <w:rsid w:val="00E8234C"/>
    <w:rsid w:val="00E838C4"/>
    <w:rsid w:val="00E83AA9"/>
    <w:rsid w:val="00E84055"/>
    <w:rsid w:val="00E8547C"/>
    <w:rsid w:val="00E85928"/>
    <w:rsid w:val="00E87822"/>
    <w:rsid w:val="00E90395"/>
    <w:rsid w:val="00E907B9"/>
    <w:rsid w:val="00E90E49"/>
    <w:rsid w:val="00E91648"/>
    <w:rsid w:val="00E917F9"/>
    <w:rsid w:val="00E9291C"/>
    <w:rsid w:val="00E93FFE"/>
    <w:rsid w:val="00E94F8A"/>
    <w:rsid w:val="00EA6A5C"/>
    <w:rsid w:val="00EA7A41"/>
    <w:rsid w:val="00EB077B"/>
    <w:rsid w:val="00EB297C"/>
    <w:rsid w:val="00EB4EA2"/>
    <w:rsid w:val="00EB679B"/>
    <w:rsid w:val="00EC24D5"/>
    <w:rsid w:val="00EC27C6"/>
    <w:rsid w:val="00EC3FC4"/>
    <w:rsid w:val="00EC4207"/>
    <w:rsid w:val="00EC423A"/>
    <w:rsid w:val="00EC5653"/>
    <w:rsid w:val="00EC6381"/>
    <w:rsid w:val="00EC71CE"/>
    <w:rsid w:val="00ED1006"/>
    <w:rsid w:val="00ED221E"/>
    <w:rsid w:val="00ED4236"/>
    <w:rsid w:val="00EE0B98"/>
    <w:rsid w:val="00EE6BAC"/>
    <w:rsid w:val="00EF06B7"/>
    <w:rsid w:val="00EF18FE"/>
    <w:rsid w:val="00EF1D99"/>
    <w:rsid w:val="00EF56A2"/>
    <w:rsid w:val="00EF5787"/>
    <w:rsid w:val="00EF60D0"/>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BA7"/>
    <w:rsid w:val="00F14D40"/>
    <w:rsid w:val="00F15FA5"/>
    <w:rsid w:val="00F209B7"/>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766C"/>
    <w:rsid w:val="00F5060E"/>
    <w:rsid w:val="00F507D1"/>
    <w:rsid w:val="00F519B5"/>
    <w:rsid w:val="00F519CE"/>
    <w:rsid w:val="00F51ADA"/>
    <w:rsid w:val="00F5227C"/>
    <w:rsid w:val="00F5291B"/>
    <w:rsid w:val="00F54306"/>
    <w:rsid w:val="00F60203"/>
    <w:rsid w:val="00F607C5"/>
    <w:rsid w:val="00F60DEA"/>
    <w:rsid w:val="00F61506"/>
    <w:rsid w:val="00F6150E"/>
    <w:rsid w:val="00F6302A"/>
    <w:rsid w:val="00F63950"/>
    <w:rsid w:val="00F64C2B"/>
    <w:rsid w:val="00F65024"/>
    <w:rsid w:val="00F651BE"/>
    <w:rsid w:val="00F65A32"/>
    <w:rsid w:val="00F67F53"/>
    <w:rsid w:val="00F70130"/>
    <w:rsid w:val="00F703BE"/>
    <w:rsid w:val="00F70E9F"/>
    <w:rsid w:val="00F71F69"/>
    <w:rsid w:val="00F72289"/>
    <w:rsid w:val="00F72B72"/>
    <w:rsid w:val="00F74BB9"/>
    <w:rsid w:val="00F75582"/>
    <w:rsid w:val="00F76401"/>
    <w:rsid w:val="00F76993"/>
    <w:rsid w:val="00F76EFA"/>
    <w:rsid w:val="00F804BE"/>
    <w:rsid w:val="00F817CE"/>
    <w:rsid w:val="00F83BBE"/>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26FF"/>
    <w:rsid w:val="00FB3DBB"/>
    <w:rsid w:val="00FB4C80"/>
    <w:rsid w:val="00FB5095"/>
    <w:rsid w:val="00FB6A6A"/>
    <w:rsid w:val="00FC4224"/>
    <w:rsid w:val="00FC4862"/>
    <w:rsid w:val="00FC55D9"/>
    <w:rsid w:val="00FC7429"/>
    <w:rsid w:val="00FD07F6"/>
    <w:rsid w:val="00FD1B11"/>
    <w:rsid w:val="00FD1EC8"/>
    <w:rsid w:val="00FD47ED"/>
    <w:rsid w:val="00FD484B"/>
    <w:rsid w:val="00FD74DB"/>
    <w:rsid w:val="00FD7660"/>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22"/>
      </w:numPr>
    </w:pPr>
  </w:style>
  <w:style w:type="paragraph" w:styleId="ListNumber">
    <w:name w:val="List Number"/>
    <w:basedOn w:val="List"/>
    <w:rsid w:val="006F75F5"/>
    <w:pPr>
      <w:numPr>
        <w:numId w:val="2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17"/>
      </w:numPr>
    </w:pPr>
  </w:style>
  <w:style w:type="paragraph" w:styleId="ListBullet">
    <w:name w:val="List Bullet"/>
    <w:basedOn w:val="List"/>
    <w:rsid w:val="006F75F5"/>
    <w:pPr>
      <w:numPr>
        <w:numId w:val="16"/>
      </w:numPr>
    </w:pPr>
    <w:rPr>
      <w:lang w:eastAsia="ja-JP"/>
    </w:rPr>
  </w:style>
  <w:style w:type="paragraph" w:styleId="ListBullet3">
    <w:name w:val="List Bullet 3"/>
    <w:basedOn w:val="ListBullet2"/>
    <w:rsid w:val="006F75F5"/>
    <w:pPr>
      <w:numPr>
        <w:numId w:val="1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rsid w:val="006F75F5"/>
    <w:rPr>
      <w:color w:val="FF0000"/>
      <w:lang w:val="x-none" w:eastAsia="x-none"/>
    </w:rPr>
  </w:style>
  <w:style w:type="paragraph" w:styleId="ListBullet4">
    <w:name w:val="List Bullet 4"/>
    <w:basedOn w:val="ListBullet3"/>
    <w:rsid w:val="006F75F5"/>
    <w:pPr>
      <w:numPr>
        <w:numId w:val="19"/>
      </w:numPr>
    </w:pPr>
  </w:style>
  <w:style w:type="paragraph" w:styleId="ListBullet5">
    <w:name w:val="List Bullet 5"/>
    <w:basedOn w:val="ListBullet4"/>
    <w:rsid w:val="006F75F5"/>
    <w:pPr>
      <w:numPr>
        <w:numId w:val="2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2"/>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3"/>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13"/>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14"/>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rsid w:val="006F75F5"/>
    <w:rPr>
      <w:rFonts w:ascii="Arial" w:hAnsi="Arial"/>
      <w:sz w:val="28"/>
      <w:lang w:eastAsia="ja-JP"/>
    </w:rPr>
  </w:style>
  <w:style w:type="character" w:customStyle="1" w:styleId="Heading4Char">
    <w:name w:val="Heading 4 Char"/>
    <w:link w:val="Heading4"/>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466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2.xml><?xml version="1.0" encoding="utf-8"?>
<ds:datastoreItem xmlns:ds="http://schemas.openxmlformats.org/officeDocument/2006/customXml" ds:itemID="{2BBCB483-21D0-44E3-B766-BD8A99AC3228}">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9E64B8B-AC29-40B6-BCE7-D50309340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E2BC4F-D101-4564-B5D0-05D2A8833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165</TotalTime>
  <Pages>4</Pages>
  <Words>1430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8485</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Ajmal</cp:lastModifiedBy>
  <cp:revision>96</cp:revision>
  <cp:lastPrinted>2019-10-31T12:54:00Z</cp:lastPrinted>
  <dcterms:created xsi:type="dcterms:W3CDTF">2019-11-04T19:55:00Z</dcterms:created>
  <dcterms:modified xsi:type="dcterms:W3CDTF">2020-02-13T12:44:00Z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