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FD7B3" w14:textId="626B2C82" w:rsidR="00550528" w:rsidRPr="009429C2" w:rsidRDefault="00550528" w:rsidP="00550528">
      <w:pPr>
        <w:pStyle w:val="CRCoverPage"/>
        <w:tabs>
          <w:tab w:val="left" w:pos="3402"/>
          <w:tab w:val="right" w:pos="9639"/>
        </w:tabs>
        <w:spacing w:after="0"/>
        <w:rPr>
          <w:rFonts w:eastAsia="SimSun" w:cs="Arial"/>
          <w:b/>
          <w:noProof/>
          <w:sz w:val="24"/>
          <w:lang w:eastAsia="zh-CN"/>
        </w:rPr>
      </w:pPr>
      <w:r w:rsidRPr="009429C2">
        <w:rPr>
          <w:rFonts w:cs="Arial"/>
          <w:b/>
          <w:noProof/>
          <w:sz w:val="24"/>
        </w:rPr>
        <w:t>3GPP TSG-RAN WG2 Meeting #10</w:t>
      </w:r>
      <w:r w:rsidR="00153DE2">
        <w:rPr>
          <w:rFonts w:cs="Arial"/>
          <w:b/>
          <w:noProof/>
          <w:sz w:val="24"/>
        </w:rPr>
        <w:t>9</w:t>
      </w:r>
      <w:r w:rsidR="00A87ADF">
        <w:rPr>
          <w:rFonts w:cs="Arial"/>
          <w:b/>
          <w:noProof/>
          <w:sz w:val="24"/>
        </w:rPr>
        <w:t>e</w:t>
      </w:r>
      <w:r w:rsidRPr="009429C2">
        <w:rPr>
          <w:rFonts w:cs="Arial"/>
          <w:b/>
          <w:i/>
          <w:noProof/>
          <w:sz w:val="28"/>
        </w:rPr>
        <w:tab/>
      </w:r>
      <w:r w:rsidRPr="009429C2">
        <w:rPr>
          <w:rFonts w:cs="Arial"/>
          <w:b/>
          <w:noProof/>
          <w:sz w:val="24"/>
        </w:rPr>
        <w:t>R2-</w:t>
      </w:r>
      <w:r w:rsidR="00153DE2">
        <w:rPr>
          <w:rFonts w:cs="Arial"/>
          <w:b/>
          <w:noProof/>
          <w:sz w:val="24"/>
        </w:rPr>
        <w:t>20</w:t>
      </w:r>
      <w:r w:rsidR="0006375B">
        <w:rPr>
          <w:rFonts w:cs="Arial"/>
          <w:b/>
          <w:noProof/>
          <w:sz w:val="24"/>
        </w:rPr>
        <w:t>00395</w:t>
      </w:r>
    </w:p>
    <w:p w14:paraId="21B29AFD" w14:textId="469BF002" w:rsidR="00550528" w:rsidRPr="009429C2" w:rsidRDefault="00336872" w:rsidP="00550528">
      <w:pPr>
        <w:pStyle w:val="CRCoverPage"/>
        <w:tabs>
          <w:tab w:val="left" w:pos="3402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24 February</w:t>
      </w:r>
      <w:r w:rsidR="00A87ADF">
        <w:rPr>
          <w:rFonts w:cs="Arial"/>
          <w:b/>
          <w:noProof/>
          <w:sz w:val="24"/>
        </w:rPr>
        <w:t xml:space="preserve"> – 06 March</w:t>
      </w:r>
      <w:r>
        <w:rPr>
          <w:rFonts w:cs="Arial"/>
          <w:b/>
          <w:noProof/>
          <w:sz w:val="24"/>
        </w:rPr>
        <w:t xml:space="preserve"> 2020</w:t>
      </w:r>
    </w:p>
    <w:p w14:paraId="5BF08EC9" w14:textId="77777777" w:rsidR="00550528" w:rsidRPr="009429C2" w:rsidRDefault="00550528" w:rsidP="00550528">
      <w:pPr>
        <w:pStyle w:val="CRCoverPage"/>
        <w:outlineLvl w:val="0"/>
        <w:rPr>
          <w:rFonts w:cs="Arial"/>
          <w:b/>
          <w:noProof/>
          <w:sz w:val="24"/>
        </w:rPr>
      </w:pPr>
    </w:p>
    <w:p w14:paraId="36A29BAC" w14:textId="77777777" w:rsidR="00550528" w:rsidRPr="009429C2" w:rsidRDefault="00550528" w:rsidP="00550528">
      <w:pPr>
        <w:overflowPunct/>
        <w:autoSpaceDE/>
        <w:autoSpaceDN/>
        <w:adjustRightInd/>
        <w:spacing w:before="240"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Agenda Item: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Pr="00734460">
        <w:rPr>
          <w:rFonts w:eastAsia="MS Mincho" w:cs="Arial"/>
          <w:noProof/>
          <w:sz w:val="24"/>
          <w:lang w:val="en-US" w:eastAsia="en-US"/>
        </w:rPr>
        <w:t>7.1.5</w:t>
      </w:r>
    </w:p>
    <w:p w14:paraId="173AE97B" w14:textId="77777777" w:rsidR="00550528" w:rsidRPr="009429C2" w:rsidRDefault="00550528" w:rsidP="00550528">
      <w:pPr>
        <w:overflowPunct/>
        <w:autoSpaceDE/>
        <w:autoSpaceDN/>
        <w:adjustRightInd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Source: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Pr="009429C2">
        <w:rPr>
          <w:rFonts w:cs="Arial"/>
          <w:b/>
          <w:noProof/>
          <w:sz w:val="24"/>
          <w:lang w:val="en-US"/>
        </w:rPr>
        <w:tab/>
      </w:r>
      <w:r w:rsidR="00153DE2" w:rsidRPr="006005BA">
        <w:rPr>
          <w:rFonts w:cs="Arial"/>
          <w:noProof/>
          <w:sz w:val="24"/>
          <w:lang w:val="en-US"/>
        </w:rPr>
        <w:t>BlackBerry</w:t>
      </w:r>
    </w:p>
    <w:p w14:paraId="4A1BDEE9" w14:textId="5A43CCBD" w:rsidR="00550528" w:rsidRPr="009429C2" w:rsidRDefault="00550528" w:rsidP="00550528">
      <w:pPr>
        <w:overflowPunct/>
        <w:autoSpaceDE/>
        <w:autoSpaceDN/>
        <w:adjustRightInd/>
        <w:ind w:left="1701" w:hanging="1701"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Title: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6005BA">
        <w:rPr>
          <w:rFonts w:eastAsia="MS Mincho" w:cs="Arial"/>
          <w:b/>
          <w:noProof/>
          <w:sz w:val="24"/>
          <w:lang w:val="en-US" w:eastAsia="en-US"/>
        </w:rPr>
        <w:tab/>
      </w:r>
      <w:r w:rsidR="00336872" w:rsidRPr="00336872">
        <w:rPr>
          <w:rFonts w:eastAsia="MS Mincho" w:cs="Arial"/>
          <w:noProof/>
          <w:sz w:val="24"/>
          <w:lang w:val="en-US" w:eastAsia="en-US"/>
        </w:rPr>
        <w:t xml:space="preserve">HARQ RTT Timers </w:t>
      </w:r>
      <w:r w:rsidRPr="00336872">
        <w:rPr>
          <w:rFonts w:eastAsia="MS Mincho" w:cs="Arial"/>
          <w:noProof/>
          <w:sz w:val="24"/>
          <w:lang w:val="en-US" w:eastAsia="en-US"/>
        </w:rPr>
        <w:t xml:space="preserve">in </w:t>
      </w:r>
      <w:r w:rsidR="0006375B">
        <w:rPr>
          <w:rFonts w:eastAsia="MS Mincho" w:cs="Arial"/>
          <w:noProof/>
          <w:sz w:val="24"/>
          <w:lang w:val="en-US" w:eastAsia="en-US"/>
        </w:rPr>
        <w:t xml:space="preserve">Rel-16 </w:t>
      </w:r>
      <w:r w:rsidRPr="00336872">
        <w:rPr>
          <w:rFonts w:eastAsia="MS Mincho" w:cs="Arial"/>
          <w:noProof/>
          <w:sz w:val="24"/>
          <w:lang w:val="en-US" w:eastAsia="en-US"/>
        </w:rPr>
        <w:t>NB-IoT</w:t>
      </w:r>
    </w:p>
    <w:p w14:paraId="2A437892" w14:textId="77777777" w:rsidR="00550528" w:rsidRDefault="00550528" w:rsidP="00550528">
      <w:pPr>
        <w:overflowPunct/>
        <w:autoSpaceDE/>
        <w:autoSpaceDN/>
        <w:adjustRightInd/>
        <w:jc w:val="left"/>
        <w:textAlignment w:val="auto"/>
        <w:rPr>
          <w:rFonts w:cs="Arial"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Document for: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Pr="009429C2">
        <w:rPr>
          <w:rFonts w:eastAsia="MS Mincho" w:cs="Arial"/>
          <w:noProof/>
          <w:sz w:val="24"/>
          <w:lang w:val="en-US" w:eastAsia="en-US"/>
        </w:rPr>
        <w:t>Discussion</w:t>
      </w:r>
      <w:r w:rsidRPr="009429C2">
        <w:rPr>
          <w:rFonts w:cs="Arial"/>
          <w:noProof/>
          <w:sz w:val="24"/>
          <w:lang w:val="en-US"/>
        </w:rPr>
        <w:t xml:space="preserve"> and Decision</w:t>
      </w:r>
    </w:p>
    <w:p w14:paraId="79755067" w14:textId="77777777" w:rsidR="00B16785" w:rsidRPr="009429C2" w:rsidRDefault="00B16785" w:rsidP="00550528">
      <w:pPr>
        <w:overflowPunct/>
        <w:autoSpaceDE/>
        <w:autoSpaceDN/>
        <w:adjustRightInd/>
        <w:jc w:val="left"/>
        <w:textAlignment w:val="auto"/>
        <w:rPr>
          <w:rFonts w:eastAsia="MS Mincho" w:cs="Arial"/>
          <w:noProof/>
          <w:sz w:val="24"/>
          <w:lang w:val="en-US" w:eastAsia="en-US"/>
        </w:rPr>
      </w:pPr>
    </w:p>
    <w:p w14:paraId="249A77AE" w14:textId="77777777" w:rsidR="00550528" w:rsidRPr="009429C2" w:rsidRDefault="00550528" w:rsidP="00550528">
      <w:pPr>
        <w:pStyle w:val="Heading1"/>
        <w:rPr>
          <w:rFonts w:cs="Arial"/>
          <w:lang w:val="en-US"/>
        </w:rPr>
      </w:pPr>
      <w:r w:rsidRPr="009429C2">
        <w:rPr>
          <w:rFonts w:cs="Arial"/>
          <w:lang w:val="en-US"/>
        </w:rPr>
        <w:t>Discussion</w:t>
      </w:r>
    </w:p>
    <w:p w14:paraId="54EE1637" w14:textId="77777777" w:rsidR="00153DE2" w:rsidRDefault="00153DE2" w:rsidP="00153DE2">
      <w:bookmarkStart w:id="0" w:name="OLE_LINK257"/>
      <w:bookmarkStart w:id="1" w:name="OLE_LINK258"/>
      <w:bookmarkStart w:id="2" w:name="OLE_LINK265"/>
      <w:bookmarkStart w:id="3" w:name="OLE_LINK266"/>
      <w:bookmarkStart w:id="4" w:name="OLE_LINK269"/>
      <w:bookmarkStart w:id="5" w:name="OLE_LINK270"/>
      <w:bookmarkStart w:id="6" w:name="OLE_LINK140"/>
      <w:bookmarkStart w:id="7" w:name="OLE_LINK141"/>
      <w:bookmarkStart w:id="8" w:name="OLE_LINK288"/>
      <w:bookmarkStart w:id="9" w:name="OLE_LINK289"/>
      <w:bookmarkStart w:id="10" w:name="OLE_LINK238"/>
      <w:bookmarkStart w:id="11" w:name="OLE_LINK239"/>
      <w:bookmarkStart w:id="12" w:name="OLE_LINK322"/>
      <w:bookmarkStart w:id="13" w:name="OLE_LINK323"/>
      <w:bookmarkStart w:id="14" w:name="OLE_LINK325"/>
      <w:bookmarkStart w:id="15" w:name="OLE_LINK326"/>
      <w:bookmarkStart w:id="16" w:name="OLE_LINK327"/>
      <w:bookmarkStart w:id="17" w:name="OLE_LINK328"/>
      <w:bookmarkStart w:id="18" w:name="OLE_LINK329"/>
      <w:bookmarkStart w:id="19" w:name="OLE_LINK330"/>
      <w:bookmarkStart w:id="20" w:name="OLE_LINK331"/>
      <w:bookmarkStart w:id="21" w:name="OLE_LINK24"/>
      <w:bookmarkStart w:id="22" w:name="OLE_LINK27"/>
    </w:p>
    <w:p w14:paraId="4CD72B2C" w14:textId="2E56342B" w:rsidR="00153DE2" w:rsidRPr="006B6A16" w:rsidRDefault="00153DE2" w:rsidP="00153DE2">
      <w:pPr>
        <w:rPr>
          <w:rFonts w:cs="Arial"/>
          <w:noProof/>
        </w:rPr>
      </w:pPr>
      <w:r w:rsidRPr="006B6A16">
        <w:t>At the RAN2</w:t>
      </w:r>
      <w:r w:rsidRPr="006B6A16">
        <w:rPr>
          <w:rFonts w:cs="Arial"/>
          <w:noProof/>
        </w:rPr>
        <w:t xml:space="preserve">#108 meeting, following RAN1 </w:t>
      </w:r>
      <w:r w:rsidR="00B16785">
        <w:rPr>
          <w:rFonts w:cs="Arial"/>
          <w:noProof/>
        </w:rPr>
        <w:t xml:space="preserve">earlier </w:t>
      </w:r>
      <w:r w:rsidRPr="006B6A16">
        <w:rPr>
          <w:rFonts w:cs="Arial"/>
          <w:noProof/>
        </w:rPr>
        <w:t>agreements on re-using HARQ timing relationships [1], it was discussed to confirm the working assumptions below from RAN</w:t>
      </w:r>
      <w:r w:rsidR="00C92D40">
        <w:rPr>
          <w:rFonts w:cs="Arial"/>
          <w:noProof/>
        </w:rPr>
        <w:t>2</w:t>
      </w:r>
      <w:r w:rsidRPr="006B6A16">
        <w:rPr>
          <w:rFonts w:cs="Arial"/>
          <w:noProof/>
        </w:rPr>
        <w:t>#107 for non-interleaved transmissions:</w:t>
      </w:r>
    </w:p>
    <w:p w14:paraId="75A0261A" w14:textId="77777777" w:rsidR="00153DE2" w:rsidRPr="00014B1E" w:rsidRDefault="00153DE2" w:rsidP="00153DE2">
      <w:pPr>
        <w:pStyle w:val="Agreement"/>
        <w:tabs>
          <w:tab w:val="clear" w:pos="1778"/>
          <w:tab w:val="num" w:pos="318"/>
        </w:tabs>
        <w:ind w:left="318" w:hanging="318"/>
        <w:rPr>
          <w:rFonts w:cs="Arial"/>
          <w:b w:val="0"/>
          <w:i/>
          <w:lang w:eastAsia="en-US"/>
        </w:rPr>
      </w:pPr>
      <w:r w:rsidRPr="00014B1E">
        <w:rPr>
          <w:rFonts w:cs="Arial"/>
          <w:b w:val="0"/>
          <w:i/>
          <w:lang w:eastAsia="en-US"/>
        </w:rPr>
        <w:t>Working assumption: For NB-IoT, the length of HARQ RTT timer is set to k+2*N+1+delta.</w:t>
      </w:r>
    </w:p>
    <w:p w14:paraId="1BE29B99" w14:textId="77777777" w:rsidR="00153DE2" w:rsidRPr="00014B1E" w:rsidRDefault="00153DE2" w:rsidP="00153DE2">
      <w:pPr>
        <w:pStyle w:val="Agreement"/>
        <w:numPr>
          <w:ilvl w:val="0"/>
          <w:numId w:val="8"/>
        </w:numPr>
        <w:tabs>
          <w:tab w:val="clear" w:pos="1778"/>
          <w:tab w:val="num" w:pos="1480"/>
        </w:tabs>
        <w:ind w:left="630" w:hanging="284"/>
        <w:rPr>
          <w:rFonts w:cs="Arial"/>
          <w:b w:val="0"/>
          <w:i/>
          <w:lang w:eastAsia="en-US"/>
        </w:rPr>
      </w:pPr>
      <w:r w:rsidRPr="00014B1E">
        <w:rPr>
          <w:rFonts w:cs="Arial"/>
          <w:b w:val="0"/>
          <w:i/>
          <w:lang w:eastAsia="en-US"/>
        </w:rPr>
        <w:t xml:space="preserve">FFS if delta is </w:t>
      </w:r>
      <w:proofErr w:type="spellStart"/>
      <w:r w:rsidRPr="00014B1E">
        <w:rPr>
          <w:rFonts w:cs="Arial"/>
          <w:b w:val="0"/>
          <w:i/>
          <w:lang w:eastAsia="en-US"/>
        </w:rPr>
        <w:t>deltaPDCCH</w:t>
      </w:r>
      <w:proofErr w:type="spellEnd"/>
    </w:p>
    <w:p w14:paraId="5F7802A3" w14:textId="77777777" w:rsidR="00153DE2" w:rsidRPr="00014B1E" w:rsidRDefault="00153DE2" w:rsidP="00153DE2">
      <w:pPr>
        <w:pStyle w:val="Agreement"/>
        <w:tabs>
          <w:tab w:val="clear" w:pos="1778"/>
          <w:tab w:val="num" w:pos="318"/>
        </w:tabs>
        <w:ind w:left="318" w:hanging="318"/>
        <w:rPr>
          <w:rFonts w:cs="Arial"/>
          <w:b w:val="0"/>
          <w:i/>
          <w:lang w:eastAsia="en-US"/>
        </w:rPr>
      </w:pPr>
      <w:r w:rsidRPr="00014B1E">
        <w:rPr>
          <w:rFonts w:cs="Arial"/>
          <w:b w:val="0"/>
          <w:i/>
          <w:lang w:eastAsia="en-US"/>
        </w:rPr>
        <w:t>Working assumption: For NB-IoT, the length of UL HARQ RTT timer is set to 1+delta.</w:t>
      </w:r>
    </w:p>
    <w:p w14:paraId="1A0A210D" w14:textId="77777777" w:rsidR="00153DE2" w:rsidRPr="00014B1E" w:rsidRDefault="00153DE2" w:rsidP="00153DE2">
      <w:pPr>
        <w:pStyle w:val="Agreement"/>
        <w:numPr>
          <w:ilvl w:val="0"/>
          <w:numId w:val="8"/>
        </w:numPr>
        <w:tabs>
          <w:tab w:val="clear" w:pos="1778"/>
          <w:tab w:val="num" w:pos="318"/>
          <w:tab w:val="num" w:pos="1480"/>
        </w:tabs>
        <w:ind w:left="630" w:hanging="284"/>
        <w:rPr>
          <w:rFonts w:cs="Arial"/>
          <w:b w:val="0"/>
          <w:i/>
          <w:lang w:eastAsia="en-US"/>
        </w:rPr>
      </w:pPr>
      <w:r w:rsidRPr="00014B1E">
        <w:rPr>
          <w:rFonts w:cs="Arial"/>
          <w:b w:val="0"/>
          <w:i/>
          <w:lang w:eastAsia="en-US"/>
        </w:rPr>
        <w:t xml:space="preserve">FFS if delta is </w:t>
      </w:r>
      <w:proofErr w:type="spellStart"/>
      <w:r w:rsidRPr="00014B1E">
        <w:rPr>
          <w:rFonts w:cs="Arial"/>
          <w:b w:val="0"/>
          <w:i/>
          <w:lang w:eastAsia="en-US"/>
        </w:rPr>
        <w:t>deltaPDCCH</w:t>
      </w:r>
      <w:proofErr w:type="spellEnd"/>
    </w:p>
    <w:p w14:paraId="11A2B08A" w14:textId="77777777" w:rsidR="00153DE2" w:rsidRDefault="00153DE2" w:rsidP="00153DE2">
      <w:pPr>
        <w:rPr>
          <w:rFonts w:cs="Arial"/>
          <w:sz w:val="22"/>
          <w:szCs w:val="22"/>
        </w:rPr>
      </w:pPr>
    </w:p>
    <w:p w14:paraId="295B562E" w14:textId="77777777" w:rsidR="00A97821" w:rsidRPr="006D6146" w:rsidRDefault="00A97821" w:rsidP="00153DE2">
      <w:r>
        <w:t xml:space="preserve">The </w:t>
      </w:r>
      <w:r w:rsidRPr="006D6146">
        <w:t xml:space="preserve">assumption discussed was that this was possible because </w:t>
      </w:r>
      <w:r w:rsidR="006D6146" w:rsidRPr="006D6146">
        <w:rPr>
          <w:rFonts w:cs="Arial"/>
        </w:rPr>
        <w:t xml:space="preserve">the </w:t>
      </w:r>
      <w:proofErr w:type="spellStart"/>
      <w:r w:rsidR="006D6146" w:rsidRPr="006D6146">
        <w:rPr>
          <w:rFonts w:cs="Arial"/>
        </w:rPr>
        <w:t>eNB</w:t>
      </w:r>
      <w:proofErr w:type="spellEnd"/>
      <w:r w:rsidR="006D6146" w:rsidRPr="006D6146">
        <w:rPr>
          <w:rFonts w:cs="Arial"/>
        </w:rPr>
        <w:t xml:space="preserve"> </w:t>
      </w:r>
      <w:proofErr w:type="gramStart"/>
      <w:r w:rsidR="006D6146" w:rsidRPr="006D6146">
        <w:rPr>
          <w:rFonts w:cs="Arial"/>
        </w:rPr>
        <w:t>is able to</w:t>
      </w:r>
      <w:proofErr w:type="gramEnd"/>
      <w:r w:rsidR="006D6146" w:rsidRPr="006D6146">
        <w:rPr>
          <w:rFonts w:cs="Arial"/>
        </w:rPr>
        <w:t xml:space="preserve"> handle the PUSCH transmissions independently</w:t>
      </w:r>
      <w:r w:rsidR="00B16785">
        <w:rPr>
          <w:rFonts w:cs="Arial"/>
        </w:rPr>
        <w:t>,</w:t>
      </w:r>
      <w:r w:rsidR="006D6146" w:rsidRPr="006D6146">
        <w:rPr>
          <w:rFonts w:cs="Arial"/>
        </w:rPr>
        <w:t xml:space="preserve"> regardless if they are scheduled by different or a same DCI.</w:t>
      </w:r>
    </w:p>
    <w:p w14:paraId="3005F775" w14:textId="657DA7A5" w:rsidR="00153DE2" w:rsidRPr="006B6A16" w:rsidRDefault="00153DE2" w:rsidP="00153DE2">
      <w:pPr>
        <w:rPr>
          <w:rFonts w:cs="Arial"/>
          <w:lang w:val="en-US"/>
        </w:rPr>
      </w:pPr>
      <w:r w:rsidRPr="006D6146">
        <w:t xml:space="preserve">However, the final agreement did not make </w:t>
      </w:r>
      <w:r w:rsidR="00C92D40">
        <w:t xml:space="preserve">it </w:t>
      </w:r>
      <w:r w:rsidRPr="006D6146">
        <w:t xml:space="preserve">in the Chair’s notes [2] that this was related to non-interleaved transmissions. Therefore, it was agreed </w:t>
      </w:r>
      <w:r w:rsidR="006B6A16" w:rsidRPr="006D6146">
        <w:t>to include a temporary editor’s note in the</w:t>
      </w:r>
      <w:r w:rsidR="006B6A16" w:rsidRPr="006B6A16">
        <w:t xml:space="preserve"> document on </w:t>
      </w:r>
      <w:r w:rsidR="006B6A16" w:rsidRPr="006B6A16">
        <w:rPr>
          <w:rFonts w:cs="Arial"/>
          <w:lang w:val="en-US"/>
        </w:rPr>
        <w:t>RAN2 agreements for Rel-16 additional enhancements for NB-IoT and MTC</w:t>
      </w:r>
      <w:r w:rsidR="00A97821">
        <w:rPr>
          <w:rFonts w:cs="Arial"/>
          <w:lang w:val="en-US"/>
        </w:rPr>
        <w:t xml:space="preserve"> [3]</w:t>
      </w:r>
      <w:r w:rsidR="006B6A16" w:rsidRPr="006B6A16">
        <w:rPr>
          <w:rFonts w:cs="Arial"/>
          <w:lang w:val="en-US"/>
        </w:rPr>
        <w:t xml:space="preserve"> as follows:</w:t>
      </w:r>
    </w:p>
    <w:p w14:paraId="6FF307B0" w14:textId="77777777" w:rsidR="006B6A16" w:rsidRPr="006B6A16" w:rsidRDefault="006B6A16" w:rsidP="006B6A16">
      <w:pPr>
        <w:pStyle w:val="Heading2"/>
        <w:numPr>
          <w:ilvl w:val="0"/>
          <w:numId w:val="0"/>
        </w:numPr>
        <w:ind w:left="576" w:hanging="576"/>
        <w:rPr>
          <w:i/>
          <w:sz w:val="20"/>
          <w:szCs w:val="20"/>
        </w:rPr>
      </w:pPr>
      <w:proofErr w:type="gramStart"/>
      <w:r w:rsidRPr="006B6A16">
        <w:rPr>
          <w:i/>
          <w:sz w:val="20"/>
          <w:szCs w:val="20"/>
        </w:rPr>
        <w:t xml:space="preserve">1.3 </w:t>
      </w:r>
      <w:r>
        <w:rPr>
          <w:i/>
          <w:sz w:val="20"/>
          <w:szCs w:val="20"/>
        </w:rPr>
        <w:t xml:space="preserve"> </w:t>
      </w:r>
      <w:r w:rsidRPr="006B6A16">
        <w:rPr>
          <w:i/>
          <w:sz w:val="20"/>
          <w:szCs w:val="20"/>
        </w:rPr>
        <w:t>Scheduling</w:t>
      </w:r>
      <w:proofErr w:type="gramEnd"/>
      <w:r w:rsidRPr="006B6A16">
        <w:rPr>
          <w:i/>
          <w:sz w:val="20"/>
          <w:szCs w:val="20"/>
        </w:rPr>
        <w:t xml:space="preserve"> multiple DL/UL transport blocks</w:t>
      </w:r>
    </w:p>
    <w:p w14:paraId="597AD004" w14:textId="77777777" w:rsidR="006B6A16" w:rsidRPr="005E63E6" w:rsidRDefault="006B6A16" w:rsidP="006B6A16">
      <w:r>
        <w:rPr>
          <w:i/>
          <w:sz w:val="18"/>
          <w:szCs w:val="18"/>
        </w:rPr>
        <w:t xml:space="preserve">Treated jointly with 2.5 </w:t>
      </w:r>
      <w:r w:rsidRPr="005E63E6">
        <w:rPr>
          <w:i/>
          <w:sz w:val="18"/>
          <w:szCs w:val="18"/>
        </w:rPr>
        <w:t xml:space="preserve">under </w:t>
      </w:r>
      <w:r>
        <w:rPr>
          <w:i/>
          <w:sz w:val="18"/>
          <w:szCs w:val="18"/>
        </w:rPr>
        <w:t>this subclause</w:t>
      </w:r>
      <w:r w:rsidRPr="005E63E6">
        <w:rPr>
          <w:i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6A16" w:rsidRPr="00874B5A" w14:paraId="0002BD0A" w14:textId="77777777" w:rsidTr="001B0F80">
        <w:tc>
          <w:tcPr>
            <w:tcW w:w="9857" w:type="dxa"/>
            <w:shd w:val="clear" w:color="auto" w:fill="auto"/>
          </w:tcPr>
          <w:p w14:paraId="578B04A4" w14:textId="77777777" w:rsidR="006B6A16" w:rsidRPr="00BD05B8" w:rsidRDefault="006B6A16" w:rsidP="001B0F80">
            <w:pPr>
              <w:rPr>
                <w:rFonts w:cs="Arial"/>
                <w:sz w:val="4"/>
                <w:szCs w:val="4"/>
                <w:lang w:eastAsia="ja-JP"/>
              </w:rPr>
            </w:pPr>
          </w:p>
          <w:p w14:paraId="0B3DE398" w14:textId="77777777" w:rsidR="006B6A16" w:rsidRPr="00EB77D9" w:rsidRDefault="006B6A16" w:rsidP="001B0F80">
            <w:pPr>
              <w:rPr>
                <w:rFonts w:eastAsia="MS Mincho" w:cs="Arial"/>
                <w:lang w:val="en-US" w:eastAsia="ja-JP"/>
              </w:rPr>
            </w:pPr>
            <w:r w:rsidRPr="001E7477">
              <w:rPr>
                <w:rFonts w:eastAsia="MS Mincho" w:cs="Arial"/>
                <w:highlight w:val="green"/>
                <w:lang w:val="en-US" w:eastAsia="ja-JP"/>
              </w:rPr>
              <w:t>RAN</w:t>
            </w:r>
            <w:r w:rsidRPr="00EB77D9">
              <w:rPr>
                <w:rFonts w:eastAsia="MS Mincho" w:cs="Arial"/>
                <w:highlight w:val="green"/>
                <w:lang w:val="en-US" w:eastAsia="ja-JP"/>
              </w:rPr>
              <w:t>2#108 agreements:</w:t>
            </w:r>
          </w:p>
          <w:p w14:paraId="6050F3CA" w14:textId="77777777" w:rsidR="006B6A16" w:rsidRDefault="006B6A16" w:rsidP="006B6A16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lang w:val="en-US"/>
              </w:rPr>
            </w:pPr>
            <w:bookmarkStart w:id="23" w:name="_Hlk25858549"/>
            <w:r w:rsidRPr="003261DD">
              <w:rPr>
                <w:b w:val="0"/>
                <w:lang w:val="en-US"/>
              </w:rPr>
              <w:t>For NB-IoT; the length of HARQ RTT timer is set to k+2*N+1+delta</w:t>
            </w:r>
            <w:r>
              <w:rPr>
                <w:b w:val="0"/>
                <w:lang w:val="en-US"/>
              </w:rPr>
              <w:t>.</w:t>
            </w:r>
          </w:p>
          <w:p w14:paraId="1CA587B8" w14:textId="77777777" w:rsidR="006B6A16" w:rsidRDefault="006B6A16" w:rsidP="006B6A16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lang w:val="en-US"/>
              </w:rPr>
            </w:pPr>
            <w:r w:rsidRPr="003261DD">
              <w:rPr>
                <w:b w:val="0"/>
                <w:lang w:val="en-US"/>
              </w:rPr>
              <w:t>For NB-IoT; the length of UL HARQ RTT timer is set to 1+delta</w:t>
            </w:r>
          </w:p>
          <w:p w14:paraId="15545093" w14:textId="77777777" w:rsidR="006B6A16" w:rsidRPr="000F464D" w:rsidRDefault="006B6A16" w:rsidP="001B0F80">
            <w:pPr>
              <w:pStyle w:val="EditorsNote"/>
              <w:rPr>
                <w:rFonts w:eastAsia="MS Mincho"/>
              </w:rPr>
            </w:pPr>
            <w:r>
              <w:tab/>
            </w:r>
            <w:r w:rsidRPr="00BC036A">
              <w:t>Editor's Note: Understand the above two agreements are for non-interleaved case.</w:t>
            </w:r>
            <w:r w:rsidRPr="000F464D">
              <w:t xml:space="preserve"> </w:t>
            </w:r>
          </w:p>
          <w:p w14:paraId="5EA3C9C1" w14:textId="77777777" w:rsidR="006B6A16" w:rsidRPr="001E7477" w:rsidRDefault="006B6A16" w:rsidP="006B6A16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noProof/>
              </w:rPr>
            </w:pPr>
            <w:r w:rsidRPr="00BD05B8">
              <w:rPr>
                <w:b w:val="0"/>
              </w:rPr>
              <w:t>U</w:t>
            </w:r>
            <w:r w:rsidRPr="00BD05B8">
              <w:rPr>
                <w:b w:val="0"/>
                <w:noProof/>
              </w:rPr>
              <w:t>se deltaPDCCH concept (same as in legacy timer length) for both HARQ RTT timers.</w:t>
            </w:r>
          </w:p>
          <w:p w14:paraId="4C7FCD59" w14:textId="77777777" w:rsidR="006B6A16" w:rsidRPr="001E7477" w:rsidRDefault="006B6A16" w:rsidP="006B6A16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noProof/>
              </w:rPr>
            </w:pPr>
            <w:r w:rsidRPr="00BD05B8">
              <w:rPr>
                <w:b w:val="0"/>
                <w:noProof/>
              </w:rPr>
              <w:t xml:space="preserve">For NB-IoT; introduce a new IE, i.e., </w:t>
            </w:r>
            <w:r w:rsidRPr="00BD05B8">
              <w:rPr>
                <w:b w:val="0"/>
                <w:i/>
                <w:noProof/>
              </w:rPr>
              <w:t>sc-mtch-InfoListMultiTB-v16xy</w:t>
            </w:r>
            <w:r w:rsidRPr="00BD05B8">
              <w:rPr>
                <w:b w:val="0"/>
                <w:noProof/>
              </w:rPr>
              <w:t xml:space="preserve"> in </w:t>
            </w:r>
            <w:r w:rsidRPr="00BD05B8">
              <w:rPr>
                <w:b w:val="0"/>
                <w:i/>
                <w:noProof/>
              </w:rPr>
              <w:t>SCPTMConfiguration-NB</w:t>
            </w:r>
            <w:r w:rsidRPr="00BD05B8">
              <w:rPr>
                <w:b w:val="0"/>
                <w:noProof/>
              </w:rPr>
              <w:t xml:space="preserve"> message to signal scheduling information for SC-MTCH using multiple TBs transmission.</w:t>
            </w:r>
          </w:p>
          <w:p w14:paraId="5DF5C02C" w14:textId="77777777" w:rsidR="006B6A16" w:rsidRPr="001E7477" w:rsidRDefault="006B6A16" w:rsidP="006B6A16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noProof/>
              </w:rPr>
            </w:pPr>
            <w:r w:rsidRPr="00BD05B8">
              <w:rPr>
                <w:b w:val="0"/>
                <w:noProof/>
              </w:rPr>
              <w:t>For eMTC; t</w:t>
            </w:r>
            <w:r w:rsidRPr="00BD05B8">
              <w:rPr>
                <w:b w:val="0"/>
              </w:rPr>
              <w:t xml:space="preserve">he length of HARQ RTT timer is set to </w:t>
            </w:r>
            <w:r w:rsidRPr="00BD05B8">
              <w:rPr>
                <w:b w:val="0"/>
                <w:noProof/>
              </w:rPr>
              <w:t>7+l*N for unbundled HARQ ACK.</w:t>
            </w:r>
          </w:p>
          <w:p w14:paraId="37DA46F4" w14:textId="77777777" w:rsidR="006B6A16" w:rsidRPr="00BC036A" w:rsidRDefault="006B6A16" w:rsidP="006B6A16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noProof/>
              </w:rPr>
            </w:pPr>
            <w:r w:rsidRPr="00BD05B8">
              <w:rPr>
                <w:b w:val="0"/>
                <w:noProof/>
              </w:rPr>
              <w:t>For NB-IoT, for interleaved transmission, timer length of UL HARQ RTT timer is set to 1+</w:t>
            </w:r>
            <w:r w:rsidRPr="00BC036A">
              <w:rPr>
                <w:b w:val="0"/>
                <w:noProof/>
              </w:rPr>
              <w:t>delta.</w:t>
            </w:r>
          </w:p>
          <w:p w14:paraId="4BE0D8DB" w14:textId="77777777" w:rsidR="006B6A16" w:rsidRPr="00BC036A" w:rsidRDefault="006B6A16" w:rsidP="006B6A16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noProof/>
              </w:rPr>
            </w:pPr>
            <w:r w:rsidRPr="00BC036A">
              <w:rPr>
                <w:b w:val="0"/>
                <w:noProof/>
              </w:rPr>
              <w:t>For NB-IoT, for interleaved transmission:</w:t>
            </w:r>
          </w:p>
          <w:p w14:paraId="0BEC17B6" w14:textId="77777777" w:rsidR="006B6A16" w:rsidRPr="00BC036A" w:rsidRDefault="006B6A16" w:rsidP="006B6A16">
            <w:pPr>
              <w:pStyle w:val="Agreement"/>
              <w:numPr>
                <w:ilvl w:val="2"/>
                <w:numId w:val="2"/>
              </w:numPr>
              <w:rPr>
                <w:rFonts w:cs="Arial"/>
                <w:b w:val="0"/>
                <w:bCs/>
                <w:lang w:val="en-US"/>
              </w:rPr>
            </w:pPr>
            <w:r w:rsidRPr="00BC036A">
              <w:rPr>
                <w:b w:val="0"/>
                <w:noProof/>
              </w:rPr>
              <w:t>Without bundled HARQ, timer length of HARQ RTT timer is set to k+2*N+1+delta.</w:t>
            </w:r>
          </w:p>
          <w:p w14:paraId="7B5665E6" w14:textId="77777777" w:rsidR="006B6A16" w:rsidRPr="00BC036A" w:rsidRDefault="006B6A16" w:rsidP="006B6A16">
            <w:pPr>
              <w:pStyle w:val="Agreement"/>
              <w:numPr>
                <w:ilvl w:val="2"/>
                <w:numId w:val="2"/>
              </w:numPr>
              <w:rPr>
                <w:rFonts w:cs="Arial"/>
                <w:b w:val="0"/>
                <w:bCs/>
                <w:lang w:val="en-US"/>
              </w:rPr>
            </w:pPr>
            <w:r w:rsidRPr="00BC036A">
              <w:rPr>
                <w:b w:val="0"/>
                <w:noProof/>
              </w:rPr>
              <w:t>With bundled HARQ, timer length of HARQ RTT timer is set to k+N+3+delta.</w:t>
            </w:r>
            <w:r w:rsidRPr="00BC036A">
              <w:rPr>
                <w:b w:val="0"/>
                <w:lang w:val="en-US"/>
              </w:rPr>
              <w:t xml:space="preserve"> </w:t>
            </w:r>
          </w:p>
          <w:bookmarkEnd w:id="23"/>
          <w:p w14:paraId="3C901F04" w14:textId="77777777" w:rsidR="006B6A16" w:rsidRPr="00874B5A" w:rsidRDefault="006B6A16" w:rsidP="001B0F80">
            <w:pPr>
              <w:rPr>
                <w:rFonts w:cs="Arial"/>
                <w:lang w:eastAsia="ja-JP"/>
              </w:rPr>
            </w:pPr>
          </w:p>
        </w:tc>
      </w:tr>
    </w:tbl>
    <w:p w14:paraId="041AE148" w14:textId="77777777" w:rsidR="006B6A16" w:rsidRPr="00613E14" w:rsidRDefault="006B6A16" w:rsidP="006B6A16">
      <w:pPr>
        <w:rPr>
          <w:sz w:val="12"/>
          <w:szCs w:val="12"/>
        </w:rPr>
      </w:pPr>
    </w:p>
    <w:p w14:paraId="164146ED" w14:textId="77777777" w:rsidR="006B6A16" w:rsidRDefault="006B6A16" w:rsidP="00153DE2"/>
    <w:p w14:paraId="614AA325" w14:textId="77777777" w:rsidR="00A97821" w:rsidRDefault="00A97821" w:rsidP="00A97821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Proposal</w:t>
      </w:r>
    </w:p>
    <w:p w14:paraId="0761BA41" w14:textId="77777777" w:rsidR="00985C8E" w:rsidRDefault="00985C8E" w:rsidP="00A97821">
      <w:pPr>
        <w:rPr>
          <w:lang w:val="en-US" w:eastAsia="en-US"/>
        </w:rPr>
      </w:pPr>
    </w:p>
    <w:p w14:paraId="68686A5A" w14:textId="77777777" w:rsidR="0066200F" w:rsidRDefault="00985C8E" w:rsidP="00985C8E">
      <w:r w:rsidRPr="00985C8E">
        <w:rPr>
          <w:b/>
        </w:rPr>
        <w:t>Proposal</w:t>
      </w:r>
      <w:r>
        <w:t>          Remove the Editor’s note in</w:t>
      </w:r>
      <w:r w:rsidR="00C92D40">
        <w:t xml:space="preserve"> the next update of</w:t>
      </w:r>
      <w:r>
        <w:t xml:space="preserve"> [3]</w:t>
      </w:r>
      <w:r w:rsidR="00C92D40">
        <w:t>,</w:t>
      </w:r>
      <w:r>
        <w:t xml:space="preserve"> and update the document to clarify that </w:t>
      </w:r>
    </w:p>
    <w:p w14:paraId="4B331419" w14:textId="0ECCF890" w:rsidR="00985C8E" w:rsidRDefault="00985C8E" w:rsidP="0066200F">
      <w:pPr>
        <w:ind w:left="720" w:firstLine="720"/>
        <w:rPr>
          <w:rFonts w:ascii="Calibri" w:eastAsiaTheme="minorHAnsi" w:hAnsi="Calibri"/>
          <w:lang w:eastAsia="en-US"/>
        </w:rPr>
      </w:pPr>
      <w:r>
        <w:t>associated agreements are for the non-interleaved case.</w:t>
      </w:r>
      <w:bookmarkStart w:id="24" w:name="_GoBack"/>
      <w:bookmarkEnd w:id="24"/>
    </w:p>
    <w:p w14:paraId="0196DDAD" w14:textId="77777777" w:rsidR="00985C8E" w:rsidRPr="00A97821" w:rsidRDefault="00985C8E" w:rsidP="00A97821">
      <w:pPr>
        <w:rPr>
          <w:lang w:val="en-US" w:eastAsia="en-US"/>
        </w:rPr>
      </w:pPr>
    </w:p>
    <w:p w14:paraId="13C2DA1E" w14:textId="77777777" w:rsidR="006B6A16" w:rsidRDefault="006B6A16" w:rsidP="00153DE2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5366114" w14:textId="77777777" w:rsidR="00550528" w:rsidRPr="009429C2" w:rsidRDefault="00550528" w:rsidP="00550528">
      <w:pPr>
        <w:pStyle w:val="Heading1"/>
        <w:rPr>
          <w:rFonts w:cs="Arial"/>
        </w:rPr>
      </w:pPr>
      <w:r w:rsidRPr="009429C2">
        <w:rPr>
          <w:rFonts w:cs="Arial"/>
        </w:rPr>
        <w:t>References</w:t>
      </w:r>
    </w:p>
    <w:p w14:paraId="023719BE" w14:textId="77777777" w:rsidR="00550528" w:rsidRPr="006D732A" w:rsidRDefault="00550528" w:rsidP="00550528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  <w:szCs w:val="20"/>
        </w:rPr>
      </w:pPr>
      <w:r w:rsidRPr="006D732A">
        <w:rPr>
          <w:rFonts w:ascii="Arial" w:hAnsi="Arial" w:cs="Arial"/>
          <w:szCs w:val="20"/>
        </w:rPr>
        <w:t>R1-1911575, RAN1 agreements for Rel-16 Additional Enhancements for NB-IoT, WI rapporteur (</w:t>
      </w:r>
      <w:proofErr w:type="spellStart"/>
      <w:r w:rsidRPr="006D732A">
        <w:rPr>
          <w:rFonts w:ascii="Arial" w:hAnsi="Arial" w:cs="Arial"/>
          <w:szCs w:val="20"/>
        </w:rPr>
        <w:t>Futurewei</w:t>
      </w:r>
      <w:proofErr w:type="spellEnd"/>
      <w:r w:rsidRPr="006D732A">
        <w:rPr>
          <w:rFonts w:ascii="Arial" w:hAnsi="Arial" w:cs="Arial"/>
          <w:szCs w:val="20"/>
        </w:rPr>
        <w:t>), RAN1#98bis, Chongqing, China, 14</w:t>
      </w:r>
      <w:r w:rsidRPr="006D732A">
        <w:rPr>
          <w:rFonts w:ascii="Arial" w:hAnsi="Arial" w:cs="Arial"/>
          <w:szCs w:val="20"/>
          <w:vertAlign w:val="superscript"/>
        </w:rPr>
        <w:t>th</w:t>
      </w:r>
      <w:r w:rsidRPr="006D732A">
        <w:rPr>
          <w:rFonts w:ascii="Arial" w:hAnsi="Arial" w:cs="Arial"/>
          <w:szCs w:val="20"/>
        </w:rPr>
        <w:t xml:space="preserve"> – 20</w:t>
      </w:r>
      <w:r w:rsidRPr="006D732A">
        <w:rPr>
          <w:rFonts w:ascii="Arial" w:hAnsi="Arial" w:cs="Arial"/>
          <w:szCs w:val="20"/>
          <w:vertAlign w:val="superscript"/>
        </w:rPr>
        <w:t>th</w:t>
      </w:r>
      <w:r w:rsidRPr="006D732A">
        <w:rPr>
          <w:rFonts w:ascii="Arial" w:hAnsi="Arial" w:cs="Arial"/>
          <w:szCs w:val="20"/>
        </w:rPr>
        <w:t xml:space="preserve"> October 2019</w:t>
      </w:r>
      <w:r w:rsidR="00B16785" w:rsidRPr="006D732A">
        <w:rPr>
          <w:rFonts w:ascii="Arial" w:hAnsi="Arial" w:cs="Arial"/>
          <w:szCs w:val="20"/>
        </w:rPr>
        <w:t>.</w:t>
      </w:r>
    </w:p>
    <w:p w14:paraId="16E34536" w14:textId="77777777" w:rsidR="00B16785" w:rsidRPr="006D732A" w:rsidRDefault="006D732A" w:rsidP="00550528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  <w:szCs w:val="20"/>
        </w:rPr>
      </w:pPr>
      <w:r w:rsidRPr="006D732A">
        <w:rPr>
          <w:rFonts w:ascii="Arial" w:hAnsi="Arial" w:cs="Arial"/>
          <w:szCs w:val="20"/>
        </w:rPr>
        <w:t xml:space="preserve">R2-1916283, </w:t>
      </w:r>
      <w:r w:rsidRPr="006D732A">
        <w:rPr>
          <w:rFonts w:ascii="Arial" w:hAnsi="Arial" w:cs="Arial"/>
          <w:color w:val="000000"/>
          <w:szCs w:val="20"/>
        </w:rPr>
        <w:t xml:space="preserve">Report </w:t>
      </w:r>
      <w:proofErr w:type="spellStart"/>
      <w:r w:rsidRPr="006D732A">
        <w:rPr>
          <w:rFonts w:ascii="Arial" w:hAnsi="Arial" w:cs="Arial"/>
          <w:color w:val="000000"/>
          <w:szCs w:val="20"/>
        </w:rPr>
        <w:t>eMTC</w:t>
      </w:r>
      <w:proofErr w:type="spellEnd"/>
      <w:r w:rsidRPr="006D732A">
        <w:rPr>
          <w:rFonts w:ascii="Arial" w:hAnsi="Arial" w:cs="Arial"/>
          <w:color w:val="000000"/>
          <w:szCs w:val="20"/>
        </w:rPr>
        <w:t xml:space="preserve"> breakout session from RAN2-108, Ericsson.</w:t>
      </w:r>
    </w:p>
    <w:p w14:paraId="27E2E6C6" w14:textId="77777777" w:rsidR="006D732A" w:rsidRPr="006D732A" w:rsidRDefault="006D732A" w:rsidP="00550528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  <w:szCs w:val="20"/>
        </w:rPr>
      </w:pPr>
      <w:r w:rsidRPr="006D732A">
        <w:rPr>
          <w:rFonts w:ascii="Arial" w:hAnsi="Arial" w:cs="Arial"/>
          <w:szCs w:val="20"/>
        </w:rPr>
        <w:t>R2-1916424, RAN2 agreements for Rel-16 additional enhancements for NB-IoT and MTC, BlackBerry.</w:t>
      </w:r>
    </w:p>
    <w:p w14:paraId="46BC0AF7" w14:textId="77777777" w:rsidR="00550528" w:rsidRPr="006D732A" w:rsidRDefault="00550528" w:rsidP="00550528">
      <w:pPr>
        <w:pStyle w:val="Reference"/>
        <w:numPr>
          <w:ilvl w:val="0"/>
          <w:numId w:val="0"/>
        </w:numPr>
        <w:rPr>
          <w:rFonts w:cs="Arial"/>
          <w:noProof/>
          <w:lang w:val="en-US"/>
        </w:rPr>
      </w:pPr>
    </w:p>
    <w:p w14:paraId="36FD7D6F" w14:textId="77777777" w:rsidR="00550528" w:rsidRPr="004B47B6" w:rsidRDefault="00550528" w:rsidP="00550528">
      <w:pPr>
        <w:pStyle w:val="Reference"/>
        <w:numPr>
          <w:ilvl w:val="0"/>
          <w:numId w:val="0"/>
        </w:numPr>
        <w:ind w:left="567" w:hanging="567"/>
        <w:rPr>
          <w:rFonts w:cs="Arial"/>
          <w:noProof/>
          <w:sz w:val="18"/>
          <w:lang w:val="en-US"/>
        </w:rPr>
      </w:pPr>
    </w:p>
    <w:p w14:paraId="35C1E96F" w14:textId="77777777" w:rsidR="0033657B" w:rsidRDefault="0033657B"/>
    <w:sectPr w:rsidR="0033657B" w:rsidSect="00550528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2B13D" w14:textId="77777777" w:rsidR="00380FC8" w:rsidRDefault="00380FC8">
      <w:pPr>
        <w:spacing w:after="0"/>
      </w:pPr>
      <w:r>
        <w:separator/>
      </w:r>
    </w:p>
  </w:endnote>
  <w:endnote w:type="continuationSeparator" w:id="0">
    <w:p w14:paraId="5F4BD47E" w14:textId="77777777" w:rsidR="00380FC8" w:rsidRDefault="00380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B166E" w14:textId="77777777" w:rsidR="004440AB" w:rsidRDefault="005505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C3F7B" w14:textId="77777777" w:rsidR="00380FC8" w:rsidRDefault="00380FC8">
      <w:pPr>
        <w:spacing w:after="0"/>
      </w:pPr>
      <w:r>
        <w:separator/>
      </w:r>
    </w:p>
  </w:footnote>
  <w:footnote w:type="continuationSeparator" w:id="0">
    <w:p w14:paraId="7C0B90AC" w14:textId="77777777" w:rsidR="00380FC8" w:rsidRDefault="00380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593FA" w14:textId="77777777" w:rsidR="004440AB" w:rsidRDefault="005505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D0CD520"/>
    <w:lvl w:ilvl="0">
      <w:start w:val="1"/>
      <w:numFmt w:val="decimal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B3169E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DC5EA8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5E11375"/>
    <w:multiLevelType w:val="hybridMultilevel"/>
    <w:tmpl w:val="BCEE73E4"/>
    <w:lvl w:ilvl="0" w:tplc="041D0003">
      <w:start w:val="1"/>
      <w:numFmt w:val="bullet"/>
      <w:lvlText w:val="o"/>
      <w:lvlJc w:val="left"/>
      <w:pPr>
        <w:ind w:left="987" w:hanging="420"/>
      </w:pPr>
      <w:rPr>
        <w:rFonts w:ascii="Cambria Math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CG Times (WN)" w:hAnsi="CG Times (WN)" w:hint="default"/>
      </w:rPr>
    </w:lvl>
    <w:lvl w:ilvl="2" w:tplc="041D0003">
      <w:start w:val="1"/>
      <w:numFmt w:val="bullet"/>
      <w:lvlText w:val="o"/>
      <w:lvlJc w:val="left"/>
      <w:pPr>
        <w:ind w:left="1827" w:hanging="420"/>
      </w:pPr>
      <w:rPr>
        <w:rFonts w:ascii="Cambria Math" w:hAnsi="Cambria Math" w:cs="Cambria Math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CG Times (WN)" w:hAnsi="CG Times (WN)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CG Times (WN)" w:hAnsi="CG Times (WN)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CG Times (WN)" w:hAnsi="CG Times (WN)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CG Times (WN)" w:hAnsi="CG Times (WN)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CG Times (WN)" w:hAnsi="CG Times (WN)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CG Times (WN)" w:hAnsi="CG Times (WN)" w:hint="default"/>
      </w:rPr>
    </w:lvl>
  </w:abstractNum>
  <w:abstractNum w:abstractNumId="5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1D0D36"/>
    <w:multiLevelType w:val="hybridMultilevel"/>
    <w:tmpl w:val="FFF2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5B66BD68">
      <w:numFmt w:val="bullet"/>
      <w:lvlText w:val=""/>
      <w:lvlJc w:val="left"/>
      <w:pPr>
        <w:ind w:left="2363" w:hanging="563"/>
      </w:pPr>
      <w:rPr>
        <w:rFonts w:ascii="CG Times (WN)" w:eastAsia="MS Mincho" w:hAnsi="CG Times (WN)" w:cs="Tahoma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CG Times (WN)" w:hAnsi="CG Times (WN)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CG Times (WN)" w:hAnsi="CG Times (WN)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C1B87"/>
    <w:multiLevelType w:val="hybridMultilevel"/>
    <w:tmpl w:val="67B02C8C"/>
    <w:lvl w:ilvl="0" w:tplc="0409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E4"/>
    <w:rsid w:val="00014B1E"/>
    <w:rsid w:val="0006375B"/>
    <w:rsid w:val="00153DE2"/>
    <w:rsid w:val="002D0255"/>
    <w:rsid w:val="0033657B"/>
    <w:rsid w:val="00336872"/>
    <w:rsid w:val="00380FC8"/>
    <w:rsid w:val="00396D38"/>
    <w:rsid w:val="00550528"/>
    <w:rsid w:val="006005BA"/>
    <w:rsid w:val="0066200F"/>
    <w:rsid w:val="006B6A16"/>
    <w:rsid w:val="006C793D"/>
    <w:rsid w:val="006D6146"/>
    <w:rsid w:val="006D732A"/>
    <w:rsid w:val="007D1569"/>
    <w:rsid w:val="008858E4"/>
    <w:rsid w:val="00985C8E"/>
    <w:rsid w:val="009E0426"/>
    <w:rsid w:val="00A87ADF"/>
    <w:rsid w:val="00A97821"/>
    <w:rsid w:val="00AB55F5"/>
    <w:rsid w:val="00B16785"/>
    <w:rsid w:val="00C9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A60CC"/>
  <w15:chartTrackingRefBased/>
  <w15:docId w15:val="{891D6DA7-0CEE-41A7-8725-0E4DD3337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5052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50528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505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50528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05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05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0528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0528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05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05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0528"/>
    <w:rPr>
      <w:rFonts w:ascii="Arial" w:eastAsia="SimSun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550528"/>
    <w:rPr>
      <w:rFonts w:ascii="Arial" w:eastAsia="SimSun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550528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50528"/>
    <w:rPr>
      <w:rFonts w:ascii="Arial" w:eastAsia="SimSun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550528"/>
    <w:rPr>
      <w:rFonts w:ascii="Arial" w:eastAsia="SimSun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550528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50528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50528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50528"/>
    <w:rPr>
      <w:rFonts w:ascii="Arial" w:eastAsia="SimSun" w:hAnsi="Arial" w:cs="Arial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550528"/>
    <w:pPr>
      <w:widowControl w:val="0"/>
      <w:tabs>
        <w:tab w:val="clear" w:pos="4680"/>
        <w:tab w:val="clear" w:pos="9360"/>
      </w:tabs>
      <w:jc w:val="center"/>
    </w:pPr>
    <w:rPr>
      <w:b/>
      <w:bCs/>
      <w:i/>
      <w:iCs/>
      <w:noProof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semiHidden/>
    <w:rsid w:val="00550528"/>
    <w:rPr>
      <w:rFonts w:ascii="Arial" w:eastAsia="SimSun" w:hAnsi="Arial" w:cs="Times New Roman"/>
      <w:b/>
      <w:bCs/>
      <w:i/>
      <w:iCs/>
      <w:noProof/>
      <w:sz w:val="18"/>
      <w:szCs w:val="18"/>
    </w:rPr>
  </w:style>
  <w:style w:type="paragraph" w:customStyle="1" w:styleId="Reference">
    <w:name w:val="Reference"/>
    <w:aliases w:val="ref"/>
    <w:basedOn w:val="Normal"/>
    <w:rsid w:val="00550528"/>
    <w:pPr>
      <w:numPr>
        <w:numId w:val="1"/>
      </w:numPr>
    </w:pPr>
  </w:style>
  <w:style w:type="character" w:styleId="PageNumber">
    <w:name w:val="page number"/>
    <w:semiHidden/>
    <w:rsid w:val="00550528"/>
  </w:style>
  <w:style w:type="paragraph" w:customStyle="1" w:styleId="TF">
    <w:name w:val="TF"/>
    <w:aliases w:val="left"/>
    <w:basedOn w:val="Normal"/>
    <w:link w:val="TFChar"/>
    <w:uiPriority w:val="99"/>
    <w:rsid w:val="00550528"/>
    <w:pPr>
      <w:keepLines/>
      <w:spacing w:after="240"/>
      <w:jc w:val="center"/>
    </w:pPr>
    <w:rPr>
      <w:b/>
      <w:lang w:eastAsia="x-none"/>
    </w:rPr>
  </w:style>
  <w:style w:type="paragraph" w:customStyle="1" w:styleId="CRCoverPage">
    <w:name w:val="CR Cover Page"/>
    <w:link w:val="CRCoverPageZchn"/>
    <w:rsid w:val="0055052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50528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50528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5505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550528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TFChar">
    <w:name w:val="TF Char"/>
    <w:link w:val="TF"/>
    <w:uiPriority w:val="99"/>
    <w:rsid w:val="00550528"/>
    <w:rPr>
      <w:rFonts w:ascii="Arial" w:eastAsia="SimSun" w:hAnsi="Arial" w:cs="Times New Roman"/>
      <w:b/>
      <w:sz w:val="20"/>
      <w:szCs w:val="20"/>
      <w:lang w:val="en-GB" w:eastAsia="x-none"/>
    </w:rPr>
  </w:style>
  <w:style w:type="character" w:customStyle="1" w:styleId="CRCoverPageZchn">
    <w:name w:val="CR Cover Page Zchn"/>
    <w:link w:val="CRCoverPage"/>
    <w:locked/>
    <w:rsid w:val="00550528"/>
    <w:rPr>
      <w:rFonts w:ascii="Arial" w:eastAsia="MS Mincho" w:hAnsi="Arial" w:cs="Times New Roman"/>
      <w:sz w:val="20"/>
      <w:szCs w:val="20"/>
      <w:lang w:val="en-GB"/>
    </w:rPr>
  </w:style>
  <w:style w:type="paragraph" w:customStyle="1" w:styleId="References">
    <w:name w:val="References"/>
    <w:basedOn w:val="Normal"/>
    <w:rsid w:val="00550528"/>
    <w:pPr>
      <w:numPr>
        <w:numId w:val="4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5052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0528"/>
    <w:rPr>
      <w:rFonts w:ascii="Arial" w:eastAsia="SimSun" w:hAnsi="Arial" w:cs="Times New Roman"/>
      <w:sz w:val="20"/>
      <w:szCs w:val="20"/>
      <w:lang w:val="en-GB" w:eastAsia="zh-CN"/>
    </w:rPr>
  </w:style>
  <w:style w:type="paragraph" w:customStyle="1" w:styleId="EditorsNote">
    <w:name w:val="Editor's Note"/>
    <w:aliases w:val="EN"/>
    <w:basedOn w:val="Normal"/>
    <w:link w:val="EditorsNoteChar"/>
    <w:rsid w:val="006B6A16"/>
    <w:pPr>
      <w:keepLines/>
      <w:spacing w:after="180"/>
      <w:ind w:left="1135" w:hanging="851"/>
      <w:jc w:val="left"/>
    </w:pPr>
    <w:rPr>
      <w:rFonts w:eastAsia="Times New Roma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6B6A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B6A1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6B6A16"/>
    <w:rPr>
      <w:rFonts w:ascii="Arial" w:eastAsia="Times New Roman" w:hAnsi="Arial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0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BDC47-2D46-4BD8-ACC7-C891646A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/>
      <vt:lpstr>Discussion</vt:lpstr>
      <vt:lpstr>    1.3  Scheduling multiple DL/UL transport blocks</vt:lpstr>
      <vt:lpstr>Proposal</vt:lpstr>
      <vt:lpstr>References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Arzelier</dc:creator>
  <cp:keywords/>
  <dc:description/>
  <cp:lastModifiedBy>BlackBerry</cp:lastModifiedBy>
  <cp:revision>23</cp:revision>
  <dcterms:created xsi:type="dcterms:W3CDTF">2020-01-08T14:56:00Z</dcterms:created>
  <dcterms:modified xsi:type="dcterms:W3CDTF">2020-02-12T16:47:00Z</dcterms:modified>
</cp:coreProperties>
</file>