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9E5A4F" w14:textId="0FF8F916" w:rsidR="00F637E9" w:rsidRPr="00780104" w:rsidRDefault="00F637E9" w:rsidP="00F637E9">
      <w:pPr>
        <w:pStyle w:val="3GPPHeader"/>
        <w:spacing w:after="60"/>
        <w:rPr>
          <w:sz w:val="32"/>
          <w:szCs w:val="32"/>
          <w:highlight w:val="yellow"/>
        </w:rPr>
      </w:pPr>
      <w:r w:rsidRPr="00DE3FC8">
        <w:rPr>
          <w:lang w:val="en-US"/>
        </w:rPr>
        <w:t>3GPP TSG-RAN WG2</w:t>
      </w:r>
      <w:r>
        <w:rPr>
          <w:lang w:val="en-US"/>
        </w:rPr>
        <w:t xml:space="preserve"> </w:t>
      </w:r>
      <w:r w:rsidRPr="008F1B93">
        <w:rPr>
          <w:lang w:val="en-US"/>
        </w:rPr>
        <w:t>Meeting</w:t>
      </w:r>
      <w:r>
        <w:rPr>
          <w:lang w:val="en-US"/>
        </w:rPr>
        <w:t xml:space="preserve"> </w:t>
      </w:r>
      <w:r w:rsidRPr="00DE3FC8">
        <w:rPr>
          <w:lang w:val="en-US"/>
        </w:rPr>
        <w:t>#10</w:t>
      </w:r>
      <w:r>
        <w:rPr>
          <w:lang w:val="en-US"/>
        </w:rPr>
        <w:t>8</w:t>
      </w:r>
      <w:r w:rsidRPr="00780104">
        <w:tab/>
      </w:r>
      <w:r w:rsidRPr="00964213">
        <w:rPr>
          <w:sz w:val="32"/>
          <w:szCs w:val="32"/>
          <w:lang w:val="en-US"/>
        </w:rPr>
        <w:t xml:space="preserve">Tdoc </w:t>
      </w:r>
      <w:bookmarkStart w:id="0" w:name="_GoBack"/>
      <w:r w:rsidR="00B575AB" w:rsidRPr="00B575AB">
        <w:rPr>
          <w:sz w:val="32"/>
          <w:szCs w:val="32"/>
          <w:lang w:val="en-US"/>
        </w:rPr>
        <w:t>R2-1915867</w:t>
      </w:r>
      <w:bookmarkEnd w:id="0"/>
    </w:p>
    <w:p w14:paraId="094C3596" w14:textId="666F4753" w:rsidR="0030020E" w:rsidRPr="00DC65AC" w:rsidRDefault="00F637E9" w:rsidP="0024119C">
      <w:pPr>
        <w:pStyle w:val="3GPPHeader"/>
        <w:jc w:val="left"/>
      </w:pPr>
      <w:r>
        <w:t>Reno</w:t>
      </w:r>
      <w:r w:rsidRPr="00F21808">
        <w:t xml:space="preserve">, </w:t>
      </w:r>
      <w:r>
        <w:t>U.S.</w:t>
      </w:r>
      <w:r w:rsidRPr="00F21808">
        <w:t>, 1</w:t>
      </w:r>
      <w:r>
        <w:t>8</w:t>
      </w:r>
      <w:r w:rsidRPr="0018591B">
        <w:rPr>
          <w:vertAlign w:val="superscript"/>
        </w:rPr>
        <w:t>th</w:t>
      </w:r>
      <w:r w:rsidRPr="00F21808">
        <w:t xml:space="preserve"> – </w:t>
      </w:r>
      <w:r>
        <w:t>22</w:t>
      </w:r>
      <w:r w:rsidRPr="001663B4">
        <w:rPr>
          <w:vertAlign w:val="superscript"/>
        </w:rPr>
        <w:t>nd</w:t>
      </w:r>
      <w:r>
        <w:t xml:space="preserve"> November </w:t>
      </w:r>
      <w:r w:rsidRPr="00F21808">
        <w:t>2019</w:t>
      </w:r>
      <w:r w:rsidR="0024119C">
        <w:tab/>
      </w:r>
      <w:r w:rsidRPr="003554D2">
        <w:t>Revision of R2-191</w:t>
      </w:r>
      <w:r>
        <w:t>3501</w:t>
      </w:r>
      <w:r w:rsidR="0030020E" w:rsidRPr="00DC65AC">
        <w:tab/>
      </w:r>
    </w:p>
    <w:p w14:paraId="1E3D9718" w14:textId="75552B9C" w:rsidR="00300AE8" w:rsidRPr="00DC65AC" w:rsidRDefault="00300AE8" w:rsidP="006B188A">
      <w:pPr>
        <w:pStyle w:val="3GPPHeader"/>
        <w:rPr>
          <w:sz w:val="22"/>
          <w:szCs w:val="22"/>
        </w:rPr>
      </w:pPr>
      <w:r w:rsidRPr="00DC65AC">
        <w:rPr>
          <w:sz w:val="22"/>
          <w:szCs w:val="22"/>
        </w:rPr>
        <w:t>Agenda Item:</w:t>
      </w:r>
      <w:r w:rsidRPr="00DC65AC">
        <w:rPr>
          <w:sz w:val="22"/>
          <w:szCs w:val="22"/>
        </w:rPr>
        <w:tab/>
      </w:r>
      <w:r w:rsidR="00E922E0" w:rsidRPr="00DC65AC">
        <w:rPr>
          <w:sz w:val="22"/>
          <w:szCs w:val="22"/>
        </w:rPr>
        <w:t>6.2.2.5</w:t>
      </w:r>
    </w:p>
    <w:p w14:paraId="3BDA2D7D" w14:textId="77777777" w:rsidR="00300AE8" w:rsidRPr="00DC65AC" w:rsidRDefault="00300AE8" w:rsidP="00300AE8">
      <w:pPr>
        <w:pStyle w:val="3GPPHeader"/>
        <w:rPr>
          <w:sz w:val="22"/>
          <w:szCs w:val="22"/>
        </w:rPr>
      </w:pPr>
      <w:r w:rsidRPr="00DC65AC">
        <w:rPr>
          <w:sz w:val="22"/>
          <w:szCs w:val="22"/>
        </w:rPr>
        <w:t>Source:</w:t>
      </w:r>
      <w:r w:rsidRPr="00DC65AC">
        <w:rPr>
          <w:sz w:val="22"/>
          <w:szCs w:val="22"/>
        </w:rPr>
        <w:tab/>
        <w:t>Ericsson</w:t>
      </w:r>
    </w:p>
    <w:p w14:paraId="3C0FEFF9" w14:textId="276A3419" w:rsidR="00300AE8" w:rsidRPr="00DC65AC" w:rsidRDefault="00300AE8" w:rsidP="00300AE8">
      <w:pPr>
        <w:pStyle w:val="3GPPHeader"/>
        <w:rPr>
          <w:sz w:val="22"/>
          <w:szCs w:val="22"/>
        </w:rPr>
      </w:pPr>
      <w:r w:rsidRPr="00DC65AC">
        <w:rPr>
          <w:sz w:val="22"/>
          <w:szCs w:val="22"/>
        </w:rPr>
        <w:t>Title:</w:t>
      </w:r>
      <w:r w:rsidRPr="00DC65AC">
        <w:rPr>
          <w:sz w:val="22"/>
          <w:szCs w:val="22"/>
        </w:rPr>
        <w:tab/>
      </w:r>
      <w:r w:rsidR="00F637E9">
        <w:rPr>
          <w:sz w:val="22"/>
          <w:szCs w:val="22"/>
        </w:rPr>
        <w:t>Remaining issues</w:t>
      </w:r>
      <w:r w:rsidR="007F2F36" w:rsidRPr="00DC65AC">
        <w:rPr>
          <w:sz w:val="22"/>
          <w:szCs w:val="22"/>
        </w:rPr>
        <w:t xml:space="preserve"> on </w:t>
      </w:r>
      <w:r w:rsidR="00F637E9">
        <w:rPr>
          <w:sz w:val="22"/>
          <w:szCs w:val="22"/>
        </w:rPr>
        <w:t>C</w:t>
      </w:r>
      <w:r w:rsidR="007F2F36" w:rsidRPr="00DC65AC">
        <w:rPr>
          <w:sz w:val="22"/>
          <w:szCs w:val="22"/>
        </w:rPr>
        <w:t xml:space="preserve">onfigured </w:t>
      </w:r>
      <w:r w:rsidR="00F637E9">
        <w:rPr>
          <w:sz w:val="22"/>
          <w:szCs w:val="22"/>
        </w:rPr>
        <w:t>G</w:t>
      </w:r>
      <w:r w:rsidR="007F2F36" w:rsidRPr="00DC65AC">
        <w:rPr>
          <w:sz w:val="22"/>
          <w:szCs w:val="22"/>
        </w:rPr>
        <w:t>rant</w:t>
      </w:r>
    </w:p>
    <w:p w14:paraId="4A75FBF2" w14:textId="77777777" w:rsidR="00300AE8" w:rsidRPr="00DC65AC" w:rsidRDefault="00300AE8" w:rsidP="00300AE8">
      <w:pPr>
        <w:pStyle w:val="3GPPHeader"/>
        <w:rPr>
          <w:sz w:val="22"/>
          <w:szCs w:val="22"/>
        </w:rPr>
      </w:pPr>
      <w:r w:rsidRPr="00DC65AC">
        <w:rPr>
          <w:sz w:val="22"/>
          <w:szCs w:val="22"/>
        </w:rPr>
        <w:t>Document for:</w:t>
      </w:r>
      <w:r w:rsidRPr="00DC65AC">
        <w:rPr>
          <w:sz w:val="22"/>
          <w:szCs w:val="22"/>
        </w:rPr>
        <w:tab/>
        <w:t>Discussion, Decision</w:t>
      </w:r>
    </w:p>
    <w:p w14:paraId="1F3A1784" w14:textId="77FF0AF0" w:rsidR="00300AE8" w:rsidRPr="00DC65AC" w:rsidRDefault="00300AE8" w:rsidP="00300AE8">
      <w:pPr>
        <w:pStyle w:val="Heading1"/>
      </w:pPr>
      <w:r w:rsidRPr="00DC65AC">
        <w:t>Introduction</w:t>
      </w:r>
    </w:p>
    <w:p w14:paraId="712902F8" w14:textId="3E1F646C" w:rsidR="003F5290" w:rsidRDefault="003F5290" w:rsidP="000A2DE1">
      <w:pPr>
        <w:spacing w:before="120"/>
        <w:rPr>
          <w:rFonts w:eastAsia="MS Mincho"/>
          <w:szCs w:val="24"/>
          <w:lang w:eastAsia="en-GB"/>
        </w:rPr>
      </w:pPr>
      <w:r>
        <w:rPr>
          <w:rFonts w:eastAsia="MS Mincho"/>
          <w:szCs w:val="24"/>
          <w:lang w:eastAsia="en-GB"/>
        </w:rPr>
        <w:t>RAN2 has made below agreements regarding configured grant in the RAN2”</w:t>
      </w:r>
      <w:r w:rsidR="00C07855">
        <w:rPr>
          <w:rFonts w:eastAsia="MS Mincho"/>
          <w:szCs w:val="24"/>
          <w:lang w:eastAsia="en-GB"/>
        </w:rPr>
        <w:t>107bis,</w:t>
      </w:r>
    </w:p>
    <w:p w14:paraId="52829E0C" w14:textId="77777777" w:rsidR="00C07855" w:rsidRDefault="00C07855" w:rsidP="00C07855">
      <w:pPr>
        <w:pStyle w:val="Doc-text2"/>
        <w:pBdr>
          <w:top w:val="single" w:sz="4" w:space="1" w:color="auto"/>
          <w:left w:val="single" w:sz="4" w:space="4" w:color="auto"/>
          <w:bottom w:val="single" w:sz="4" w:space="1" w:color="auto"/>
          <w:right w:val="single" w:sz="4" w:space="4" w:color="auto"/>
        </w:pBdr>
      </w:pPr>
      <w:r w:rsidRPr="007E57F1">
        <w:rPr>
          <w:b/>
        </w:rPr>
        <w:t>A</w:t>
      </w:r>
      <w:r w:rsidRPr="000B21A6">
        <w:rPr>
          <w:b/>
        </w:rPr>
        <w:t>greement</w:t>
      </w:r>
      <w:r>
        <w:rPr>
          <w:b/>
        </w:rPr>
        <w:t>s</w:t>
      </w:r>
    </w:p>
    <w:p w14:paraId="77F626A5" w14:textId="77777777" w:rsidR="00C07855" w:rsidRDefault="00C07855" w:rsidP="00CC295B">
      <w:pPr>
        <w:pStyle w:val="Doc-text2"/>
        <w:numPr>
          <w:ilvl w:val="0"/>
          <w:numId w:val="10"/>
        </w:numPr>
        <w:pBdr>
          <w:top w:val="single" w:sz="4" w:space="1" w:color="auto"/>
          <w:left w:val="single" w:sz="4" w:space="4" w:color="auto"/>
          <w:bottom w:val="single" w:sz="4" w:space="1" w:color="auto"/>
          <w:right w:val="single" w:sz="4" w:space="4" w:color="auto"/>
        </w:pBdr>
      </w:pPr>
      <w:r w:rsidRPr="000B21A6">
        <w:t>When configuredGrantTimer expires, the UE should stop the CGretransmission timer (CGRT) if it is still running</w:t>
      </w:r>
      <w:r>
        <w:t xml:space="preserve">.  </w:t>
      </w:r>
    </w:p>
    <w:p w14:paraId="3935848C" w14:textId="77777777" w:rsidR="00C07855" w:rsidRDefault="00C07855" w:rsidP="00CC295B">
      <w:pPr>
        <w:pStyle w:val="Doc-text2"/>
        <w:numPr>
          <w:ilvl w:val="0"/>
          <w:numId w:val="10"/>
        </w:numPr>
        <w:pBdr>
          <w:top w:val="single" w:sz="4" w:space="1" w:color="auto"/>
          <w:left w:val="single" w:sz="4" w:space="4" w:color="auto"/>
          <w:bottom w:val="single" w:sz="4" w:space="1" w:color="auto"/>
          <w:right w:val="single" w:sz="4" w:space="4" w:color="auto"/>
        </w:pBdr>
      </w:pPr>
      <w:r>
        <w:t>Upon receiving CG activation command, stop the CG retransmission timer for HARQ processes configured for the CG</w:t>
      </w:r>
    </w:p>
    <w:p w14:paraId="552ACB65" w14:textId="77777777" w:rsidR="00C07855" w:rsidRDefault="00C07855" w:rsidP="00CC295B">
      <w:pPr>
        <w:pStyle w:val="Doc-text2"/>
        <w:numPr>
          <w:ilvl w:val="0"/>
          <w:numId w:val="10"/>
        </w:numPr>
        <w:pBdr>
          <w:top w:val="single" w:sz="4" w:space="1" w:color="auto"/>
          <w:left w:val="single" w:sz="4" w:space="4" w:color="auto"/>
          <w:bottom w:val="single" w:sz="4" w:space="1" w:color="auto"/>
          <w:right w:val="single" w:sz="4" w:space="4" w:color="auto"/>
        </w:pBdr>
      </w:pPr>
      <w:r>
        <w:t>No special handling for HARQ process sharing between configured grant and dynamic grants (i.e. follow licensed specifications)</w:t>
      </w:r>
    </w:p>
    <w:p w14:paraId="65C9C80B" w14:textId="77777777" w:rsidR="00C07855" w:rsidRPr="000B21A6" w:rsidRDefault="00C07855" w:rsidP="00CC295B">
      <w:pPr>
        <w:pStyle w:val="Doc-text2"/>
        <w:numPr>
          <w:ilvl w:val="0"/>
          <w:numId w:val="10"/>
        </w:numPr>
        <w:pBdr>
          <w:top w:val="single" w:sz="4" w:space="1" w:color="auto"/>
          <w:left w:val="single" w:sz="4" w:space="4" w:color="auto"/>
          <w:bottom w:val="single" w:sz="4" w:space="1" w:color="auto"/>
          <w:right w:val="single" w:sz="4" w:space="4" w:color="auto"/>
        </w:pBdr>
      </w:pPr>
      <w:r w:rsidRPr="00EF7D93">
        <w:t>HARQ process id selection is based on UE implementation</w:t>
      </w:r>
      <w:r>
        <w:t>.   Ongoing retransmissions on HARQ processes should be prioritized.</w:t>
      </w:r>
    </w:p>
    <w:p w14:paraId="33134666" w14:textId="77777777" w:rsidR="00C07855" w:rsidRPr="00EF7D93" w:rsidRDefault="00C07855" w:rsidP="00C07855">
      <w:pPr>
        <w:pStyle w:val="Doc-text2"/>
      </w:pPr>
    </w:p>
    <w:p w14:paraId="187C25C6" w14:textId="77777777" w:rsidR="00C07855" w:rsidRPr="007E3D92" w:rsidRDefault="00C07855" w:rsidP="00C07855">
      <w:pPr>
        <w:pStyle w:val="Doc-text2"/>
        <w:pBdr>
          <w:top w:val="single" w:sz="4" w:space="1" w:color="auto"/>
          <w:left w:val="single" w:sz="4" w:space="4" w:color="auto"/>
          <w:bottom w:val="single" w:sz="4" w:space="1" w:color="auto"/>
          <w:right w:val="single" w:sz="4" w:space="4" w:color="auto"/>
        </w:pBdr>
        <w:rPr>
          <w:b/>
        </w:rPr>
      </w:pPr>
      <w:r w:rsidRPr="007E3D92">
        <w:rPr>
          <w:b/>
        </w:rPr>
        <w:t>Agreements</w:t>
      </w:r>
    </w:p>
    <w:p w14:paraId="6DC1E95B" w14:textId="77777777" w:rsidR="00C07855" w:rsidRPr="007E3D92" w:rsidRDefault="00C07855" w:rsidP="00CC295B">
      <w:pPr>
        <w:pStyle w:val="Doc-text2"/>
        <w:numPr>
          <w:ilvl w:val="0"/>
          <w:numId w:val="11"/>
        </w:numPr>
        <w:pBdr>
          <w:top w:val="single" w:sz="4" w:space="1" w:color="auto"/>
          <w:left w:val="single" w:sz="4" w:space="4" w:color="auto"/>
          <w:bottom w:val="single" w:sz="4" w:space="1" w:color="auto"/>
          <w:right w:val="single" w:sz="4" w:space="4" w:color="auto"/>
        </w:pBdr>
      </w:pPr>
      <w:r w:rsidRPr="007E3D92">
        <w:t>Multiple active CG configurations should be allowed for NR-U</w:t>
      </w:r>
      <w:r>
        <w:t>.  Details are FFS</w:t>
      </w:r>
    </w:p>
    <w:p w14:paraId="43222C63" w14:textId="77777777" w:rsidR="00C07855" w:rsidRPr="007E3D92" w:rsidRDefault="00C07855" w:rsidP="00C07855">
      <w:pPr>
        <w:pStyle w:val="Doc-text2"/>
      </w:pPr>
    </w:p>
    <w:p w14:paraId="4C61E694" w14:textId="52023FA2" w:rsidR="00F32775" w:rsidRPr="00DC65AC" w:rsidRDefault="009749A8" w:rsidP="00EA6E9F">
      <w:pPr>
        <w:spacing w:before="120"/>
        <w:rPr>
          <w:rFonts w:eastAsia="MS Mincho"/>
          <w:szCs w:val="24"/>
          <w:lang w:eastAsia="en-GB"/>
        </w:rPr>
      </w:pPr>
      <w:r>
        <w:rPr>
          <w:rFonts w:eastAsia="MS Mincho"/>
          <w:szCs w:val="24"/>
          <w:lang w:eastAsia="en-GB"/>
        </w:rPr>
        <w:t xml:space="preserve">There are still some remaining issues for further discussions. </w:t>
      </w:r>
      <w:r w:rsidR="003150F4" w:rsidRPr="00DC65AC">
        <w:rPr>
          <w:rFonts w:eastAsia="MS Mincho"/>
          <w:szCs w:val="24"/>
          <w:lang w:eastAsia="en-GB"/>
        </w:rPr>
        <w:t xml:space="preserve"> The remaining issues </w:t>
      </w:r>
      <w:r w:rsidR="00F32775" w:rsidRPr="00DC65AC">
        <w:rPr>
          <w:rFonts w:eastAsia="MS Mincho"/>
          <w:szCs w:val="24"/>
          <w:lang w:eastAsia="en-GB"/>
        </w:rPr>
        <w:t xml:space="preserve">covered by this paper include </w:t>
      </w:r>
    </w:p>
    <w:p w14:paraId="648F6BA5" w14:textId="77777777" w:rsidR="00C730FF" w:rsidRPr="00DC65AC" w:rsidRDefault="00101664" w:rsidP="00CC295B">
      <w:pPr>
        <w:pStyle w:val="ListParagraph"/>
        <w:numPr>
          <w:ilvl w:val="0"/>
          <w:numId w:val="9"/>
        </w:numPr>
        <w:spacing w:before="120"/>
        <w:rPr>
          <w:rFonts w:eastAsia="MS Mincho"/>
          <w:szCs w:val="24"/>
          <w:lang w:eastAsia="en-GB"/>
        </w:rPr>
      </w:pPr>
      <w:r w:rsidRPr="00DC65AC">
        <w:rPr>
          <w:rFonts w:eastAsia="MS Mincho"/>
          <w:szCs w:val="24"/>
          <w:lang w:eastAsia="en-GB"/>
        </w:rPr>
        <w:t xml:space="preserve">Coexistence </w:t>
      </w:r>
      <w:r w:rsidR="00C730FF" w:rsidRPr="00DC65AC">
        <w:rPr>
          <w:rFonts w:eastAsia="MS Mincho"/>
          <w:szCs w:val="24"/>
          <w:lang w:eastAsia="en-GB"/>
        </w:rPr>
        <w:t>handling between scheduled grant (SG) and configured grant (CG)</w:t>
      </w:r>
    </w:p>
    <w:p w14:paraId="007F56B8" w14:textId="77777777" w:rsidR="008906E9" w:rsidRPr="00DC65AC" w:rsidRDefault="008906E9" w:rsidP="00CC295B">
      <w:pPr>
        <w:pStyle w:val="ListParagraph"/>
        <w:numPr>
          <w:ilvl w:val="0"/>
          <w:numId w:val="9"/>
        </w:numPr>
        <w:spacing w:before="120"/>
        <w:rPr>
          <w:rFonts w:eastAsia="MS Mincho"/>
          <w:szCs w:val="24"/>
          <w:lang w:eastAsia="en-GB"/>
        </w:rPr>
      </w:pPr>
      <w:r w:rsidRPr="00DC65AC">
        <w:rPr>
          <w:rFonts w:eastAsia="MS Mincho"/>
          <w:szCs w:val="24"/>
          <w:lang w:eastAsia="en-GB"/>
        </w:rPr>
        <w:t>Configuration and deconfiguration of AUL with configured grant</w:t>
      </w:r>
    </w:p>
    <w:p w14:paraId="4129CC0B" w14:textId="226EAF91" w:rsidR="009A62A8" w:rsidRDefault="008906E9" w:rsidP="00CC295B">
      <w:pPr>
        <w:pStyle w:val="ListParagraph"/>
        <w:numPr>
          <w:ilvl w:val="0"/>
          <w:numId w:val="9"/>
        </w:numPr>
        <w:spacing w:before="120"/>
        <w:rPr>
          <w:rFonts w:eastAsia="MS Mincho"/>
          <w:szCs w:val="24"/>
          <w:lang w:eastAsia="en-GB"/>
        </w:rPr>
      </w:pPr>
      <w:r w:rsidRPr="00DC65AC">
        <w:rPr>
          <w:rFonts w:eastAsia="MS Mincho"/>
          <w:szCs w:val="24"/>
          <w:lang w:eastAsia="en-GB"/>
        </w:rPr>
        <w:t>MAC PDU over</w:t>
      </w:r>
      <w:r w:rsidR="009A62A8" w:rsidRPr="00DC65AC">
        <w:rPr>
          <w:rFonts w:eastAsia="MS Mincho"/>
          <w:szCs w:val="24"/>
          <w:lang w:eastAsia="en-GB"/>
        </w:rPr>
        <w:t>writ</w:t>
      </w:r>
      <w:r w:rsidR="00AF5E87">
        <w:rPr>
          <w:rFonts w:eastAsia="MS Mincho"/>
          <w:szCs w:val="24"/>
          <w:lang w:eastAsia="en-GB"/>
        </w:rPr>
        <w:t>ing</w:t>
      </w:r>
    </w:p>
    <w:p w14:paraId="71F3F5CB" w14:textId="5BC5F6E6" w:rsidR="00457C26" w:rsidRPr="00DC65AC" w:rsidRDefault="00457C26" w:rsidP="00CC295B">
      <w:pPr>
        <w:pStyle w:val="ListParagraph"/>
        <w:numPr>
          <w:ilvl w:val="0"/>
          <w:numId w:val="9"/>
        </w:numPr>
        <w:spacing w:before="120"/>
        <w:rPr>
          <w:rFonts w:eastAsia="MS Mincho"/>
          <w:szCs w:val="24"/>
          <w:lang w:eastAsia="en-GB"/>
        </w:rPr>
      </w:pPr>
      <w:r>
        <w:rPr>
          <w:rFonts w:eastAsia="MS Mincho"/>
          <w:szCs w:val="24"/>
          <w:lang w:eastAsia="en-GB"/>
        </w:rPr>
        <w:t xml:space="preserve">Handling of HARQ processes and timers </w:t>
      </w:r>
      <w:r w:rsidR="00D94D89">
        <w:rPr>
          <w:rFonts w:eastAsia="MS Mincho"/>
          <w:szCs w:val="24"/>
          <w:lang w:eastAsia="en-GB"/>
        </w:rPr>
        <w:t>with multiple active CG configurations</w:t>
      </w:r>
    </w:p>
    <w:p w14:paraId="1943D47B" w14:textId="1A69744C" w:rsidR="00E12E79" w:rsidRPr="00DC65AC" w:rsidRDefault="00C45BFF" w:rsidP="003D5CF3">
      <w:pPr>
        <w:pStyle w:val="Heading1"/>
      </w:pPr>
      <w:bookmarkStart w:id="1" w:name="_Ref525834269"/>
      <w:r w:rsidRPr="00DC65AC">
        <w:t>Discussion</w:t>
      </w:r>
      <w:bookmarkEnd w:id="1"/>
    </w:p>
    <w:p w14:paraId="5A9F4127" w14:textId="3E09A230" w:rsidR="005B4A0A" w:rsidRPr="00DC65AC" w:rsidRDefault="005B4A0A" w:rsidP="007E3971">
      <w:pPr>
        <w:pStyle w:val="Heading2"/>
      </w:pPr>
      <w:r w:rsidRPr="00DC65AC">
        <w:t>Coexistence between scheduling grant (SG) and configured grant (CG)</w:t>
      </w:r>
    </w:p>
    <w:p w14:paraId="56A4AC1B" w14:textId="77777777" w:rsidR="001C54AA" w:rsidRPr="00DC65AC" w:rsidRDefault="001C54AA" w:rsidP="001C54AA">
      <w:r w:rsidRPr="00DC65AC">
        <w:t xml:space="preserve">In NR licensed, two different types of scheduling options are available, i.e. the dynamic/scheduled UL grants, and the configured grants (e.g. based on the SPS framework). As specified in NR licensed, both scheduling options can coexist and in general the UE shall prioritize dynamic UL grant. </w:t>
      </w:r>
    </w:p>
    <w:p w14:paraId="066B60AD" w14:textId="77777777" w:rsidR="001C54AA" w:rsidRPr="00DC65AC" w:rsidRDefault="001C54AA" w:rsidP="001C54AA">
      <w:r w:rsidRPr="00DC65AC">
        <w:t>However, in some cases due to the nature of configured grant scheme, race conditions between a dynamic UL grant and a configured grant may occur. According to RAN1 agreements highlighted above, in configured grant there is no association between HARQ ID and the timing, which implies that the gNB may provide a dynamic UL grant to schedule a certain HARQ process, while the UE has already started preparing a configured transmission for the same HARQ process. Or, similarly at the time of reception of dynamic UL grant, the UE has already performed a configured transmission for the same HARQ process.</w:t>
      </w:r>
    </w:p>
    <w:p w14:paraId="606890A8" w14:textId="77777777" w:rsidR="001C54AA" w:rsidRPr="00DC65AC" w:rsidRDefault="001C54AA" w:rsidP="001C54AA">
      <w:r w:rsidRPr="00DC65AC">
        <w:t>However, in our understanding, not handling such issue might lead to spurious UE (re)transmissions which just increase interference in the unlicensed spectrum and UE battery consumption.</w:t>
      </w:r>
    </w:p>
    <w:p w14:paraId="7381C134" w14:textId="03ACBA11" w:rsidR="001C54AA" w:rsidRPr="00DC65AC" w:rsidRDefault="001C54AA" w:rsidP="001C54AA">
      <w:bookmarkStart w:id="2" w:name="_Ref458381469"/>
      <w:r w:rsidRPr="00DC65AC">
        <w:t xml:space="preserve">In NR-U configured grant-based transmission, the decision of which HARQ ID to process in a certain slot is left to the UE. This implies that the network is not aware of which HARQ ID, the UE intends to transmit on a </w:t>
      </w:r>
      <w:r w:rsidRPr="00DC65AC">
        <w:lastRenderedPageBreak/>
        <w:t xml:space="preserve">given slot when a configured grant is used. Therefore, it might happen that the gNB dynamically schedules a certain HARQ ID while the UE is preparing or just recently performed the (re)transmission of data with a configured grant and associated to the same HARQ ID. </w:t>
      </w:r>
    </w:p>
    <w:p w14:paraId="53DDE16C" w14:textId="77777777" w:rsidR="001C54AA" w:rsidRPr="00DC65AC" w:rsidRDefault="001C54AA" w:rsidP="001C54AA">
      <w:r w:rsidRPr="00DC65AC">
        <w:t>In case the gNB provides a dynamic grant for transmitting a certain HARQ ID exactly in the same slot in which the UE intends to transmit this HARQ ID with a configured grant, the UE should prioritize the dynamic scheduling assignment as in NR licensed.</w:t>
      </w:r>
    </w:p>
    <w:p w14:paraId="021DDE0E" w14:textId="77777777" w:rsidR="001C54AA" w:rsidRPr="00DC65AC" w:rsidRDefault="001C54AA" w:rsidP="001C54AA">
      <w:pPr>
        <w:pStyle w:val="Proposal"/>
        <w:tabs>
          <w:tab w:val="clear" w:pos="1304"/>
        </w:tabs>
        <w:overflowPunct/>
        <w:autoSpaceDE/>
        <w:autoSpaceDN/>
        <w:adjustRightInd/>
        <w:spacing w:after="160" w:line="259" w:lineRule="auto"/>
        <w:ind w:left="1701" w:hanging="1701"/>
        <w:jc w:val="left"/>
        <w:textAlignment w:val="auto"/>
      </w:pPr>
      <w:bookmarkStart w:id="3" w:name="_Toc528708916"/>
      <w:bookmarkStart w:id="4" w:name="_Toc528750024"/>
      <w:bookmarkStart w:id="5" w:name="_Toc528750093"/>
      <w:bookmarkStart w:id="6" w:name="_Toc528750100"/>
      <w:bookmarkStart w:id="7" w:name="_Toc1035854"/>
      <w:bookmarkStart w:id="8" w:name="_Toc1036056"/>
      <w:bookmarkStart w:id="9" w:name="_Toc7124704"/>
      <w:bookmarkStart w:id="10" w:name="_Toc7127288"/>
      <w:bookmarkStart w:id="11" w:name="_Toc7736998"/>
      <w:bookmarkStart w:id="12" w:name="_Toc15313635"/>
      <w:bookmarkStart w:id="13" w:name="_Toc16509675"/>
      <w:bookmarkStart w:id="14" w:name="_Toc16509684"/>
      <w:bookmarkStart w:id="15" w:name="_Toc16509699"/>
      <w:bookmarkStart w:id="16" w:name="_Toc16509775"/>
      <w:bookmarkStart w:id="17" w:name="_Toc16693761"/>
      <w:bookmarkStart w:id="18" w:name="_Toc16785685"/>
      <w:bookmarkStart w:id="19" w:name="_Toc16803218"/>
      <w:bookmarkStart w:id="20" w:name="_Toc19707331"/>
      <w:bookmarkStart w:id="21" w:name="_Toc19791217"/>
      <w:bookmarkStart w:id="22" w:name="_Toc20486572"/>
      <w:bookmarkStart w:id="23" w:name="_Toc20745346"/>
      <w:bookmarkStart w:id="24" w:name="_Toc20823956"/>
      <w:bookmarkStart w:id="25" w:name="_Toc20989261"/>
      <w:bookmarkStart w:id="26" w:name="_Toc21011424"/>
      <w:bookmarkStart w:id="27" w:name="_Toc21035024"/>
      <w:bookmarkStart w:id="28" w:name="_Toc23840822"/>
      <w:bookmarkStart w:id="29" w:name="_Toc23977417"/>
      <w:bookmarkStart w:id="30" w:name="_Toc23977485"/>
      <w:bookmarkStart w:id="31" w:name="_Toc23977565"/>
      <w:bookmarkStart w:id="32" w:name="_Toc23977620"/>
      <w:bookmarkStart w:id="33" w:name="_Toc23977845"/>
      <w:bookmarkStart w:id="34" w:name="_Toc24018816"/>
      <w:bookmarkStart w:id="35" w:name="_Toc24019378"/>
      <w:bookmarkStart w:id="36" w:name="_Toc24026809"/>
      <w:bookmarkStart w:id="37" w:name="_Toc24042229"/>
      <w:bookmarkStart w:id="38" w:name="_Toc24042271"/>
      <w:bookmarkStart w:id="39" w:name="_Toc24042590"/>
      <w:bookmarkStart w:id="40" w:name="_Toc24042789"/>
      <w:bookmarkStart w:id="41" w:name="_Toc24043167"/>
      <w:r w:rsidRPr="00DC65AC">
        <w:t>As in NR licensed, the UE prioritizes dynamically scheduled UL transmission when that occurs in the same slot as a configured UL grant, that is, no spec change.</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4EDC6F30" w14:textId="3EE447C8" w:rsidR="001C54AA" w:rsidRPr="00DC65AC" w:rsidRDefault="001C54AA" w:rsidP="001C54AA">
      <w:r w:rsidRPr="00DC65AC">
        <w:t>Assuming that dynamically scheduled UL transmissions can be performed while a UE is configured with UL grant, we believe that it should be discussed how such two UL transmission schemes can coexistence. In particular, in our understanding, coexistence issues between a configured grant and a dynamically scheduled grant for the same HARQ process may arise in some cases, as also explained in</w:t>
      </w:r>
      <w:r w:rsidR="0024119C">
        <w:t xml:space="preserve"> [1]</w:t>
      </w:r>
      <w:r w:rsidRPr="00DC65AC">
        <w:t xml:space="preserve">. Examples are illustrated in </w:t>
      </w:r>
      <w:r w:rsidRPr="00DC65AC">
        <w:fldChar w:fldCharType="begin"/>
      </w:r>
      <w:r w:rsidRPr="00DC65AC">
        <w:instrText xml:space="preserve"> REF _Ref497301364 </w:instrText>
      </w:r>
      <w:r w:rsidRPr="00DC65AC">
        <w:fldChar w:fldCharType="separate"/>
      </w:r>
      <w:r w:rsidR="0024119C" w:rsidRPr="00DC65AC">
        <w:t xml:space="preserve">Figure </w:t>
      </w:r>
      <w:r w:rsidR="0024119C">
        <w:rPr>
          <w:noProof/>
        </w:rPr>
        <w:t>1</w:t>
      </w:r>
      <w:r w:rsidRPr="00DC65AC">
        <w:rPr>
          <w:noProof/>
        </w:rPr>
        <w:fldChar w:fldCharType="end"/>
      </w:r>
      <w:r w:rsidRPr="00DC65AC">
        <w:t xml:space="preserve"> and summarized in the following:</w:t>
      </w:r>
    </w:p>
    <w:p w14:paraId="79A275CE" w14:textId="5EE3B90C" w:rsidR="001C54AA" w:rsidRPr="00DC65AC" w:rsidRDefault="001C54AA" w:rsidP="00CC295B">
      <w:pPr>
        <w:numPr>
          <w:ilvl w:val="0"/>
          <w:numId w:val="8"/>
        </w:numPr>
        <w:overflowPunct/>
        <w:autoSpaceDE/>
        <w:autoSpaceDN/>
        <w:adjustRightInd/>
        <w:spacing w:after="160" w:line="259" w:lineRule="auto"/>
        <w:jc w:val="left"/>
        <w:textAlignment w:val="auto"/>
      </w:pPr>
      <w:r w:rsidRPr="00DC65AC">
        <w:rPr>
          <w:u w:val="single"/>
        </w:rPr>
        <w:t>Scenario 1</w:t>
      </w:r>
      <w:r w:rsidRPr="00DC65AC">
        <w:t xml:space="preserve">: The gNB dynamically schedules a certain HARQ ID while the UE has already started the preparation of a transmission with a configured grant for the same HARQ ID which should occur at slot </w:t>
      </w:r>
      <w:r w:rsidRPr="00DC65AC">
        <w:rPr>
          <w:i/>
        </w:rPr>
        <w:t>n</w:t>
      </w:r>
      <w:r w:rsidRPr="00DC65AC">
        <w:t xml:space="preserve">. In this case, the dynamic grant over PDCCH is received just a short time (e.g. 2 slots in </w:t>
      </w:r>
      <w:r w:rsidRPr="00DC65AC">
        <w:fldChar w:fldCharType="begin"/>
      </w:r>
      <w:r w:rsidRPr="00DC65AC">
        <w:instrText xml:space="preserve"> REF _Ref497301364 </w:instrText>
      </w:r>
      <w:r w:rsidRPr="00DC65AC">
        <w:fldChar w:fldCharType="separate"/>
      </w:r>
      <w:r w:rsidR="0024119C" w:rsidRPr="00DC65AC">
        <w:t xml:space="preserve">Figure </w:t>
      </w:r>
      <w:r w:rsidR="0024119C">
        <w:rPr>
          <w:noProof/>
        </w:rPr>
        <w:t>1</w:t>
      </w:r>
      <w:r w:rsidRPr="00DC65AC">
        <w:rPr>
          <w:noProof/>
        </w:rPr>
        <w:fldChar w:fldCharType="end"/>
      </w:r>
      <w:r w:rsidRPr="00DC65AC">
        <w:t xml:space="preserve">) before the planned transmission with the configured grant. At this point in time, the UE might not be able to interrupt the preparation of the planned transmission with the configured grant at slot </w:t>
      </w:r>
      <w:r w:rsidRPr="00DC65AC">
        <w:rPr>
          <w:i/>
        </w:rPr>
        <w:t>n</w:t>
      </w:r>
      <w:r w:rsidRPr="00DC65AC">
        <w:t xml:space="preserve">. </w:t>
      </w:r>
    </w:p>
    <w:p w14:paraId="688E49DB" w14:textId="01348008" w:rsidR="001C54AA" w:rsidRPr="00DC65AC" w:rsidRDefault="001C54AA" w:rsidP="00CC295B">
      <w:pPr>
        <w:numPr>
          <w:ilvl w:val="0"/>
          <w:numId w:val="8"/>
        </w:numPr>
        <w:overflowPunct/>
        <w:autoSpaceDE/>
        <w:autoSpaceDN/>
        <w:adjustRightInd/>
        <w:spacing w:after="160" w:line="259" w:lineRule="auto"/>
        <w:jc w:val="left"/>
        <w:textAlignment w:val="auto"/>
      </w:pPr>
      <w:r w:rsidRPr="00DC65AC">
        <w:rPr>
          <w:u w:val="single"/>
        </w:rPr>
        <w:t>Scenario 2</w:t>
      </w:r>
      <w:r w:rsidRPr="00DC65AC">
        <w:t xml:space="preserve">: The gNB dynamically schedules a certain HARQ ID in the same slot or just a short time (e.g. 1 slot in </w:t>
      </w:r>
      <w:r w:rsidRPr="00DC65AC">
        <w:fldChar w:fldCharType="begin"/>
      </w:r>
      <w:r w:rsidRPr="00DC65AC">
        <w:instrText xml:space="preserve"> REF _Ref497301364 </w:instrText>
      </w:r>
      <w:r w:rsidRPr="00DC65AC">
        <w:fldChar w:fldCharType="separate"/>
      </w:r>
      <w:r w:rsidR="0024119C" w:rsidRPr="00DC65AC">
        <w:t xml:space="preserve">Figure </w:t>
      </w:r>
      <w:r w:rsidR="0024119C">
        <w:rPr>
          <w:noProof/>
        </w:rPr>
        <w:t>1</w:t>
      </w:r>
      <w:r w:rsidRPr="00DC65AC">
        <w:rPr>
          <w:noProof/>
        </w:rPr>
        <w:fldChar w:fldCharType="end"/>
      </w:r>
      <w:r w:rsidRPr="00DC65AC">
        <w:t xml:space="preserve">) after a performed transmission with a configured grant using the same HARQ ID. In this case, the UL grant might be sent by the gNB before the gNB has been able to process the received transmission with the configured grant. </w:t>
      </w:r>
    </w:p>
    <w:p w14:paraId="35B457A9" w14:textId="77777777" w:rsidR="001C54AA" w:rsidRPr="00DC65AC" w:rsidRDefault="001C54AA" w:rsidP="001C54AA">
      <w:r w:rsidRPr="00DC65AC">
        <w:t xml:space="preserve">In scenario 1, the UE could certainly perform both the transmission with configured grant at slot </w:t>
      </w:r>
      <w:r w:rsidRPr="00DC65AC">
        <w:rPr>
          <w:i/>
        </w:rPr>
        <w:t>n</w:t>
      </w:r>
      <w:r w:rsidRPr="00DC65AC">
        <w:t xml:space="preserve"> and the scheduled UL transmission at slot </w:t>
      </w:r>
      <w:r w:rsidRPr="00DC65AC">
        <w:rPr>
          <w:i/>
        </w:rPr>
        <w:t>n+2</w:t>
      </w:r>
      <w:r w:rsidRPr="00DC65AC">
        <w:t>. For the scenario 2, the UE can certainly transmit both the data with the configured grant in slot n, and the scheduled UL data in slot n+5. However, the benefit of performing two transmissions so close in time for the same HARQ process is arguable. It can speed up and facilitate the correct decoding of the HARQ process, but it increases the overhead which is in general not desired, especially in the unlicensed spectrum.</w:t>
      </w:r>
    </w:p>
    <w:p w14:paraId="6293C6F5" w14:textId="77777777" w:rsidR="001C54AA" w:rsidRPr="00DC65AC" w:rsidRDefault="001C54AA" w:rsidP="001C54AA">
      <w:pPr>
        <w:keepNext/>
        <w:jc w:val="center"/>
      </w:pPr>
      <w:r w:rsidRPr="00DC65AC">
        <w:object w:dxaOrig="7770" w:dyaOrig="5700" w14:anchorId="224F48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9pt;height:283.6pt" o:ole="">
            <v:imagedata r:id="rId11" o:title=""/>
          </v:shape>
          <o:OLEObject Type="Embed" ProgID="Visio.Drawing.15" ShapeID="_x0000_i1025" DrawAspect="Content" ObjectID="_1634683063" r:id="rId12"/>
        </w:object>
      </w:r>
    </w:p>
    <w:p w14:paraId="5A4499AA" w14:textId="49969C56" w:rsidR="001C54AA" w:rsidRPr="00DC65AC" w:rsidRDefault="001C54AA" w:rsidP="001C54AA">
      <w:pPr>
        <w:pStyle w:val="Caption"/>
      </w:pPr>
      <w:bookmarkStart w:id="42" w:name="_Ref497301364"/>
      <w:r w:rsidRPr="00DC65AC">
        <w:t xml:space="preserve">Figure </w:t>
      </w:r>
      <w:r w:rsidRPr="00DC65AC">
        <w:rPr>
          <w:noProof/>
        </w:rPr>
        <w:fldChar w:fldCharType="begin"/>
      </w:r>
      <w:r w:rsidRPr="00DC65AC">
        <w:instrText xml:space="preserve"> SEQ Figure \* ARABIC </w:instrText>
      </w:r>
      <w:r w:rsidRPr="00DC65AC">
        <w:rPr>
          <w:noProof/>
        </w:rPr>
        <w:fldChar w:fldCharType="separate"/>
      </w:r>
      <w:r w:rsidR="0024119C">
        <w:rPr>
          <w:noProof/>
        </w:rPr>
        <w:t>1</w:t>
      </w:r>
      <w:r w:rsidRPr="00DC65AC">
        <w:rPr>
          <w:noProof/>
        </w:rPr>
        <w:fldChar w:fldCharType="end"/>
      </w:r>
      <w:bookmarkEnd w:id="42"/>
      <w:r w:rsidRPr="00DC65AC">
        <w:t>: Coexistence issues between configured grants and dynamically scheduled UL grants for the same HARQ process.</w:t>
      </w:r>
    </w:p>
    <w:p w14:paraId="14C807D8" w14:textId="77777777" w:rsidR="001C54AA" w:rsidRPr="00DC65AC" w:rsidRDefault="001C54AA" w:rsidP="001C54AA">
      <w:r w:rsidRPr="00DC65AC">
        <w:lastRenderedPageBreak/>
        <w:t>Given the above considerations, we observe the following:</w:t>
      </w:r>
    </w:p>
    <w:p w14:paraId="58E1B153" w14:textId="77777777" w:rsidR="001C54AA" w:rsidRPr="00DC65AC" w:rsidRDefault="001C54AA" w:rsidP="00CC295B">
      <w:pPr>
        <w:pStyle w:val="Observation"/>
        <w:numPr>
          <w:ilvl w:val="0"/>
          <w:numId w:val="5"/>
        </w:numPr>
        <w:overflowPunct/>
        <w:autoSpaceDE/>
        <w:autoSpaceDN/>
        <w:adjustRightInd/>
        <w:spacing w:after="160" w:line="259" w:lineRule="auto"/>
        <w:ind w:left="1701" w:hanging="1701"/>
        <w:jc w:val="left"/>
        <w:textAlignment w:val="auto"/>
      </w:pPr>
      <w:bookmarkStart w:id="43" w:name="_Toc16803211"/>
      <w:bookmarkStart w:id="44" w:name="_Toc20486588"/>
      <w:bookmarkStart w:id="45" w:name="_Toc20745331"/>
      <w:bookmarkStart w:id="46" w:name="_Toc20823941"/>
      <w:bookmarkStart w:id="47" w:name="_Toc20989214"/>
      <w:bookmarkStart w:id="48" w:name="_Toc21011409"/>
      <w:bookmarkStart w:id="49" w:name="_Toc21035035"/>
      <w:bookmarkStart w:id="50" w:name="_Toc23840803"/>
      <w:bookmarkStart w:id="51" w:name="_Toc23977400"/>
      <w:bookmarkStart w:id="52" w:name="_Toc23977486"/>
      <w:bookmarkStart w:id="53" w:name="_Toc23977566"/>
      <w:bookmarkStart w:id="54" w:name="_Toc23977621"/>
      <w:bookmarkStart w:id="55" w:name="_Toc23977846"/>
      <w:bookmarkStart w:id="56" w:name="_Toc24018817"/>
      <w:bookmarkStart w:id="57" w:name="_Toc24019379"/>
      <w:bookmarkStart w:id="58" w:name="_Toc24026810"/>
      <w:bookmarkStart w:id="59" w:name="_Toc24042230"/>
      <w:bookmarkStart w:id="60" w:name="_Toc24042272"/>
      <w:bookmarkStart w:id="61" w:name="_Toc24042591"/>
      <w:bookmarkStart w:id="62" w:name="_Toc24042790"/>
      <w:bookmarkStart w:id="63" w:name="_Toc24043168"/>
      <w:bookmarkStart w:id="64" w:name="_Toc510715019"/>
      <w:bookmarkStart w:id="65" w:name="_Toc510634442"/>
      <w:bookmarkStart w:id="66" w:name="_Toc506479226"/>
      <w:bookmarkStart w:id="67" w:name="_Toc506479203"/>
      <w:bookmarkStart w:id="68" w:name="_Toc506240841"/>
      <w:bookmarkStart w:id="69" w:name="_Toc505788628"/>
      <w:bookmarkStart w:id="70" w:name="_Toc498627805"/>
      <w:bookmarkStart w:id="71" w:name="_Toc498627780"/>
      <w:bookmarkStart w:id="72" w:name="_Toc498333532"/>
      <w:bookmarkStart w:id="73" w:name="_Toc497381060"/>
      <w:bookmarkStart w:id="74" w:name="_Ref497309234"/>
      <w:bookmarkStart w:id="75" w:name="_Toc513460280"/>
      <w:bookmarkStart w:id="76" w:name="_Toc513553598"/>
      <w:bookmarkStart w:id="77" w:name="_Toc513553634"/>
      <w:bookmarkStart w:id="78" w:name="_Toc521316984"/>
      <w:bookmarkStart w:id="79" w:name="_Toc521325396"/>
      <w:bookmarkStart w:id="80" w:name="_Toc521327817"/>
      <w:bookmarkStart w:id="81" w:name="_Toc521327825"/>
      <w:bookmarkStart w:id="82" w:name="_Toc521486741"/>
      <w:bookmarkStart w:id="83" w:name="_Toc521486757"/>
      <w:bookmarkStart w:id="84" w:name="_Toc521597471"/>
      <w:bookmarkStart w:id="85" w:name="_Toc521599541"/>
      <w:bookmarkStart w:id="86" w:name="_Toc521604697"/>
      <w:bookmarkStart w:id="87" w:name="_Toc525316120"/>
      <w:bookmarkStart w:id="88" w:name="_Toc525317043"/>
      <w:bookmarkStart w:id="89" w:name="_Toc525850856"/>
      <w:r w:rsidRPr="00DC65AC">
        <w:t>When a configured grant is configured, the HARQ process that the UE will transmit on a certain slot is not known by the gNB.</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sidRPr="00DC65AC">
        <w:t xml:space="preserve"> </w:t>
      </w:r>
    </w:p>
    <w:p w14:paraId="655C9E68" w14:textId="77777777" w:rsidR="001C54AA" w:rsidRPr="00DC65AC" w:rsidRDefault="001C54AA" w:rsidP="00CC295B">
      <w:pPr>
        <w:pStyle w:val="Observation"/>
        <w:numPr>
          <w:ilvl w:val="0"/>
          <w:numId w:val="5"/>
        </w:numPr>
        <w:overflowPunct/>
        <w:autoSpaceDE/>
        <w:autoSpaceDN/>
        <w:adjustRightInd/>
        <w:spacing w:after="160" w:line="259" w:lineRule="auto"/>
        <w:ind w:left="1701" w:hanging="1701"/>
        <w:jc w:val="left"/>
        <w:textAlignment w:val="auto"/>
      </w:pPr>
      <w:bookmarkStart w:id="90" w:name="_Ref7127178"/>
      <w:bookmarkStart w:id="91" w:name="_Toc16803212"/>
      <w:bookmarkStart w:id="92" w:name="_Toc20486589"/>
      <w:bookmarkStart w:id="93" w:name="_Toc20745332"/>
      <w:bookmarkStart w:id="94" w:name="_Toc20823942"/>
      <w:bookmarkStart w:id="95" w:name="_Toc20989215"/>
      <w:bookmarkStart w:id="96" w:name="_Toc21011410"/>
      <w:bookmarkStart w:id="97" w:name="_Toc21035036"/>
      <w:bookmarkStart w:id="98" w:name="_Toc23840804"/>
      <w:bookmarkStart w:id="99" w:name="_Toc23977401"/>
      <w:bookmarkStart w:id="100" w:name="_Toc23977487"/>
      <w:bookmarkStart w:id="101" w:name="_Toc23977567"/>
      <w:bookmarkStart w:id="102" w:name="_Toc23977622"/>
      <w:bookmarkStart w:id="103" w:name="_Toc23977847"/>
      <w:bookmarkStart w:id="104" w:name="_Toc24018818"/>
      <w:bookmarkStart w:id="105" w:name="_Toc24019380"/>
      <w:bookmarkStart w:id="106" w:name="_Toc24026811"/>
      <w:bookmarkStart w:id="107" w:name="_Toc24042231"/>
      <w:bookmarkStart w:id="108" w:name="_Toc24042273"/>
      <w:bookmarkStart w:id="109" w:name="_Toc24042592"/>
      <w:bookmarkStart w:id="110" w:name="_Toc24042791"/>
      <w:bookmarkStart w:id="111" w:name="_Toc24043169"/>
      <w:r w:rsidRPr="00DC65AC">
        <w:t>It can happen that the gNB provides a DCI with UL grant for a HARQ process just a short time before or after the slot in which the UE intends to perform a transmission with a configured grant for the same HARQ process.</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r w:rsidRPr="00DC65AC">
        <w:t xml:space="preserve"> </w:t>
      </w:r>
    </w:p>
    <w:p w14:paraId="2D35F325" w14:textId="77777777" w:rsidR="001C54AA" w:rsidRPr="00DC65AC" w:rsidRDefault="001C54AA" w:rsidP="00CC295B">
      <w:pPr>
        <w:pStyle w:val="Observation"/>
        <w:numPr>
          <w:ilvl w:val="0"/>
          <w:numId w:val="5"/>
        </w:numPr>
        <w:overflowPunct/>
        <w:autoSpaceDE/>
        <w:autoSpaceDN/>
        <w:adjustRightInd/>
        <w:spacing w:after="160" w:line="259" w:lineRule="auto"/>
        <w:ind w:left="1701" w:hanging="1701"/>
        <w:jc w:val="left"/>
        <w:textAlignment w:val="auto"/>
      </w:pPr>
      <w:bookmarkStart w:id="112" w:name="_Toc510715020"/>
      <w:bookmarkStart w:id="113" w:name="_Toc510634443"/>
      <w:bookmarkStart w:id="114" w:name="_Toc506479227"/>
      <w:bookmarkStart w:id="115" w:name="_Toc506479204"/>
      <w:bookmarkStart w:id="116" w:name="_Toc506240842"/>
      <w:bookmarkStart w:id="117" w:name="_Toc505788629"/>
      <w:bookmarkStart w:id="118" w:name="_Toc498627806"/>
      <w:bookmarkStart w:id="119" w:name="_Toc498627781"/>
      <w:bookmarkStart w:id="120" w:name="_Toc498333533"/>
      <w:bookmarkStart w:id="121" w:name="_Toc497381061"/>
      <w:bookmarkStart w:id="122" w:name="_Ref497309236"/>
      <w:bookmarkStart w:id="123" w:name="_Toc513460281"/>
      <w:bookmarkStart w:id="124" w:name="_Toc513553599"/>
      <w:bookmarkStart w:id="125" w:name="_Toc513553635"/>
      <w:bookmarkStart w:id="126" w:name="_Toc521316985"/>
      <w:bookmarkStart w:id="127" w:name="_Toc521325397"/>
      <w:bookmarkStart w:id="128" w:name="_Toc521327818"/>
      <w:bookmarkStart w:id="129" w:name="_Toc521327826"/>
      <w:bookmarkStart w:id="130" w:name="_Toc521486742"/>
      <w:bookmarkStart w:id="131" w:name="_Toc521486758"/>
      <w:bookmarkStart w:id="132" w:name="_Toc521597472"/>
      <w:bookmarkStart w:id="133" w:name="_Toc521599542"/>
      <w:bookmarkStart w:id="134" w:name="_Toc521604698"/>
      <w:bookmarkStart w:id="135" w:name="_Toc525316121"/>
      <w:bookmarkStart w:id="136" w:name="_Toc525317044"/>
      <w:bookmarkStart w:id="137" w:name="_Toc525850857"/>
      <w:bookmarkStart w:id="138" w:name="_Toc16803213"/>
      <w:bookmarkStart w:id="139" w:name="_Toc20486590"/>
      <w:bookmarkStart w:id="140" w:name="_Toc20745333"/>
      <w:bookmarkStart w:id="141" w:name="_Toc20823943"/>
      <w:bookmarkStart w:id="142" w:name="_Toc20989216"/>
      <w:bookmarkStart w:id="143" w:name="_Toc21011411"/>
      <w:bookmarkStart w:id="144" w:name="_Toc21035037"/>
      <w:bookmarkStart w:id="145" w:name="_Toc23840805"/>
      <w:bookmarkStart w:id="146" w:name="_Toc23977402"/>
      <w:bookmarkStart w:id="147" w:name="_Toc23977488"/>
      <w:bookmarkStart w:id="148" w:name="_Toc23977568"/>
      <w:bookmarkStart w:id="149" w:name="_Toc23977623"/>
      <w:bookmarkStart w:id="150" w:name="_Toc23977848"/>
      <w:bookmarkStart w:id="151" w:name="_Toc24018819"/>
      <w:bookmarkStart w:id="152" w:name="_Toc24019381"/>
      <w:bookmarkStart w:id="153" w:name="_Toc24026812"/>
      <w:bookmarkStart w:id="154" w:name="_Toc24042232"/>
      <w:bookmarkStart w:id="155" w:name="_Toc24042274"/>
      <w:bookmarkStart w:id="156" w:name="_Toc24042593"/>
      <w:bookmarkStart w:id="157" w:name="_Toc24042792"/>
      <w:bookmarkStart w:id="158" w:name="_Toc24043170"/>
      <w:r w:rsidRPr="00DC65AC">
        <w:t>Performing both a transmission with a configured grant and a scheduled UL transmission for the same HARQ process very close in time increases overhead which is not desirable, especially in the unlicensed spectrum.</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09BD937C" w14:textId="35E0DA34" w:rsidR="001C54AA" w:rsidRPr="00DC65AC" w:rsidRDefault="001C54AA" w:rsidP="001C54AA">
      <w:pPr>
        <w:rPr>
          <w:rFonts w:cstheme="minorHAnsi"/>
        </w:rPr>
      </w:pPr>
      <w:r w:rsidRPr="00DC65AC">
        <w:rPr>
          <w:rFonts w:cstheme="minorHAnsi"/>
        </w:rPr>
        <w:t xml:space="preserve">Considering the </w:t>
      </w:r>
      <w:r w:rsidRPr="00DC65AC">
        <w:t>above coexistence scenarios, the UE behavio</w:t>
      </w:r>
      <w:r w:rsidR="00E16B89" w:rsidRPr="00DC65AC">
        <w:t>u</w:t>
      </w:r>
      <w:r w:rsidRPr="00DC65AC">
        <w:t xml:space="preserve">r might be ambiguous, because some UEs might be capable of performing both transmissions, while some other might need to discard one of the two grants. This would lead to </w:t>
      </w:r>
      <w:r w:rsidRPr="00DC65AC">
        <w:rPr>
          <w:rFonts w:cstheme="minorHAnsi"/>
        </w:rPr>
        <w:t>an ambiguity of the UE behavio</w:t>
      </w:r>
      <w:r w:rsidR="00E16B89" w:rsidRPr="00DC65AC">
        <w:rPr>
          <w:rFonts w:cstheme="minorHAnsi"/>
        </w:rPr>
        <w:t>u</w:t>
      </w:r>
      <w:r w:rsidRPr="00DC65AC">
        <w:rPr>
          <w:rFonts w:cstheme="minorHAnsi"/>
        </w:rPr>
        <w:t xml:space="preserve">r. It is also worth noting that the gNB may not be able to process the consecutive transmissions using the same HARQ process close in time, so that the soft buffer may be overridden which may lead to packet loss.  </w:t>
      </w:r>
    </w:p>
    <w:p w14:paraId="48CFA2A2" w14:textId="77777777" w:rsidR="001C54AA" w:rsidRPr="00DC65AC" w:rsidRDefault="001C54AA" w:rsidP="001C54AA">
      <w:r w:rsidRPr="00DC65AC">
        <w:rPr>
          <w:rFonts w:cstheme="minorHAnsi"/>
        </w:rPr>
        <w:t>One way to avoid such ambiguity is that the UE does not process a grant which is received for the HARQ process if transmitting using the grant would result in that the UE performs a transmission from the HARQ process which the UE recently (as defined by the time T) performed a transmission from. Another possible way which this may be realized is that the UE considers the grant invalid or in other way not act upon the grant. The time T can be configured by the gNB considering the time components including the gNB process time of a received PUSCH, the transmission time of a dynamic grant, and the delay between UL grant reception in DL (PDCCH) and UL data (PUSCH) transmission (i.e., configured via the delay parameter K2). The solution is illustrated in</w:t>
      </w:r>
      <w:r w:rsidRPr="00DC65AC">
        <w:t xml:space="preserve"> Figure 2.</w:t>
      </w:r>
    </w:p>
    <w:p w14:paraId="609F0F98" w14:textId="77777777" w:rsidR="001C54AA" w:rsidRPr="00DC65AC" w:rsidRDefault="001C54AA" w:rsidP="001C54AA"/>
    <w:p w14:paraId="512625E4" w14:textId="77777777" w:rsidR="001C54AA" w:rsidRPr="00DC65AC" w:rsidRDefault="001C54AA" w:rsidP="00CC295B">
      <w:pPr>
        <w:pStyle w:val="Observation"/>
        <w:numPr>
          <w:ilvl w:val="0"/>
          <w:numId w:val="5"/>
        </w:numPr>
        <w:overflowPunct/>
        <w:autoSpaceDE/>
        <w:autoSpaceDN/>
        <w:adjustRightInd/>
        <w:spacing w:after="160" w:line="259" w:lineRule="auto"/>
        <w:jc w:val="left"/>
        <w:textAlignment w:val="auto"/>
      </w:pPr>
      <w:bookmarkStart w:id="159" w:name="_Toc16803214"/>
      <w:bookmarkStart w:id="160" w:name="_Toc20486591"/>
      <w:bookmarkStart w:id="161" w:name="_Toc20745334"/>
      <w:bookmarkStart w:id="162" w:name="_Toc20823944"/>
      <w:bookmarkStart w:id="163" w:name="_Toc20989217"/>
      <w:bookmarkStart w:id="164" w:name="_Toc21011412"/>
      <w:bookmarkStart w:id="165" w:name="_Toc21035038"/>
      <w:bookmarkStart w:id="166" w:name="_Toc23840806"/>
      <w:bookmarkStart w:id="167" w:name="_Toc23977403"/>
      <w:bookmarkStart w:id="168" w:name="_Toc23977489"/>
      <w:bookmarkStart w:id="169" w:name="_Toc23977569"/>
      <w:bookmarkStart w:id="170" w:name="_Toc23977624"/>
      <w:bookmarkStart w:id="171" w:name="_Toc23977849"/>
      <w:bookmarkStart w:id="172" w:name="_Toc24018820"/>
      <w:bookmarkStart w:id="173" w:name="_Toc24019382"/>
      <w:bookmarkStart w:id="174" w:name="_Toc24026813"/>
      <w:bookmarkStart w:id="175" w:name="_Toc24042233"/>
      <w:bookmarkStart w:id="176" w:name="_Toc24042275"/>
      <w:bookmarkStart w:id="177" w:name="_Toc24042594"/>
      <w:bookmarkStart w:id="178" w:name="_Toc24042793"/>
      <w:bookmarkStart w:id="179" w:name="_Toc24043171"/>
      <w:r w:rsidRPr="00DC65AC">
        <w:t>The time interval T is configured by the gNB considering below time components</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3F887658" w14:textId="77777777" w:rsidR="001C54AA" w:rsidRPr="00DC65AC" w:rsidRDefault="001C54AA" w:rsidP="00CC295B">
      <w:pPr>
        <w:pStyle w:val="Observation"/>
        <w:numPr>
          <w:ilvl w:val="1"/>
          <w:numId w:val="5"/>
        </w:numPr>
        <w:overflowPunct/>
        <w:autoSpaceDE/>
        <w:autoSpaceDN/>
        <w:adjustRightInd/>
        <w:spacing w:after="160" w:line="259" w:lineRule="auto"/>
        <w:jc w:val="left"/>
        <w:textAlignment w:val="auto"/>
      </w:pPr>
      <w:bookmarkStart w:id="180" w:name="_Toc16803215"/>
      <w:bookmarkStart w:id="181" w:name="_Toc20486592"/>
      <w:bookmarkStart w:id="182" w:name="_Toc20745335"/>
      <w:bookmarkStart w:id="183" w:name="_Toc20823945"/>
      <w:bookmarkStart w:id="184" w:name="_Toc20989218"/>
      <w:bookmarkStart w:id="185" w:name="_Toc21011413"/>
      <w:bookmarkStart w:id="186" w:name="_Toc21035039"/>
      <w:bookmarkStart w:id="187" w:name="_Toc23840807"/>
      <w:bookmarkStart w:id="188" w:name="_Toc23977404"/>
      <w:bookmarkStart w:id="189" w:name="_Toc23977490"/>
      <w:bookmarkStart w:id="190" w:name="_Toc23977570"/>
      <w:bookmarkStart w:id="191" w:name="_Toc23977625"/>
      <w:bookmarkStart w:id="192" w:name="_Toc23977850"/>
      <w:bookmarkStart w:id="193" w:name="_Toc24018821"/>
      <w:bookmarkStart w:id="194" w:name="_Toc24019383"/>
      <w:bookmarkStart w:id="195" w:name="_Toc24026814"/>
      <w:bookmarkStart w:id="196" w:name="_Toc24042234"/>
      <w:bookmarkStart w:id="197" w:name="_Toc24042276"/>
      <w:bookmarkStart w:id="198" w:name="_Toc24042595"/>
      <w:bookmarkStart w:id="199" w:name="_Toc24042794"/>
      <w:bookmarkStart w:id="200" w:name="_Toc24043172"/>
      <w:r w:rsidRPr="00DC65AC">
        <w:t>the gNB process time of a received PUSCH</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7130D1A0" w14:textId="77777777" w:rsidR="001C54AA" w:rsidRPr="00DC65AC" w:rsidRDefault="001C54AA" w:rsidP="00CC295B">
      <w:pPr>
        <w:pStyle w:val="Observation"/>
        <w:numPr>
          <w:ilvl w:val="1"/>
          <w:numId w:val="5"/>
        </w:numPr>
        <w:overflowPunct/>
        <w:autoSpaceDE/>
        <w:autoSpaceDN/>
        <w:adjustRightInd/>
        <w:spacing w:after="160" w:line="259" w:lineRule="auto"/>
        <w:jc w:val="left"/>
        <w:textAlignment w:val="auto"/>
      </w:pPr>
      <w:bookmarkStart w:id="201" w:name="_Toc16803216"/>
      <w:bookmarkStart w:id="202" w:name="_Toc20486593"/>
      <w:bookmarkStart w:id="203" w:name="_Toc20745336"/>
      <w:bookmarkStart w:id="204" w:name="_Toc20823946"/>
      <w:bookmarkStart w:id="205" w:name="_Toc20989219"/>
      <w:bookmarkStart w:id="206" w:name="_Toc21011414"/>
      <w:bookmarkStart w:id="207" w:name="_Toc21035040"/>
      <w:bookmarkStart w:id="208" w:name="_Toc23840808"/>
      <w:bookmarkStart w:id="209" w:name="_Toc23977405"/>
      <w:bookmarkStart w:id="210" w:name="_Toc23977491"/>
      <w:bookmarkStart w:id="211" w:name="_Toc23977571"/>
      <w:bookmarkStart w:id="212" w:name="_Toc23977626"/>
      <w:bookmarkStart w:id="213" w:name="_Toc23977851"/>
      <w:bookmarkStart w:id="214" w:name="_Toc24018822"/>
      <w:bookmarkStart w:id="215" w:name="_Toc24019384"/>
      <w:bookmarkStart w:id="216" w:name="_Toc24026815"/>
      <w:bookmarkStart w:id="217" w:name="_Toc24042235"/>
      <w:bookmarkStart w:id="218" w:name="_Toc24042277"/>
      <w:bookmarkStart w:id="219" w:name="_Toc24042596"/>
      <w:bookmarkStart w:id="220" w:name="_Toc24042795"/>
      <w:bookmarkStart w:id="221" w:name="_Toc24043173"/>
      <w:r w:rsidRPr="00DC65AC">
        <w:t>the transmission time of a dynamic grant</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78E6E826" w14:textId="77777777" w:rsidR="001C54AA" w:rsidRPr="00DC65AC" w:rsidRDefault="001C54AA" w:rsidP="00CC295B">
      <w:pPr>
        <w:pStyle w:val="Observation"/>
        <w:numPr>
          <w:ilvl w:val="1"/>
          <w:numId w:val="5"/>
        </w:numPr>
        <w:overflowPunct/>
        <w:autoSpaceDE/>
        <w:autoSpaceDN/>
        <w:adjustRightInd/>
        <w:spacing w:after="160" w:line="259" w:lineRule="auto"/>
        <w:jc w:val="left"/>
        <w:textAlignment w:val="auto"/>
      </w:pPr>
      <w:bookmarkStart w:id="222" w:name="_Toc16803217"/>
      <w:bookmarkStart w:id="223" w:name="_Toc20486594"/>
      <w:bookmarkStart w:id="224" w:name="_Toc20745337"/>
      <w:bookmarkStart w:id="225" w:name="_Toc20823947"/>
      <w:bookmarkStart w:id="226" w:name="_Toc20989220"/>
      <w:bookmarkStart w:id="227" w:name="_Toc21011415"/>
      <w:bookmarkStart w:id="228" w:name="_Toc21035041"/>
      <w:bookmarkStart w:id="229" w:name="_Toc23840809"/>
      <w:bookmarkStart w:id="230" w:name="_Toc23977406"/>
      <w:bookmarkStart w:id="231" w:name="_Toc23977492"/>
      <w:bookmarkStart w:id="232" w:name="_Toc23977572"/>
      <w:bookmarkStart w:id="233" w:name="_Toc23977627"/>
      <w:bookmarkStart w:id="234" w:name="_Toc23977852"/>
      <w:bookmarkStart w:id="235" w:name="_Toc24018823"/>
      <w:bookmarkStart w:id="236" w:name="_Toc24019385"/>
      <w:bookmarkStart w:id="237" w:name="_Toc24026816"/>
      <w:bookmarkStart w:id="238" w:name="_Toc24042236"/>
      <w:bookmarkStart w:id="239" w:name="_Toc24042278"/>
      <w:bookmarkStart w:id="240" w:name="_Toc24042597"/>
      <w:bookmarkStart w:id="241" w:name="_Toc24042796"/>
      <w:bookmarkStart w:id="242" w:name="_Toc24043174"/>
      <w:r w:rsidRPr="00DC65AC">
        <w:t>the delay between UL grant reception in DL (PDCCH) and UL data (PUSCH) transmission (i.e., configured via the delay parameter K2.</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r w:rsidRPr="00DC65AC">
        <w:t xml:space="preserve"> </w:t>
      </w:r>
    </w:p>
    <w:p w14:paraId="4D64F1EA" w14:textId="77777777" w:rsidR="001C54AA" w:rsidRPr="00DC65AC" w:rsidRDefault="001C54AA" w:rsidP="001C54AA"/>
    <w:p w14:paraId="34A17E71" w14:textId="77777777" w:rsidR="001C54AA" w:rsidRPr="00DC65AC" w:rsidRDefault="001C54AA" w:rsidP="001C54AA">
      <w:pPr>
        <w:jc w:val="center"/>
      </w:pPr>
      <w:r w:rsidRPr="00DC65AC">
        <w:rPr>
          <w:noProof/>
        </w:rPr>
        <w:drawing>
          <wp:inline distT="0" distB="0" distL="0" distR="0" wp14:anchorId="16497E55" wp14:editId="1C8044AB">
            <wp:extent cx="5894328" cy="35623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49649" cy="3595785"/>
                    </a:xfrm>
                    <a:prstGeom prst="rect">
                      <a:avLst/>
                    </a:prstGeom>
                    <a:noFill/>
                  </pic:spPr>
                </pic:pic>
              </a:graphicData>
            </a:graphic>
          </wp:inline>
        </w:drawing>
      </w:r>
    </w:p>
    <w:p w14:paraId="327C8620" w14:textId="77777777" w:rsidR="001C54AA" w:rsidRPr="00DC65AC" w:rsidRDefault="001C54AA" w:rsidP="001C54AA">
      <w:pPr>
        <w:pStyle w:val="Caption"/>
      </w:pPr>
      <w:r w:rsidRPr="00DC65AC">
        <w:t xml:space="preserve"> Figure 2: The UE skips processing UL dynamic grants during the time interval T after the recent PUSCH transmission.</w:t>
      </w:r>
    </w:p>
    <w:p w14:paraId="6E3241A1" w14:textId="77777777" w:rsidR="001C54AA" w:rsidRPr="00DC65AC" w:rsidRDefault="001C54AA" w:rsidP="001C54AA">
      <w:r w:rsidRPr="00DC65AC">
        <w:rPr>
          <w:rFonts w:cstheme="minorHAnsi"/>
        </w:rPr>
        <w:t>We give below proposals accordingly.</w:t>
      </w:r>
    </w:p>
    <w:p w14:paraId="190CACAF" w14:textId="0FE0EDB8" w:rsidR="001C54AA" w:rsidRPr="00DC65AC" w:rsidRDefault="001C54AA" w:rsidP="001C54AA">
      <w:pPr>
        <w:pStyle w:val="Proposal"/>
        <w:tabs>
          <w:tab w:val="clear" w:pos="1304"/>
        </w:tabs>
        <w:overflowPunct/>
        <w:autoSpaceDE/>
        <w:autoSpaceDN/>
        <w:adjustRightInd/>
        <w:spacing w:after="160" w:line="259" w:lineRule="auto"/>
        <w:ind w:left="1701" w:hanging="1701"/>
        <w:jc w:val="left"/>
        <w:textAlignment w:val="auto"/>
      </w:pPr>
      <w:bookmarkStart w:id="243" w:name="_Toc15313636"/>
      <w:bookmarkStart w:id="244" w:name="_Toc528612350"/>
      <w:bookmarkStart w:id="245" w:name="_Toc528612351"/>
      <w:bookmarkStart w:id="246" w:name="_Toc528612352"/>
      <w:bookmarkStart w:id="247" w:name="_Toc528612353"/>
      <w:bookmarkStart w:id="248" w:name="_Toc528612354"/>
      <w:bookmarkStart w:id="249" w:name="_Toc528612355"/>
      <w:bookmarkStart w:id="250" w:name="_Toc528612356"/>
      <w:bookmarkStart w:id="251" w:name="_Toc528612357"/>
      <w:bookmarkStart w:id="252" w:name="_Toc528612358"/>
      <w:bookmarkStart w:id="253" w:name="_Toc528612359"/>
      <w:bookmarkStart w:id="254" w:name="_Toc528612360"/>
      <w:bookmarkStart w:id="255" w:name="_Toc528612370"/>
      <w:bookmarkStart w:id="256" w:name="_Toc16509676"/>
      <w:bookmarkStart w:id="257" w:name="_Toc16509685"/>
      <w:bookmarkStart w:id="258" w:name="_Toc16509700"/>
      <w:bookmarkStart w:id="259" w:name="_Toc16509776"/>
      <w:bookmarkStart w:id="260" w:name="_Toc525850861"/>
      <w:bookmarkStart w:id="261" w:name="_Toc528612371"/>
      <w:bookmarkStart w:id="262" w:name="_Toc528653817"/>
      <w:bookmarkStart w:id="263" w:name="_Toc528708917"/>
      <w:bookmarkStart w:id="264" w:name="_Toc528750025"/>
      <w:bookmarkStart w:id="265" w:name="_Toc528750094"/>
      <w:bookmarkStart w:id="266" w:name="_Toc528750101"/>
      <w:bookmarkStart w:id="267" w:name="_Toc1035855"/>
      <w:bookmarkStart w:id="268" w:name="_Toc1036057"/>
      <w:bookmarkStart w:id="269" w:name="_Toc7124705"/>
      <w:bookmarkStart w:id="270" w:name="_Toc7127289"/>
      <w:bookmarkStart w:id="271" w:name="_Toc7736999"/>
      <w:bookmarkStart w:id="272" w:name="_Toc15313637"/>
      <w:bookmarkStart w:id="273" w:name="_Toc16693762"/>
      <w:bookmarkStart w:id="274" w:name="_Toc16785686"/>
      <w:bookmarkStart w:id="275" w:name="_Toc16803219"/>
      <w:bookmarkStart w:id="276" w:name="_Toc19707332"/>
      <w:bookmarkStart w:id="277" w:name="_Toc19791218"/>
      <w:bookmarkStart w:id="278" w:name="_Toc20486573"/>
      <w:bookmarkStart w:id="279" w:name="_Toc20745347"/>
      <w:bookmarkStart w:id="280" w:name="_Toc20823957"/>
      <w:bookmarkStart w:id="281" w:name="_Toc20989262"/>
      <w:bookmarkStart w:id="282" w:name="_Toc21011425"/>
      <w:bookmarkStart w:id="283" w:name="_Toc21035025"/>
      <w:bookmarkStart w:id="284" w:name="_Toc23840823"/>
      <w:bookmarkStart w:id="285" w:name="_Toc23977418"/>
      <w:bookmarkStart w:id="286" w:name="_Toc23977493"/>
      <w:bookmarkStart w:id="287" w:name="_Toc23977573"/>
      <w:bookmarkStart w:id="288" w:name="_Toc23977628"/>
      <w:bookmarkStart w:id="289" w:name="_Toc23977853"/>
      <w:bookmarkStart w:id="290" w:name="_Toc24018824"/>
      <w:bookmarkStart w:id="291" w:name="_Toc24019386"/>
      <w:bookmarkStart w:id="292" w:name="_Toc24026817"/>
      <w:bookmarkStart w:id="293" w:name="_Toc24042237"/>
      <w:bookmarkStart w:id="294" w:name="_Toc24042279"/>
      <w:bookmarkStart w:id="295" w:name="_Toc24042598"/>
      <w:bookmarkStart w:id="296" w:name="_Toc24042797"/>
      <w:bookmarkStart w:id="297" w:name="_Toc24043175"/>
      <w:bookmarkEnd w:id="243"/>
      <w:bookmarkEnd w:id="244"/>
      <w:bookmarkEnd w:id="245"/>
      <w:bookmarkEnd w:id="246"/>
      <w:bookmarkEnd w:id="247"/>
      <w:bookmarkEnd w:id="248"/>
      <w:bookmarkEnd w:id="249"/>
      <w:bookmarkEnd w:id="250"/>
      <w:bookmarkEnd w:id="251"/>
      <w:bookmarkEnd w:id="252"/>
      <w:bookmarkEnd w:id="253"/>
      <w:bookmarkEnd w:id="254"/>
      <w:bookmarkEnd w:id="255"/>
      <w:r w:rsidRPr="00DC65AC">
        <w:t xml:space="preserve">For </w:t>
      </w:r>
      <w:r w:rsidR="00211107">
        <w:t>a</w:t>
      </w:r>
      <w:r w:rsidRPr="00DC65AC">
        <w:t xml:space="preserve"> HARQ process which is configured by the gNB </w:t>
      </w:r>
      <w:r w:rsidR="00211107">
        <w:t>with cg-RetransmissionTimer</w:t>
      </w:r>
      <w:r w:rsidRPr="00DC65AC">
        <w:t xml:space="preserve">, the UE skips processing UL dynamic grants which are </w:t>
      </w:r>
      <w:r w:rsidRPr="00DC65AC">
        <w:rPr>
          <w:u w:val="single"/>
        </w:rPr>
        <w:t>valid for</w:t>
      </w:r>
      <w:r w:rsidRPr="00DC65AC">
        <w:t xml:space="preserve"> transmission during </w:t>
      </w:r>
      <w:r w:rsidR="00211107">
        <w:t xml:space="preserve">a </w:t>
      </w:r>
      <w:r w:rsidRPr="00DC65AC">
        <w:t>time interval T after a</w:t>
      </w:r>
      <w:r w:rsidR="00211107">
        <w:t>ny</w:t>
      </w:r>
      <w:r w:rsidRPr="00DC65AC">
        <w:t xml:space="preserve"> transmission on</w:t>
      </w:r>
      <w:r w:rsidR="00211107">
        <w:t xml:space="preserve"> CG resources</w:t>
      </w:r>
      <w:r w:rsidRPr="00DC65AC">
        <w:t xml:space="preserve"> </w:t>
      </w:r>
      <w:r w:rsidR="00211107">
        <w:t xml:space="preserve">for that </w:t>
      </w:r>
      <w:r w:rsidRPr="00DC65AC">
        <w:t>HARQ process.</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bookmarkEnd w:id="2"/>
    <w:p w14:paraId="5AC4C88D" w14:textId="2D3EDC5E" w:rsidR="0057028D" w:rsidRDefault="0057028D" w:rsidP="0057028D">
      <w:pPr>
        <w:rPr>
          <w:rFonts w:cstheme="minorHAnsi"/>
        </w:rPr>
      </w:pPr>
      <w:r w:rsidRPr="00DC65AC">
        <w:rPr>
          <w:rFonts w:cstheme="minorHAnsi"/>
        </w:rPr>
        <w:t xml:space="preserve">Note that any grants received during </w:t>
      </w:r>
      <w:r w:rsidR="00211107">
        <w:rPr>
          <w:rFonts w:cstheme="minorHAnsi"/>
        </w:rPr>
        <w:t>interval T</w:t>
      </w:r>
      <w:r w:rsidRPr="00DC65AC">
        <w:rPr>
          <w:rFonts w:cstheme="minorHAnsi"/>
        </w:rPr>
        <w:t>, or before or after</w:t>
      </w:r>
      <w:r w:rsidR="00211107">
        <w:rPr>
          <w:rFonts w:cstheme="minorHAnsi"/>
        </w:rPr>
        <w:t xml:space="preserve"> T</w:t>
      </w:r>
      <w:r w:rsidRPr="00DC65AC">
        <w:rPr>
          <w:rFonts w:cstheme="minorHAnsi"/>
        </w:rPr>
        <w:t>, that are valid outside of T shall still be processed.</w:t>
      </w:r>
    </w:p>
    <w:p w14:paraId="02B67859" w14:textId="77777777" w:rsidR="00211107" w:rsidRPr="00DC65AC" w:rsidRDefault="00211107" w:rsidP="0057028D"/>
    <w:p w14:paraId="4144ACFF" w14:textId="68C02190" w:rsidR="001874F9" w:rsidRPr="00DC65AC" w:rsidRDefault="001874F9" w:rsidP="001874F9">
      <w:pPr>
        <w:pStyle w:val="Heading2"/>
      </w:pPr>
      <w:r w:rsidRPr="00DC65AC">
        <w:t>Configuration</w:t>
      </w:r>
      <w:r w:rsidR="00B575EC" w:rsidRPr="00DC65AC">
        <w:t xml:space="preserve"> </w:t>
      </w:r>
      <w:r w:rsidRPr="00DC65AC">
        <w:t>and de-configuration of AUL</w:t>
      </w:r>
    </w:p>
    <w:p w14:paraId="1FE338DE" w14:textId="165B2231" w:rsidR="00755381" w:rsidRPr="00DC65AC" w:rsidRDefault="007637D4" w:rsidP="007D7D98">
      <w:pPr>
        <w:pStyle w:val="BodyText"/>
      </w:pPr>
      <w:bookmarkStart w:id="298" w:name="_Toc3972017"/>
      <w:bookmarkStart w:id="299" w:name="_Toc4533475"/>
      <w:r>
        <w:t>A</w:t>
      </w:r>
      <w:r w:rsidR="00306371" w:rsidRPr="00DC65AC">
        <w:t xml:space="preserve"> field for configuring the </w:t>
      </w:r>
      <w:r>
        <w:t>cg-R</w:t>
      </w:r>
      <w:r w:rsidR="00CC045F" w:rsidRPr="000B21A6">
        <w:t>etransmission</w:t>
      </w:r>
      <w:r w:rsidR="00AC7A5F">
        <w:t>Timer</w:t>
      </w:r>
      <w:r w:rsidR="00CC045F" w:rsidRPr="00DC65AC" w:rsidDel="00CC045F">
        <w:rPr>
          <w:i/>
          <w:noProof/>
        </w:rPr>
        <w:t xml:space="preserve"> </w:t>
      </w:r>
      <w:r w:rsidR="00104541" w:rsidRPr="00DC65AC" w:rsidDel="00104541">
        <w:rPr>
          <w:i/>
          <w:noProof/>
        </w:rPr>
        <w:t xml:space="preserve"> </w:t>
      </w:r>
      <w:r w:rsidR="00306371" w:rsidRPr="00DC65AC">
        <w:t xml:space="preserve"> in the RRC IE </w:t>
      </w:r>
      <w:r w:rsidR="00306371" w:rsidRPr="00DC65AC">
        <w:rPr>
          <w:i/>
        </w:rPr>
        <w:t>ConfiguredGrantConfig</w:t>
      </w:r>
      <w:r>
        <w:t xml:space="preserve"> was introduced in the running RRC CR:</w:t>
      </w:r>
    </w:p>
    <w:p w14:paraId="5EEA1035" w14:textId="77777777" w:rsidR="007637D4" w:rsidRDefault="007637D4" w:rsidP="007637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Pr>
          <w:rFonts w:ascii="Courier New" w:hAnsi="Courier New" w:cs="Courier New"/>
          <w:i/>
          <w:noProof/>
          <w:sz w:val="16"/>
          <w:lang w:eastAsia="en-GB"/>
        </w:rPr>
        <w:t xml:space="preserve">    </w:t>
      </w:r>
      <w:r>
        <w:rPr>
          <w:rFonts w:ascii="Courier New" w:hAnsi="Courier New" w:cs="Courier New"/>
          <w:noProof/>
          <w:sz w:val="16"/>
          <w:lang w:eastAsia="en-GB"/>
        </w:rPr>
        <w:t>[[</w:t>
      </w:r>
    </w:p>
    <w:p w14:paraId="547CAF8C" w14:textId="77777777" w:rsidR="007637D4" w:rsidRDefault="007637D4" w:rsidP="007637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Pr>
          <w:rFonts w:ascii="Courier New" w:hAnsi="Courier New" w:cs="Courier New"/>
          <w:noProof/>
          <w:sz w:val="16"/>
          <w:lang w:eastAsia="en-GB"/>
        </w:rPr>
        <w:t xml:space="preserve">    cg-RetransmissionTimer-r16                    </w:t>
      </w:r>
      <w:r>
        <w:rPr>
          <w:rFonts w:ascii="Courier New" w:hAnsi="Courier New" w:cs="Courier New"/>
          <w:noProof/>
          <w:color w:val="993366"/>
          <w:sz w:val="16"/>
          <w:lang w:eastAsia="en-GB"/>
        </w:rPr>
        <w:t>INTEGER</w:t>
      </w:r>
      <w:r>
        <w:rPr>
          <w:rFonts w:ascii="Courier New" w:hAnsi="Courier New" w:cs="Courier New"/>
          <w:noProof/>
          <w:sz w:val="16"/>
          <w:lang w:eastAsia="en-GB"/>
        </w:rPr>
        <w:t xml:space="preserve"> (1..64)                                                     </w:t>
      </w:r>
      <w:r>
        <w:rPr>
          <w:rFonts w:ascii="Courier New" w:hAnsi="Courier New" w:cs="Courier New"/>
          <w:noProof/>
          <w:color w:val="993366"/>
          <w:sz w:val="16"/>
          <w:lang w:eastAsia="en-GB"/>
        </w:rPr>
        <w:t>OPTIONAL</w:t>
      </w:r>
      <w:r>
        <w:rPr>
          <w:rFonts w:ascii="Courier New" w:hAnsi="Courier New" w:cs="Courier New"/>
          <w:noProof/>
          <w:sz w:val="16"/>
          <w:lang w:eastAsia="en-GB"/>
        </w:rPr>
        <w:t xml:space="preserve">   </w:t>
      </w:r>
      <w:r>
        <w:rPr>
          <w:rFonts w:ascii="Courier New" w:hAnsi="Courier New" w:cs="Courier New"/>
          <w:noProof/>
          <w:color w:val="808080"/>
          <w:sz w:val="16"/>
          <w:lang w:eastAsia="en-GB"/>
        </w:rPr>
        <w:t>-- Need R</w:t>
      </w:r>
    </w:p>
    <w:p w14:paraId="4E677616" w14:textId="77777777" w:rsidR="007637D4" w:rsidRDefault="007637D4" w:rsidP="007637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Pr>
          <w:rFonts w:ascii="Courier New" w:hAnsi="Courier New" w:cs="Courier New"/>
          <w:noProof/>
          <w:color w:val="808080"/>
          <w:sz w:val="16"/>
          <w:lang w:eastAsia="en-GB"/>
        </w:rPr>
        <w:t xml:space="preserve">    ]]</w:t>
      </w:r>
    </w:p>
    <w:p w14:paraId="33541B73" w14:textId="77777777" w:rsidR="007637D4" w:rsidRDefault="007637D4" w:rsidP="007637D4">
      <w:pPr>
        <w:keepNext/>
        <w:keepLines/>
        <w:spacing w:after="0"/>
        <w:rPr>
          <w:rFonts w:cs="Arial"/>
          <w:b/>
          <w:i/>
          <w:sz w:val="18"/>
          <w:szCs w:val="22"/>
          <w:lang w:eastAsia="ja-JP"/>
        </w:rPr>
      </w:pPr>
      <w:r>
        <w:rPr>
          <w:rFonts w:cs="Arial"/>
          <w:b/>
          <w:i/>
          <w:sz w:val="18"/>
          <w:szCs w:val="22"/>
          <w:lang w:eastAsia="ja-JP"/>
        </w:rPr>
        <w:t>cg-RetransmissionTimer</w:t>
      </w:r>
    </w:p>
    <w:p w14:paraId="3C6A7679" w14:textId="54422D2C" w:rsidR="00340D66" w:rsidRPr="00DC65AC" w:rsidRDefault="007637D4" w:rsidP="007637D4">
      <w:pPr>
        <w:pStyle w:val="BodyText"/>
      </w:pPr>
      <w:r>
        <w:rPr>
          <w:rFonts w:cs="Arial"/>
          <w:sz w:val="18"/>
          <w:szCs w:val="22"/>
          <w:lang w:eastAsia="ja-JP"/>
        </w:rPr>
        <w:t xml:space="preserve">Indicates the initial value of the configured retransmission timer (see TS 38.321 [3]) in multiples of </w:t>
      </w:r>
      <w:r>
        <w:rPr>
          <w:rFonts w:cs="Arial"/>
          <w:i/>
          <w:sz w:val="18"/>
          <w:szCs w:val="22"/>
          <w:lang w:eastAsia="ja-JP"/>
        </w:rPr>
        <w:t>periodicity</w:t>
      </w:r>
      <w:r>
        <w:rPr>
          <w:rFonts w:cs="Arial"/>
          <w:sz w:val="18"/>
          <w:szCs w:val="22"/>
          <w:lang w:eastAsia="ja-JP"/>
        </w:rPr>
        <w:t xml:space="preserve">. The value of </w:t>
      </w:r>
      <w:r>
        <w:rPr>
          <w:rFonts w:cs="Arial"/>
          <w:i/>
          <w:sz w:val="18"/>
          <w:szCs w:val="22"/>
          <w:lang w:eastAsia="ja-JP"/>
        </w:rPr>
        <w:t>cg-RetransmissionTimer</w:t>
      </w:r>
      <w:r>
        <w:rPr>
          <w:rFonts w:cs="Arial"/>
          <w:sz w:val="18"/>
          <w:szCs w:val="22"/>
          <w:lang w:eastAsia="ja-JP"/>
        </w:rPr>
        <w:t xml:space="preserve"> is always smaller than or equal to the value of </w:t>
      </w:r>
      <w:r>
        <w:rPr>
          <w:rFonts w:cs="Arial"/>
          <w:i/>
          <w:sz w:val="18"/>
          <w:szCs w:val="22"/>
          <w:lang w:eastAsia="ja-JP"/>
        </w:rPr>
        <w:t>configuredGrantTimer.</w:t>
      </w:r>
    </w:p>
    <w:p w14:paraId="4BCD47EE" w14:textId="114AA21C" w:rsidR="00A62D25" w:rsidRPr="00DC65AC" w:rsidRDefault="007637D4" w:rsidP="004A61E9">
      <w:pPr>
        <w:pStyle w:val="BodyText"/>
      </w:pPr>
      <w:r>
        <w:t>I</w:t>
      </w:r>
      <w:r w:rsidR="000A25D0" w:rsidRPr="00DC65AC">
        <w:t xml:space="preserve">t is noted that the new field is marked with “Need R”, meaning that the configuration of the </w:t>
      </w:r>
      <w:r w:rsidR="008959D1" w:rsidRPr="008959D1">
        <w:rPr>
          <w:i/>
        </w:rPr>
        <w:t>cg-RetransmissionTimer</w:t>
      </w:r>
      <w:r w:rsidR="00F3215A" w:rsidRPr="00DC65AC" w:rsidDel="00F3215A">
        <w:t xml:space="preserve"> </w:t>
      </w:r>
      <w:r w:rsidR="000A25D0" w:rsidRPr="00DC65AC">
        <w:t xml:space="preserve">can be disabled by the gNB for a UE via signaling a ConfiguredGrantConfig with the field </w:t>
      </w:r>
      <w:r w:rsidR="008959D1" w:rsidRPr="008959D1">
        <w:rPr>
          <w:i/>
        </w:rPr>
        <w:t>cg-RetransmissionTimer</w:t>
      </w:r>
      <w:r w:rsidR="008959D1" w:rsidRPr="00DC65AC">
        <w:t xml:space="preserve"> </w:t>
      </w:r>
      <w:r w:rsidR="000A25D0" w:rsidRPr="00DC65AC">
        <w:t xml:space="preserve">absent. </w:t>
      </w:r>
      <w:r>
        <w:t>i</w:t>
      </w:r>
      <w:r w:rsidR="00EE0F7C" w:rsidRPr="00DC65AC">
        <w:t xml:space="preserve">n other words, the AUL is </w:t>
      </w:r>
      <w:r w:rsidR="00BF4872" w:rsidRPr="00DC65AC">
        <w:t xml:space="preserve">de-configured </w:t>
      </w:r>
      <w:r w:rsidR="00EE0F7C" w:rsidRPr="00DC65AC">
        <w:t>for the UE.</w:t>
      </w:r>
      <w:r w:rsidR="003D608E" w:rsidRPr="00DC65AC">
        <w:t xml:space="preserve"> Similarly, </w:t>
      </w:r>
      <w:r w:rsidR="007413A7" w:rsidRPr="00DC65AC">
        <w:t xml:space="preserve">the AUL for a UE can be </w:t>
      </w:r>
      <w:r w:rsidR="003D4177" w:rsidRPr="00DC65AC">
        <w:t xml:space="preserve">configured </w:t>
      </w:r>
      <w:r w:rsidR="007413A7" w:rsidRPr="00DC65AC">
        <w:t xml:space="preserve">by the gNB via signalling a ConfiguredGrantConfig with the field </w:t>
      </w:r>
      <w:r w:rsidR="008959D1" w:rsidRPr="008959D1">
        <w:rPr>
          <w:i/>
        </w:rPr>
        <w:t>cg-RetransmissionTimer</w:t>
      </w:r>
      <w:r w:rsidR="008959D1" w:rsidRPr="00DC65AC">
        <w:t xml:space="preserve"> </w:t>
      </w:r>
      <w:r w:rsidR="007413A7" w:rsidRPr="00DC65AC">
        <w:t>present.</w:t>
      </w:r>
    </w:p>
    <w:p w14:paraId="1BE2203D" w14:textId="06A8FB99" w:rsidR="00860F44" w:rsidRPr="00DC65AC" w:rsidRDefault="00860F44" w:rsidP="00860F44">
      <w:pPr>
        <w:pStyle w:val="Observation"/>
      </w:pPr>
      <w:bookmarkStart w:id="300" w:name="_Toc14962746"/>
      <w:bookmarkStart w:id="301" w:name="_Toc16078569"/>
      <w:bookmarkStart w:id="302" w:name="_Toc16079739"/>
      <w:bookmarkStart w:id="303" w:name="_Toc16087115"/>
      <w:bookmarkStart w:id="304" w:name="_Toc16770028"/>
      <w:bookmarkStart w:id="305" w:name="_Toc16770630"/>
      <w:bookmarkStart w:id="306" w:name="_Toc16791836"/>
      <w:bookmarkStart w:id="307" w:name="_Toc16791915"/>
      <w:bookmarkStart w:id="308" w:name="_Toc16804398"/>
      <w:bookmarkStart w:id="309" w:name="_Toc20486595"/>
      <w:bookmarkStart w:id="310" w:name="_Toc20745338"/>
      <w:bookmarkStart w:id="311" w:name="_Toc20823948"/>
      <w:bookmarkStart w:id="312" w:name="_Toc20989221"/>
      <w:bookmarkStart w:id="313" w:name="_Toc21011416"/>
      <w:bookmarkStart w:id="314" w:name="_Toc21035042"/>
      <w:bookmarkStart w:id="315" w:name="_Toc23840810"/>
      <w:bookmarkStart w:id="316" w:name="_Toc23977407"/>
      <w:bookmarkStart w:id="317" w:name="_Toc23977495"/>
      <w:bookmarkStart w:id="318" w:name="_Toc23977575"/>
      <w:bookmarkStart w:id="319" w:name="_Toc23977630"/>
      <w:bookmarkStart w:id="320" w:name="_Toc23977855"/>
      <w:bookmarkStart w:id="321" w:name="_Toc24018826"/>
      <w:bookmarkStart w:id="322" w:name="_Toc24019387"/>
      <w:bookmarkStart w:id="323" w:name="_Toc24026818"/>
      <w:bookmarkStart w:id="324" w:name="_Toc24042238"/>
      <w:bookmarkStart w:id="325" w:name="_Toc24042280"/>
      <w:bookmarkStart w:id="326" w:name="_Toc24042599"/>
      <w:bookmarkStart w:id="327" w:name="_Toc24042798"/>
      <w:bookmarkStart w:id="328" w:name="_Toc24043176"/>
      <w:r w:rsidRPr="00DC65AC">
        <w:t xml:space="preserve">AUL </w:t>
      </w:r>
      <w:r w:rsidR="000C7AE1" w:rsidRPr="00DC65AC">
        <w:t xml:space="preserve">may be </w:t>
      </w:r>
      <w:r w:rsidR="00E260BD" w:rsidRPr="00DC65AC">
        <w:t xml:space="preserve">configured </w:t>
      </w:r>
      <w:r w:rsidRPr="00DC65AC">
        <w:t xml:space="preserve">by the gNB for a UE via signaling the ConfiguredGrantConfig IE in the RRC message with the field </w:t>
      </w:r>
      <w:r w:rsidR="007637D4" w:rsidRPr="00EE4971">
        <w:rPr>
          <w:rFonts w:cs="Arial"/>
          <w:lang w:eastAsia="en-GB"/>
        </w:rPr>
        <w:t>cg-RetransmissionTimer</w:t>
      </w:r>
      <w:r w:rsidR="007637D4" w:rsidRPr="00EE4971" w:rsidDel="007637D4">
        <w:rPr>
          <w:sz w:val="24"/>
        </w:rPr>
        <w:t xml:space="preserve"> </w:t>
      </w:r>
      <w:r w:rsidRPr="00DC65AC">
        <w:t>present.</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p>
    <w:p w14:paraId="473E74D1" w14:textId="03374363" w:rsidR="00860F44" w:rsidRPr="00DC65AC" w:rsidRDefault="00860F44" w:rsidP="00860F44">
      <w:pPr>
        <w:pStyle w:val="Observation"/>
      </w:pPr>
      <w:bookmarkStart w:id="329" w:name="_Toc16087116"/>
      <w:bookmarkStart w:id="330" w:name="_Toc16770029"/>
      <w:bookmarkStart w:id="331" w:name="_Toc16770631"/>
      <w:bookmarkStart w:id="332" w:name="_Toc16791837"/>
      <w:bookmarkStart w:id="333" w:name="_Toc16791916"/>
      <w:bookmarkStart w:id="334" w:name="_Toc16804399"/>
      <w:bookmarkStart w:id="335" w:name="_Toc20486596"/>
      <w:bookmarkStart w:id="336" w:name="_Toc20745339"/>
      <w:bookmarkStart w:id="337" w:name="_Toc20823949"/>
      <w:bookmarkStart w:id="338" w:name="_Toc20989222"/>
      <w:bookmarkStart w:id="339" w:name="_Toc21011417"/>
      <w:bookmarkStart w:id="340" w:name="_Toc21035043"/>
      <w:bookmarkStart w:id="341" w:name="_Toc23840811"/>
      <w:bookmarkStart w:id="342" w:name="_Toc23977408"/>
      <w:bookmarkStart w:id="343" w:name="_Toc23977496"/>
      <w:bookmarkStart w:id="344" w:name="_Toc23977576"/>
      <w:bookmarkStart w:id="345" w:name="_Toc23977631"/>
      <w:bookmarkStart w:id="346" w:name="_Toc23977856"/>
      <w:bookmarkStart w:id="347" w:name="_Toc24018827"/>
      <w:bookmarkStart w:id="348" w:name="_Toc24019388"/>
      <w:bookmarkStart w:id="349" w:name="_Toc24026819"/>
      <w:bookmarkStart w:id="350" w:name="_Toc24042239"/>
      <w:bookmarkStart w:id="351" w:name="_Toc24042281"/>
      <w:bookmarkStart w:id="352" w:name="_Toc24042600"/>
      <w:bookmarkStart w:id="353" w:name="_Toc24042799"/>
      <w:bookmarkStart w:id="354" w:name="_Toc24043177"/>
      <w:r w:rsidRPr="00DC65AC">
        <w:t xml:space="preserve">AUL </w:t>
      </w:r>
      <w:r w:rsidR="000C7AE1" w:rsidRPr="00DC65AC">
        <w:t xml:space="preserve">may be </w:t>
      </w:r>
      <w:r w:rsidR="008A5AA1" w:rsidRPr="00DC65AC">
        <w:t xml:space="preserve">de-configured </w:t>
      </w:r>
      <w:r w:rsidRPr="00DC65AC">
        <w:t xml:space="preserve">by the gNB for a UE via signaling the ConfiguredGrantConfig IE in the RRC message with the field </w:t>
      </w:r>
      <w:r w:rsidR="007637D4" w:rsidRPr="00EE4971">
        <w:rPr>
          <w:rFonts w:cs="Arial"/>
          <w:lang w:eastAsia="en-GB"/>
        </w:rPr>
        <w:t>cg-RetransmissionTimer</w:t>
      </w:r>
      <w:r w:rsidR="007637D4" w:rsidRPr="00EE4971" w:rsidDel="007637D4">
        <w:rPr>
          <w:sz w:val="24"/>
        </w:rPr>
        <w:t xml:space="preserve"> </w:t>
      </w:r>
      <w:r w:rsidR="007637D4" w:rsidRPr="00DC65AC" w:rsidDel="007637D4">
        <w:rPr>
          <w:noProof/>
        </w:rPr>
        <w:t xml:space="preserve"> </w:t>
      </w:r>
      <w:r w:rsidR="002D5DC4" w:rsidRPr="00DC65AC">
        <w:t>absent</w:t>
      </w:r>
      <w:r w:rsidRPr="00DC65AC">
        <w:t>.</w:t>
      </w:r>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14:paraId="6F018C3F" w14:textId="20B5D409" w:rsidR="00726682" w:rsidRPr="00DC65AC" w:rsidRDefault="00726682" w:rsidP="00726682">
      <w:r w:rsidRPr="00DC65AC">
        <w:t>Therefore, we make the below proposal</w:t>
      </w:r>
    </w:p>
    <w:p w14:paraId="296E49CB" w14:textId="6D332F7C" w:rsidR="00726682" w:rsidRPr="00DC65AC" w:rsidRDefault="00E06B47" w:rsidP="00726682">
      <w:pPr>
        <w:pStyle w:val="Proposal"/>
        <w:overflowPunct/>
        <w:autoSpaceDE/>
        <w:autoSpaceDN/>
        <w:adjustRightInd/>
        <w:spacing w:line="259" w:lineRule="auto"/>
        <w:textAlignment w:val="auto"/>
      </w:pPr>
      <w:bookmarkStart w:id="355" w:name="_Toc16087082"/>
      <w:bookmarkStart w:id="356" w:name="_Toc16770036"/>
      <w:bookmarkStart w:id="357" w:name="_Toc16770638"/>
      <w:bookmarkStart w:id="358" w:name="_Toc16791841"/>
      <w:bookmarkStart w:id="359" w:name="_Toc16791847"/>
      <w:bookmarkStart w:id="360" w:name="_Toc16791913"/>
      <w:bookmarkStart w:id="361" w:name="_Toc16804403"/>
      <w:bookmarkStart w:id="362" w:name="_Toc19707335"/>
      <w:bookmarkStart w:id="363" w:name="_Toc19791221"/>
      <w:bookmarkStart w:id="364" w:name="_Toc20486575"/>
      <w:bookmarkStart w:id="365" w:name="_Toc20745349"/>
      <w:bookmarkStart w:id="366" w:name="_Toc20823960"/>
      <w:bookmarkStart w:id="367" w:name="_Toc20989264"/>
      <w:bookmarkStart w:id="368" w:name="_Toc21011427"/>
      <w:bookmarkStart w:id="369" w:name="_Toc21035027"/>
      <w:bookmarkStart w:id="370" w:name="_Toc23840825"/>
      <w:bookmarkStart w:id="371" w:name="_Toc23977420"/>
      <w:bookmarkStart w:id="372" w:name="_Toc23977497"/>
      <w:bookmarkStart w:id="373" w:name="_Toc23977577"/>
      <w:bookmarkStart w:id="374" w:name="_Toc23977632"/>
      <w:bookmarkStart w:id="375" w:name="_Toc23977857"/>
      <w:bookmarkStart w:id="376" w:name="_Toc24018828"/>
      <w:bookmarkStart w:id="377" w:name="_Toc24019389"/>
      <w:bookmarkStart w:id="378" w:name="_Toc24026820"/>
      <w:bookmarkStart w:id="379" w:name="_Toc24042240"/>
      <w:bookmarkStart w:id="380" w:name="_Toc24042282"/>
      <w:bookmarkStart w:id="381" w:name="_Toc24042601"/>
      <w:bookmarkStart w:id="382" w:name="_Toc24042800"/>
      <w:bookmarkStart w:id="383" w:name="_Toc24043178"/>
      <w:r w:rsidRPr="00DC65AC">
        <w:t>Autonomous uplink</w:t>
      </w:r>
      <w:r w:rsidR="00435937" w:rsidRPr="00DC65AC">
        <w:t xml:space="preserve"> is </w:t>
      </w:r>
      <w:r w:rsidR="00DE6A5A" w:rsidRPr="00DC65AC">
        <w:t>configured/de</w:t>
      </w:r>
      <w:r w:rsidR="0053276C" w:rsidRPr="00DC65AC">
        <w:t>-</w:t>
      </w:r>
      <w:r w:rsidR="00DE6A5A" w:rsidRPr="00DC65AC">
        <w:t>conf</w:t>
      </w:r>
      <w:r w:rsidR="0053276C" w:rsidRPr="00DC65AC">
        <w:t>i</w:t>
      </w:r>
      <w:r w:rsidR="00DE6A5A" w:rsidRPr="00DC65AC">
        <w:t>gured</w:t>
      </w:r>
      <w:r w:rsidR="00435937" w:rsidRPr="00DC65AC">
        <w:t xml:space="preserve"> for a UE by the gNB via signaling the ConfiguredGrantConfig IE in the RRC message with the field </w:t>
      </w:r>
      <w:r w:rsidR="0014634C" w:rsidRPr="00907A14">
        <w:rPr>
          <w:rFonts w:cs="Arial"/>
          <w:lang w:eastAsia="en-GB"/>
        </w:rPr>
        <w:t>cg-RetransmissionTimer</w:t>
      </w:r>
      <w:r w:rsidR="0014634C" w:rsidRPr="00907A14" w:rsidDel="0014634C">
        <w:rPr>
          <w:sz w:val="24"/>
        </w:rPr>
        <w:t xml:space="preserve"> </w:t>
      </w:r>
      <w:r w:rsidR="00435937" w:rsidRPr="00DC65AC">
        <w:t>present/absent.</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p w14:paraId="099AA026" w14:textId="6EEB3996" w:rsidR="0053104E" w:rsidRPr="00DC65AC" w:rsidRDefault="008F1D42" w:rsidP="004A61E9">
      <w:pPr>
        <w:pStyle w:val="BodyText"/>
      </w:pPr>
      <w:r w:rsidRPr="00DC65AC">
        <w:t xml:space="preserve">For this signaling alternative of </w:t>
      </w:r>
      <w:r w:rsidR="0053276C" w:rsidRPr="00DC65AC">
        <w:t>configuration</w:t>
      </w:r>
      <w:r w:rsidR="004B28A0" w:rsidRPr="00DC65AC">
        <w:t>/de-configuration</w:t>
      </w:r>
      <w:r w:rsidRPr="00DC65AC">
        <w:t xml:space="preserve"> of AUL,</w:t>
      </w:r>
      <w:r w:rsidR="00A10DFA" w:rsidRPr="00DC65AC">
        <w:t xml:space="preserve"> there is</w:t>
      </w:r>
      <w:r w:rsidRPr="00DC65AC">
        <w:t xml:space="preserve"> </w:t>
      </w:r>
      <w:r w:rsidR="00BA1171" w:rsidRPr="00DC65AC">
        <w:t xml:space="preserve">one drawback. </w:t>
      </w:r>
      <w:r w:rsidR="00992A53" w:rsidRPr="00DC65AC">
        <w:t xml:space="preserve">In case the gNB wants to </w:t>
      </w:r>
      <w:r w:rsidR="00BC1F1E" w:rsidRPr="00DC65AC">
        <w:t xml:space="preserve">configure </w:t>
      </w:r>
      <w:r w:rsidR="00992A53" w:rsidRPr="00DC65AC">
        <w:t xml:space="preserve">or </w:t>
      </w:r>
      <w:r w:rsidR="00C33BEE" w:rsidRPr="00DC65AC">
        <w:t xml:space="preserve">de-configure </w:t>
      </w:r>
      <w:r w:rsidR="00992A53" w:rsidRPr="00DC65AC">
        <w:t>AUL for a UE while keeping the CG configuration unchanged, the gNB has to send the RRC signaling including all necessary CG parameters in the</w:t>
      </w:r>
      <w:r w:rsidR="00854585" w:rsidRPr="00DC65AC">
        <w:t xml:space="preserve"> </w:t>
      </w:r>
      <w:r w:rsidR="00992A53" w:rsidRPr="00DC65AC">
        <w:t xml:space="preserve">ConfiguredGrantConfig in addition to the field </w:t>
      </w:r>
      <w:r w:rsidR="0014634C" w:rsidRPr="0014634C">
        <w:rPr>
          <w:rFonts w:ascii="Courier New" w:hAnsi="Courier New" w:cs="Courier New"/>
          <w:noProof/>
          <w:sz w:val="16"/>
          <w:lang w:eastAsia="en-GB"/>
        </w:rPr>
        <w:t xml:space="preserve"> </w:t>
      </w:r>
      <w:r w:rsidR="0014634C" w:rsidRPr="008959D1">
        <w:rPr>
          <w:i/>
        </w:rPr>
        <w:t>cg-RetransmissionTimer</w:t>
      </w:r>
      <w:r w:rsidR="0014634C" w:rsidRPr="00DC65AC" w:rsidDel="0014634C">
        <w:rPr>
          <w:noProof/>
        </w:rPr>
        <w:t xml:space="preserve"> </w:t>
      </w:r>
      <w:r w:rsidR="008239E6" w:rsidRPr="00DC65AC">
        <w:t>present/absent, to the UE even the UE has already stored all these CG parameters, which would create unnecessary RRC signalling overhead.</w:t>
      </w:r>
      <w:r w:rsidR="00083964" w:rsidRPr="00DC65AC">
        <w:t xml:space="preserve"> However, it is expected that the UE may not need to frequently update the AUL configuration.  The issue may be </w:t>
      </w:r>
      <w:r w:rsidR="00A10DFA" w:rsidRPr="00DC65AC">
        <w:t>ignored</w:t>
      </w:r>
      <w:r w:rsidR="00700FE1" w:rsidRPr="00DC65AC">
        <w:t xml:space="preserve">. </w:t>
      </w:r>
    </w:p>
    <w:p w14:paraId="177F54DB" w14:textId="2A5B7644" w:rsidR="00611C8C" w:rsidRPr="00DC65AC" w:rsidRDefault="00611C8C" w:rsidP="00611C8C">
      <w:pPr>
        <w:pStyle w:val="Observation"/>
      </w:pPr>
      <w:bookmarkStart w:id="384" w:name="_Toc16087117"/>
      <w:bookmarkStart w:id="385" w:name="_Toc16770030"/>
      <w:bookmarkStart w:id="386" w:name="_Toc16770632"/>
      <w:bookmarkStart w:id="387" w:name="_Toc16791838"/>
      <w:bookmarkStart w:id="388" w:name="_Toc16791917"/>
      <w:bookmarkStart w:id="389" w:name="_Toc16804400"/>
      <w:bookmarkStart w:id="390" w:name="_Toc20486597"/>
      <w:bookmarkStart w:id="391" w:name="_Toc20745340"/>
      <w:bookmarkStart w:id="392" w:name="_Toc20823950"/>
      <w:bookmarkStart w:id="393" w:name="_Toc20989223"/>
      <w:bookmarkStart w:id="394" w:name="_Toc21011418"/>
      <w:bookmarkStart w:id="395" w:name="_Toc21035044"/>
      <w:bookmarkStart w:id="396" w:name="_Toc23840812"/>
      <w:bookmarkStart w:id="397" w:name="_Toc23977409"/>
      <w:bookmarkStart w:id="398" w:name="_Toc23977498"/>
      <w:bookmarkStart w:id="399" w:name="_Toc23977578"/>
      <w:bookmarkStart w:id="400" w:name="_Toc23977633"/>
      <w:bookmarkStart w:id="401" w:name="_Toc23977858"/>
      <w:bookmarkStart w:id="402" w:name="_Toc24018829"/>
      <w:bookmarkStart w:id="403" w:name="_Toc24019390"/>
      <w:bookmarkStart w:id="404" w:name="_Toc24026821"/>
      <w:bookmarkStart w:id="405" w:name="_Toc24042241"/>
      <w:bookmarkStart w:id="406" w:name="_Toc24042283"/>
      <w:bookmarkStart w:id="407" w:name="_Toc24042602"/>
      <w:bookmarkStart w:id="408" w:name="_Toc24042801"/>
      <w:bookmarkStart w:id="409" w:name="_Toc24043179"/>
      <w:r w:rsidRPr="00DC65AC">
        <w:t xml:space="preserve">A potential drawback </w:t>
      </w:r>
      <w:r w:rsidR="00780A90" w:rsidRPr="00DC65AC">
        <w:t xml:space="preserve">is that the gNB may have to repeat all </w:t>
      </w:r>
      <w:r w:rsidR="008831F1" w:rsidRPr="00DC65AC">
        <w:t xml:space="preserve">CG parameters in the ConfiguredGrantConfig in addition to the field </w:t>
      </w:r>
      <w:r w:rsidR="0014634C" w:rsidRPr="00EE4971">
        <w:rPr>
          <w:rFonts w:cs="Arial"/>
          <w:lang w:eastAsia="en-GB"/>
        </w:rPr>
        <w:t>cg-RetransmissionTimer</w:t>
      </w:r>
      <w:r w:rsidR="0014634C" w:rsidRPr="00EE4971" w:rsidDel="0014634C">
        <w:rPr>
          <w:sz w:val="24"/>
        </w:rPr>
        <w:t xml:space="preserve"> </w:t>
      </w:r>
      <w:r w:rsidR="008831F1" w:rsidRPr="00DC65AC">
        <w:t>present/absent, which may create unnecessary RRC signalling overhead</w:t>
      </w:r>
      <w:r w:rsidRPr="00DC65AC">
        <w:t>.</w:t>
      </w:r>
      <w:r w:rsidR="008831F1" w:rsidRPr="00DC65AC">
        <w:t xml:space="preserve"> However, the issue may be </w:t>
      </w:r>
      <w:r w:rsidR="00A10DFA" w:rsidRPr="00DC65AC">
        <w:t xml:space="preserve">ignored </w:t>
      </w:r>
      <w:r w:rsidR="008831F1" w:rsidRPr="00DC65AC">
        <w:t>since the UE may not need to frequently update the AUL configuration</w:t>
      </w:r>
      <w:r w:rsidR="005A6080" w:rsidRPr="00DC65AC">
        <w:t>.</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r w:rsidR="008831F1" w:rsidRPr="00DC65AC">
        <w:t xml:space="preserve"> </w:t>
      </w:r>
    </w:p>
    <w:p w14:paraId="6F7D653B" w14:textId="242D9D36" w:rsidR="007413A7" w:rsidRPr="00DC65AC" w:rsidRDefault="009D0F88" w:rsidP="004A61E9">
      <w:pPr>
        <w:pStyle w:val="BodyText"/>
      </w:pPr>
      <w:r w:rsidRPr="00DC65AC">
        <w:t>Further</w:t>
      </w:r>
      <w:r w:rsidR="00083964" w:rsidRPr="00DC65AC">
        <w:t xml:space="preserve"> </w:t>
      </w:r>
      <w:r w:rsidR="00206C9B" w:rsidRPr="00DC65AC">
        <w:t xml:space="preserve">the </w:t>
      </w:r>
      <w:r w:rsidR="001E6C66" w:rsidRPr="00DC65AC">
        <w:t>grant for AUL</w:t>
      </w:r>
      <w:r w:rsidR="000900F8" w:rsidRPr="00DC65AC">
        <w:t xml:space="preserve"> is </w:t>
      </w:r>
      <w:r w:rsidR="00B80A4D" w:rsidRPr="00DC65AC">
        <w:t xml:space="preserve">received in the same </w:t>
      </w:r>
      <w:r w:rsidR="00350699" w:rsidRPr="00DC65AC">
        <w:t xml:space="preserve">way as for </w:t>
      </w:r>
      <w:r w:rsidR="00D87CB8" w:rsidRPr="00DC65AC">
        <w:t>CG</w:t>
      </w:r>
      <w:r w:rsidR="002379E8" w:rsidRPr="00DC65AC">
        <w:t xml:space="preserve"> </w:t>
      </w:r>
      <w:r w:rsidR="006049C8" w:rsidRPr="00DC65AC">
        <w:t>in Rel 15</w:t>
      </w:r>
      <w:r w:rsidR="002379E8" w:rsidRPr="00DC65AC">
        <w:t xml:space="preserve">, that is, </w:t>
      </w:r>
      <w:r w:rsidR="00CC6386" w:rsidRPr="00DC65AC">
        <w:t xml:space="preserve">configured </w:t>
      </w:r>
      <w:r w:rsidR="002379E8" w:rsidRPr="00DC65AC">
        <w:t>by RRC for Type 1</w:t>
      </w:r>
      <w:r w:rsidR="008239E6" w:rsidRPr="00DC65AC">
        <w:t xml:space="preserve"> </w:t>
      </w:r>
      <w:r w:rsidR="00DD00E7" w:rsidRPr="00DC65AC">
        <w:t xml:space="preserve">and </w:t>
      </w:r>
      <w:r w:rsidR="008C3CA3" w:rsidRPr="00DC65AC">
        <w:t xml:space="preserve">provided </w:t>
      </w:r>
      <w:r w:rsidR="006C6B41" w:rsidRPr="00DC65AC">
        <w:t xml:space="preserve">via </w:t>
      </w:r>
      <w:r w:rsidR="00172089" w:rsidRPr="00DC65AC">
        <w:t>PDCCH addressed to CS-RNTI</w:t>
      </w:r>
      <w:r w:rsidR="005C1B81" w:rsidRPr="00DC65AC">
        <w:t xml:space="preserve"> for Type 2.</w:t>
      </w:r>
      <w:r w:rsidR="00DD00E7" w:rsidRPr="00DC65AC">
        <w:t xml:space="preserve"> </w:t>
      </w:r>
    </w:p>
    <w:p w14:paraId="361A09E1" w14:textId="430C60D1" w:rsidR="005E2CFD" w:rsidRPr="00DC65AC" w:rsidRDefault="005E2CFD" w:rsidP="00CC295B">
      <w:pPr>
        <w:pStyle w:val="Observation"/>
      </w:pPr>
      <w:bookmarkStart w:id="410" w:name="_Toc465844068"/>
      <w:bookmarkStart w:id="411" w:name="_Toc465844075"/>
      <w:bookmarkStart w:id="412" w:name="_Toc465844076"/>
      <w:bookmarkStart w:id="413" w:name="_Toc465844077"/>
      <w:bookmarkStart w:id="414" w:name="_Toc465844078"/>
      <w:bookmarkStart w:id="415" w:name="_Toc465844079"/>
      <w:bookmarkStart w:id="416" w:name="_Toc16791842"/>
      <w:bookmarkStart w:id="417" w:name="_Toc16791848"/>
      <w:bookmarkStart w:id="418" w:name="_Toc16791914"/>
      <w:bookmarkStart w:id="419" w:name="_Toc16804404"/>
      <w:bookmarkStart w:id="420" w:name="_Toc19707336"/>
      <w:bookmarkStart w:id="421" w:name="_Toc19791222"/>
      <w:bookmarkStart w:id="422" w:name="_Toc20486576"/>
      <w:bookmarkStart w:id="423" w:name="_Toc20745350"/>
      <w:bookmarkStart w:id="424" w:name="_Toc20823961"/>
      <w:bookmarkStart w:id="425" w:name="_Toc20989265"/>
      <w:bookmarkStart w:id="426" w:name="_Toc21011428"/>
      <w:bookmarkStart w:id="427" w:name="_Toc21035028"/>
      <w:bookmarkStart w:id="428" w:name="_Toc23840826"/>
      <w:bookmarkStart w:id="429" w:name="_Toc23977421"/>
      <w:bookmarkStart w:id="430" w:name="_Toc23977499"/>
      <w:bookmarkStart w:id="431" w:name="_Toc23977579"/>
      <w:bookmarkStart w:id="432" w:name="_Toc23977634"/>
      <w:bookmarkStart w:id="433" w:name="_Toc23977859"/>
      <w:bookmarkStart w:id="434" w:name="_Toc24018830"/>
      <w:bookmarkStart w:id="435" w:name="_Toc24019391"/>
      <w:bookmarkStart w:id="436" w:name="_Toc24026822"/>
      <w:bookmarkStart w:id="437" w:name="_Toc24042242"/>
      <w:bookmarkStart w:id="438" w:name="_Toc24042284"/>
      <w:bookmarkStart w:id="439" w:name="_Toc24042603"/>
      <w:bookmarkStart w:id="440" w:name="_Toc24042802"/>
      <w:bookmarkStart w:id="441" w:name="_Toc24043180"/>
      <w:bookmarkEnd w:id="298"/>
      <w:bookmarkEnd w:id="299"/>
      <w:bookmarkEnd w:id="410"/>
      <w:bookmarkEnd w:id="411"/>
      <w:bookmarkEnd w:id="412"/>
      <w:bookmarkEnd w:id="413"/>
      <w:bookmarkEnd w:id="414"/>
      <w:bookmarkEnd w:id="415"/>
      <w:r w:rsidRPr="00DC65AC">
        <w:t xml:space="preserve">Grants for autonomous uplink </w:t>
      </w:r>
      <w:r w:rsidR="00CC295B">
        <w:t>are</w:t>
      </w:r>
      <w:r w:rsidRPr="00DC65AC">
        <w:t xml:space="preserve"> provided </w:t>
      </w:r>
      <w:r w:rsidR="00B872CD" w:rsidRPr="00DC65AC">
        <w:t xml:space="preserve">in the same way as </w:t>
      </w:r>
      <w:r w:rsidR="00685B8E" w:rsidRPr="00DC65AC">
        <w:t>for configured grants in Rel</w:t>
      </w:r>
      <w:r w:rsidR="0010538A">
        <w:t>-</w:t>
      </w:r>
      <w:r w:rsidR="00685B8E" w:rsidRPr="00DC65AC">
        <w:t>15.</w:t>
      </w:r>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p>
    <w:p w14:paraId="25D44A47" w14:textId="77777777" w:rsidR="00573691" w:rsidRPr="00DC65AC" w:rsidRDefault="00573691" w:rsidP="00573691">
      <w:pPr>
        <w:pStyle w:val="BodyText"/>
        <w:rPr>
          <w:szCs w:val="22"/>
        </w:rPr>
      </w:pPr>
      <w:bookmarkStart w:id="442" w:name="_Toc20486578"/>
      <w:bookmarkStart w:id="443" w:name="_Toc20745352"/>
      <w:bookmarkStart w:id="444" w:name="_Toc20486579"/>
      <w:bookmarkStart w:id="445" w:name="_Toc20745353"/>
      <w:bookmarkEnd w:id="442"/>
      <w:bookmarkEnd w:id="443"/>
      <w:bookmarkEnd w:id="444"/>
      <w:bookmarkEnd w:id="445"/>
      <w:r w:rsidRPr="00DC65AC">
        <w:rPr>
          <w:szCs w:val="22"/>
        </w:rPr>
        <w:t xml:space="preserve">The autonomous UL transmissions are on top of the configured grant framework, in the sense that the HARQ processes supporting autonomous UL transmissions would also support configured grant based transmission. In the RRC IE </w:t>
      </w:r>
      <w:r w:rsidRPr="00DC65AC">
        <w:rPr>
          <w:i/>
          <w:szCs w:val="22"/>
        </w:rPr>
        <w:t xml:space="preserve">ConfiguredGrantConfig, </w:t>
      </w:r>
      <w:r w:rsidRPr="00DC65AC">
        <w:rPr>
          <w:szCs w:val="22"/>
        </w:rPr>
        <w:t xml:space="preserve">the HARQ processes for a CG are configured by the parameter </w:t>
      </w:r>
      <w:r w:rsidRPr="00DC65AC">
        <w:rPr>
          <w:b/>
          <w:i/>
          <w:szCs w:val="22"/>
          <w:lang w:eastAsia="ja-JP"/>
        </w:rPr>
        <w:t>nrofHARQ-Processes</w:t>
      </w:r>
      <w:r w:rsidRPr="00DC65AC">
        <w:rPr>
          <w:b/>
          <w:szCs w:val="22"/>
          <w:lang w:eastAsia="ja-JP"/>
        </w:rPr>
        <w:t xml:space="preserve">, </w:t>
      </w:r>
      <w:r w:rsidRPr="00DC65AC">
        <w:rPr>
          <w:szCs w:val="22"/>
          <w:lang w:eastAsia="ja-JP"/>
        </w:rPr>
        <w:t xml:space="preserve">and it would be unnecessary to introduce an additional field for configuring HARQ processes supporting autonomous UL transmissions, since this would add additional complexity in the standard. </w:t>
      </w:r>
      <w:r w:rsidRPr="00DC65AC">
        <w:rPr>
          <w:szCs w:val="22"/>
        </w:rPr>
        <w:t>We can assume that the HARQ process IDs for autonomous UL transmission should be the same as the HARQ process IDs for CG resources.</w:t>
      </w:r>
    </w:p>
    <w:p w14:paraId="057B4D26" w14:textId="77777777" w:rsidR="00937C06" w:rsidRPr="00DC65AC" w:rsidRDefault="00937C06" w:rsidP="00937C06">
      <w:pPr>
        <w:pStyle w:val="BodyText"/>
      </w:pPr>
    </w:p>
    <w:p w14:paraId="664B4ED8" w14:textId="67ADF478" w:rsidR="00937C06" w:rsidRPr="00DC65AC" w:rsidRDefault="00937C06" w:rsidP="00921DDE">
      <w:pPr>
        <w:pStyle w:val="Proposal"/>
      </w:pPr>
      <w:bookmarkStart w:id="446" w:name="_Toc20486580"/>
      <w:bookmarkStart w:id="447" w:name="_Toc20745354"/>
      <w:bookmarkStart w:id="448" w:name="_Toc20823964"/>
      <w:bookmarkStart w:id="449" w:name="_Toc20989267"/>
      <w:bookmarkStart w:id="450" w:name="_Toc21011430"/>
      <w:bookmarkStart w:id="451" w:name="_Toc21035030"/>
      <w:bookmarkStart w:id="452" w:name="_Toc23840827"/>
      <w:bookmarkStart w:id="453" w:name="_Toc23977422"/>
      <w:bookmarkStart w:id="454" w:name="_Toc23977500"/>
      <w:bookmarkStart w:id="455" w:name="_Toc23977580"/>
      <w:bookmarkStart w:id="456" w:name="_Toc23977635"/>
      <w:bookmarkStart w:id="457" w:name="_Toc23977860"/>
      <w:bookmarkStart w:id="458" w:name="_Toc24018831"/>
      <w:bookmarkStart w:id="459" w:name="_Toc24019392"/>
      <w:bookmarkStart w:id="460" w:name="_Toc24026823"/>
      <w:bookmarkStart w:id="461" w:name="_Toc24042243"/>
      <w:bookmarkStart w:id="462" w:name="_Toc24042285"/>
      <w:bookmarkStart w:id="463" w:name="_Toc24042604"/>
      <w:bookmarkStart w:id="464" w:name="_Toc24042803"/>
      <w:bookmarkStart w:id="465" w:name="_Toc24043181"/>
      <w:r w:rsidRPr="00DC65AC">
        <w:t>The HARQ process IDs available for autonomous UL transmissions are the same as the ones available for Configured Grant.</w:t>
      </w:r>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p>
    <w:p w14:paraId="3DA463A9" w14:textId="54E11444" w:rsidR="0055550F" w:rsidRPr="00DC65AC" w:rsidRDefault="0055550F" w:rsidP="00F213CB">
      <w:pPr>
        <w:pStyle w:val="BodyText"/>
      </w:pPr>
    </w:p>
    <w:p w14:paraId="0E5017CB" w14:textId="4DC6BBC0" w:rsidR="00573691" w:rsidRPr="00DC65AC" w:rsidRDefault="00573691" w:rsidP="00573691">
      <w:pPr>
        <w:rPr>
          <w:szCs w:val="22"/>
        </w:rPr>
      </w:pPr>
      <w:r w:rsidRPr="00DC65AC">
        <w:rPr>
          <w:szCs w:val="22"/>
        </w:rPr>
        <w:t xml:space="preserve">NR, similar to eLAA Rel-14, does not support non-adaptive HARQ retransmissions. This means, any uplink retransmission shall be scheduled through UL grant on PDCCH. To reduce the signalling overhead on unlicensed operation for FeLAA Rel-15, AUL downlink feedback </w:t>
      </w:r>
      <w:r w:rsidR="00736684" w:rsidRPr="00DC65AC">
        <w:rPr>
          <w:szCs w:val="22"/>
        </w:rPr>
        <w:t xml:space="preserve">indicator </w:t>
      </w:r>
      <w:r w:rsidRPr="00DC65AC">
        <w:rPr>
          <w:szCs w:val="22"/>
        </w:rPr>
        <w:t xml:space="preserve">("AUL-DFI") was specified to carry pending HARQ feedback for several uplink HARQ processes for the same UE through a bitmap. Signalling similar to AUL-DFI would also be beneficial for AUL NR-U to enable non-adaptive HARQ retransmissions. However, details are left to RAN1. The list of prioritized NR-U features from RAN list DFI as essential. </w:t>
      </w:r>
    </w:p>
    <w:p w14:paraId="31AD7C05" w14:textId="429214C5" w:rsidR="00573691" w:rsidRPr="00DC65AC" w:rsidRDefault="00573691" w:rsidP="00573691">
      <w:pPr>
        <w:pStyle w:val="Observation"/>
      </w:pPr>
      <w:bookmarkStart w:id="466" w:name="_Toc16789839"/>
      <w:bookmarkStart w:id="467" w:name="_Toc16789842"/>
      <w:bookmarkStart w:id="468" w:name="_Toc16789845"/>
      <w:bookmarkStart w:id="469" w:name="_Toc16789848"/>
      <w:bookmarkStart w:id="470" w:name="_Toc16803588"/>
      <w:bookmarkStart w:id="471" w:name="_Toc20486598"/>
      <w:bookmarkStart w:id="472" w:name="_Toc20745341"/>
      <w:bookmarkStart w:id="473" w:name="_Toc20823951"/>
      <w:bookmarkStart w:id="474" w:name="_Toc20989224"/>
      <w:bookmarkStart w:id="475" w:name="_Toc21011419"/>
      <w:bookmarkStart w:id="476" w:name="_Toc21035045"/>
      <w:bookmarkStart w:id="477" w:name="_Toc23840813"/>
      <w:bookmarkStart w:id="478" w:name="_Toc23977410"/>
      <w:bookmarkStart w:id="479" w:name="_Toc23977502"/>
      <w:bookmarkStart w:id="480" w:name="_Toc23977582"/>
      <w:bookmarkStart w:id="481" w:name="_Toc23977636"/>
      <w:bookmarkStart w:id="482" w:name="_Toc23977861"/>
      <w:bookmarkStart w:id="483" w:name="_Toc24018832"/>
      <w:bookmarkStart w:id="484" w:name="_Toc24019393"/>
      <w:bookmarkStart w:id="485" w:name="_Toc24026824"/>
      <w:bookmarkStart w:id="486" w:name="_Toc24042244"/>
      <w:bookmarkStart w:id="487" w:name="_Toc24042286"/>
      <w:bookmarkStart w:id="488" w:name="_Toc24042605"/>
      <w:bookmarkStart w:id="489" w:name="_Toc24042804"/>
      <w:bookmarkStart w:id="490" w:name="_Toc24043182"/>
      <w:bookmarkStart w:id="491" w:name="_Toc7275542"/>
      <w:bookmarkStart w:id="492" w:name="_Toc7275694"/>
      <w:bookmarkStart w:id="493" w:name="_Toc7275725"/>
      <w:bookmarkStart w:id="494" w:name="_Toc7275744"/>
      <w:bookmarkStart w:id="495" w:name="_Toc7275764"/>
      <w:bookmarkStart w:id="496" w:name="_Toc7275786"/>
      <w:bookmarkStart w:id="497" w:name="_Toc7275808"/>
      <w:bookmarkStart w:id="498" w:name="_Toc7736533"/>
      <w:bookmarkStart w:id="499" w:name="_Toc15999603"/>
      <w:bookmarkStart w:id="500" w:name="_Toc16512351"/>
      <w:bookmarkStart w:id="501" w:name="_Toc16512383"/>
      <w:bookmarkStart w:id="502" w:name="_Toc16512416"/>
      <w:bookmarkStart w:id="503" w:name="_Toc16516921"/>
      <w:bookmarkStart w:id="504" w:name="_Toc16516955"/>
      <w:bookmarkStart w:id="505" w:name="_Toc16516984"/>
      <w:bookmarkStart w:id="506" w:name="_Toc16517565"/>
      <w:bookmarkStart w:id="507" w:name="_Toc16517593"/>
      <w:bookmarkStart w:id="508" w:name="_Toc16599936"/>
      <w:bookmarkStart w:id="509" w:name="_Toc16667978"/>
      <w:bookmarkStart w:id="510" w:name="_Toc16701628"/>
      <w:bookmarkStart w:id="511" w:name="_Toc16720330"/>
      <w:r w:rsidRPr="00DC65AC">
        <w:t xml:space="preserve">At least the NR autonomous UL case, downlink feedback </w:t>
      </w:r>
      <w:r w:rsidR="00736684" w:rsidRPr="00DC65AC">
        <w:t xml:space="preserve">indicator </w:t>
      </w:r>
      <w:r w:rsidRPr="00DC65AC">
        <w:t>will be introduced to enable pending HARQ feedback for several UL HARQ processes for the same UE.</w:t>
      </w:r>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r w:rsidRPr="00DC65AC">
        <w:t xml:space="preserve"> </w:t>
      </w:r>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p w14:paraId="677BAB46" w14:textId="77777777" w:rsidR="00573691" w:rsidRPr="00DC65AC" w:rsidRDefault="00573691" w:rsidP="00573691">
      <w:pPr>
        <w:pStyle w:val="BodyText"/>
      </w:pPr>
      <w:r w:rsidRPr="00DC65AC">
        <w:t xml:space="preserve">In LTE LAA, the initial transmission of a HARQ process associated with AUL transmission uses the RV = 0, while it is left to the UE implementation to selects the RV for autonomous retransmissions on a configured uplink grant. Such rules are simple.  However, they may not be able to achieve best performance for autonomous uplink transmissions especially in case the gNB completely misses an initial transmission of a TB from the UE. If the gNB only receives retransmissions from the UE and the retransmissions are based on RV values which are not self-decodable, the decoding probability is not maximized. </w:t>
      </w:r>
    </w:p>
    <w:p w14:paraId="0E668602" w14:textId="77777777" w:rsidR="00573691" w:rsidRPr="00DC65AC" w:rsidRDefault="00573691" w:rsidP="00573691">
      <w:pPr>
        <w:pStyle w:val="BodyText"/>
      </w:pPr>
      <w:r w:rsidRPr="00DC65AC">
        <w:t>In another scenario, where the gNB receives the initial transmission from the UE, but cannot decode the TB, while the UE misses the HARQ feedback from the gNB, it is better if the UE did not choose RV = 0, but rather an RV, which will provide additional parity bits in addition to RV = 0.</w:t>
      </w:r>
    </w:p>
    <w:p w14:paraId="0E2FAB95" w14:textId="77777777" w:rsidR="00573691" w:rsidRPr="00DC65AC" w:rsidRDefault="00573691" w:rsidP="00573691">
      <w:pPr>
        <w:pStyle w:val="Observation"/>
      </w:pPr>
      <w:bookmarkStart w:id="512" w:name="_Toc16701623"/>
      <w:bookmarkStart w:id="513" w:name="_Toc16667870"/>
      <w:bookmarkStart w:id="514" w:name="_Toc16667883"/>
      <w:bookmarkStart w:id="515" w:name="_Toc16667968"/>
      <w:bookmarkStart w:id="516" w:name="_Toc16701624"/>
      <w:bookmarkStart w:id="517" w:name="_Toc16720331"/>
      <w:bookmarkStart w:id="518" w:name="_Toc16789840"/>
      <w:bookmarkStart w:id="519" w:name="_Toc16789843"/>
      <w:bookmarkStart w:id="520" w:name="_Toc16789846"/>
      <w:bookmarkStart w:id="521" w:name="_Toc16789849"/>
      <w:bookmarkStart w:id="522" w:name="_Toc16803589"/>
      <w:bookmarkStart w:id="523" w:name="_Toc20486599"/>
      <w:bookmarkStart w:id="524" w:name="_Toc20745342"/>
      <w:bookmarkStart w:id="525" w:name="_Toc20823952"/>
      <w:bookmarkStart w:id="526" w:name="_Toc20989225"/>
      <w:bookmarkStart w:id="527" w:name="_Toc21011420"/>
      <w:bookmarkStart w:id="528" w:name="_Toc21035046"/>
      <w:bookmarkStart w:id="529" w:name="_Toc23840814"/>
      <w:bookmarkStart w:id="530" w:name="_Toc23977411"/>
      <w:bookmarkStart w:id="531" w:name="_Toc23977503"/>
      <w:bookmarkStart w:id="532" w:name="_Toc23977583"/>
      <w:bookmarkStart w:id="533" w:name="_Toc23977637"/>
      <w:bookmarkStart w:id="534" w:name="_Toc23977862"/>
      <w:bookmarkStart w:id="535" w:name="_Toc24018833"/>
      <w:bookmarkStart w:id="536" w:name="_Toc24019394"/>
      <w:bookmarkStart w:id="537" w:name="_Toc24026825"/>
      <w:bookmarkStart w:id="538" w:name="_Toc24042245"/>
      <w:bookmarkStart w:id="539" w:name="_Toc24042287"/>
      <w:bookmarkStart w:id="540" w:name="_Toc24042606"/>
      <w:bookmarkStart w:id="541" w:name="_Toc24042805"/>
      <w:bookmarkStart w:id="542" w:name="_Toc24043183"/>
      <w:bookmarkEnd w:id="512"/>
      <w:r w:rsidRPr="00DC65AC">
        <w:t>It is beneficial to enhanc</w:t>
      </w:r>
      <w:bookmarkEnd w:id="513"/>
      <w:bookmarkEnd w:id="514"/>
      <w:r w:rsidRPr="00DC65AC">
        <w:t>e the RV selection for a UE that triggers autonomous retransmissions.</w:t>
      </w:r>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r w:rsidRPr="00DC65AC">
        <w:t xml:space="preserve"> </w:t>
      </w:r>
    </w:p>
    <w:p w14:paraId="3A16E044" w14:textId="4C23C219" w:rsidR="00103AD9" w:rsidRDefault="00103AD9" w:rsidP="00573691">
      <w:pPr>
        <w:pStyle w:val="BodyText"/>
      </w:pPr>
      <w:r w:rsidRPr="00B44499">
        <w:t>Repetition of a TB</w:t>
      </w:r>
      <w:r w:rsidR="00E421D3">
        <w:t xml:space="preserve"> using a configured grant</w:t>
      </w:r>
      <w:r w:rsidRPr="00B44499">
        <w:t xml:space="preserve"> is supported</w:t>
      </w:r>
      <w:r>
        <w:t xml:space="preserve"> in NR</w:t>
      </w:r>
      <w:r w:rsidR="00A15361">
        <w:t xml:space="preserve"> Rel-15</w:t>
      </w:r>
      <w:r w:rsidRPr="00B44499">
        <w:t>, and the same resource configuration is used for K repetitions for a TB including the initial transmission</w:t>
      </w:r>
      <w:r>
        <w:t xml:space="preserve">. The higher layer configured parameters repK and repK-RV </w:t>
      </w:r>
      <w:r w:rsidR="00272DCF">
        <w:t xml:space="preserve">on CGs and they </w:t>
      </w:r>
      <w:r>
        <w:t>define the K repetitions to be applied to the transmitted transport block, and the redundancy version pattern to be applied to the repetitions. For the nth transmission occasion</w:t>
      </w:r>
      <w:r w:rsidR="00272DCF">
        <w:t>,</w:t>
      </w:r>
      <w:r>
        <w:t xml:space="preserve"> among K repetitions, n=1, 2, …, K, it is associated with (mod(n-1,4)+1)th value in the configured RV sequence.</w:t>
      </w:r>
    </w:p>
    <w:p w14:paraId="1CC35E1E" w14:textId="6CA49E5D" w:rsidR="0050632E" w:rsidRDefault="0050632E" w:rsidP="00573691">
      <w:pPr>
        <w:pStyle w:val="BodyText"/>
      </w:pPr>
      <w:r>
        <w:t>S</w:t>
      </w:r>
      <w:r w:rsidR="0019567B">
        <w:t xml:space="preserve">ame as </w:t>
      </w:r>
      <w:r w:rsidR="00C15DF4">
        <w:t xml:space="preserve">for </w:t>
      </w:r>
      <w:r w:rsidR="00A55794">
        <w:t xml:space="preserve">repetition </w:t>
      </w:r>
      <w:r w:rsidR="00B8610A">
        <w:t xml:space="preserve">in NR Rel-15, </w:t>
      </w:r>
      <w:r w:rsidR="004125A5">
        <w:t>the gNB shall</w:t>
      </w:r>
      <w:r w:rsidR="00272DCF">
        <w:t xml:space="preserve"> be able to</w:t>
      </w:r>
      <w:r w:rsidR="004125A5">
        <w:t xml:space="preserve"> configure the redundancy version pattern for autonomous uplink transmissions. </w:t>
      </w:r>
    </w:p>
    <w:p w14:paraId="39A08517" w14:textId="6C3465B8" w:rsidR="00551DDF" w:rsidRPr="00DC65AC" w:rsidRDefault="00551DDF" w:rsidP="00551DDF">
      <w:pPr>
        <w:pStyle w:val="Proposal"/>
        <w:overflowPunct/>
        <w:autoSpaceDE/>
        <w:autoSpaceDN/>
        <w:adjustRightInd/>
        <w:spacing w:line="259" w:lineRule="auto"/>
        <w:textAlignment w:val="auto"/>
      </w:pPr>
      <w:bookmarkStart w:id="543" w:name="_Toc23840829"/>
      <w:bookmarkStart w:id="544" w:name="_Toc23977424"/>
      <w:bookmarkStart w:id="545" w:name="_Toc23977504"/>
      <w:bookmarkStart w:id="546" w:name="_Toc23977584"/>
      <w:bookmarkStart w:id="547" w:name="_Toc23977638"/>
      <w:bookmarkStart w:id="548" w:name="_Toc23977863"/>
      <w:bookmarkStart w:id="549" w:name="_Toc24018834"/>
      <w:bookmarkStart w:id="550" w:name="_Toc24019395"/>
      <w:bookmarkStart w:id="551" w:name="_Toc24026826"/>
      <w:bookmarkStart w:id="552" w:name="_Toc24042246"/>
      <w:bookmarkStart w:id="553" w:name="_Toc24042288"/>
      <w:bookmarkStart w:id="554" w:name="_Toc24042607"/>
      <w:bookmarkStart w:id="555" w:name="_Toc24042806"/>
      <w:bookmarkStart w:id="556" w:name="_Toc24043184"/>
      <w:r>
        <w:t xml:space="preserve">Same as </w:t>
      </w:r>
      <w:r w:rsidR="00174DA5">
        <w:t>for repetition in NR Rel-15, the gNB configures the redundancy version pattern for autonomous uplink transmissions</w:t>
      </w:r>
      <w:r w:rsidRPr="00DC65AC">
        <w:t>.</w:t>
      </w:r>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14:paraId="76827497" w14:textId="4C9AF6D6" w:rsidR="00333BA4" w:rsidRDefault="00D06D02" w:rsidP="00573691">
      <w:pPr>
        <w:pStyle w:val="BodyText"/>
      </w:pPr>
      <w:r>
        <w:t xml:space="preserve">A new parameter </w:t>
      </w:r>
      <w:r w:rsidR="00333BA4">
        <w:t xml:space="preserve">named </w:t>
      </w:r>
      <w:r w:rsidR="002065B0">
        <w:t xml:space="preserve">for example </w:t>
      </w:r>
      <w:r w:rsidR="00333BA4">
        <w:t xml:space="preserve">as </w:t>
      </w:r>
      <w:r w:rsidR="00617D11">
        <w:t>“aul-RV”</w:t>
      </w:r>
      <w:r w:rsidR="00DD6DF8">
        <w:t xml:space="preserve"> can be defined in the ConfiguredGrantConfig accordingly.</w:t>
      </w:r>
    </w:p>
    <w:p w14:paraId="42825E82" w14:textId="4F597143" w:rsidR="001A493E" w:rsidRDefault="00A4401B" w:rsidP="001A493E">
      <w:pPr>
        <w:pStyle w:val="Proposal"/>
        <w:overflowPunct/>
        <w:autoSpaceDE/>
        <w:autoSpaceDN/>
        <w:adjustRightInd/>
        <w:spacing w:line="259" w:lineRule="auto"/>
        <w:textAlignment w:val="auto"/>
      </w:pPr>
      <w:bookmarkStart w:id="557" w:name="_Toc23840830"/>
      <w:bookmarkStart w:id="558" w:name="_Toc23977425"/>
      <w:bookmarkStart w:id="559" w:name="_Toc23977505"/>
      <w:bookmarkStart w:id="560" w:name="_Toc23977585"/>
      <w:bookmarkStart w:id="561" w:name="_Toc23977639"/>
      <w:bookmarkStart w:id="562" w:name="_Toc23977864"/>
      <w:bookmarkStart w:id="563" w:name="_Toc24018835"/>
      <w:bookmarkStart w:id="564" w:name="_Toc24019396"/>
      <w:bookmarkStart w:id="565" w:name="_Toc24026827"/>
      <w:bookmarkStart w:id="566" w:name="_Toc24042247"/>
      <w:bookmarkStart w:id="567" w:name="_Toc24042289"/>
      <w:bookmarkStart w:id="568" w:name="_Toc24042608"/>
      <w:bookmarkStart w:id="569" w:name="_Toc24042807"/>
      <w:bookmarkStart w:id="570" w:name="_Toc24043185"/>
      <w:r>
        <w:t>A new parameter named “aul-RV” can be defined in the ConfiguredGrantConfig</w:t>
      </w:r>
      <w:r w:rsidR="00FA7AC2" w:rsidDel="00FA7AC2">
        <w:t xml:space="preserve"> </w:t>
      </w:r>
      <w:r w:rsidR="001A493E">
        <w:t>for configuring RV pattern for autonomous uplink transmissions</w:t>
      </w:r>
      <w:r w:rsidR="001A493E" w:rsidRPr="00DC65AC">
        <w:t>.</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p>
    <w:p w14:paraId="3FEA990C" w14:textId="1A707E1E" w:rsidR="00F41597" w:rsidRPr="00DC65AC" w:rsidRDefault="00211024" w:rsidP="00F213CB">
      <w:pPr>
        <w:pStyle w:val="BodyText"/>
      </w:pPr>
      <w:r>
        <w:t xml:space="preserve">Same as </w:t>
      </w:r>
      <w:r w:rsidR="002E164D">
        <w:t xml:space="preserve">RV selection </w:t>
      </w:r>
      <w:r>
        <w:t>for repetitions in NR Rel-15, f</w:t>
      </w:r>
      <w:r w:rsidR="00F41597">
        <w:t xml:space="preserve">or the nth </w:t>
      </w:r>
      <w:r w:rsidR="007111F4">
        <w:t xml:space="preserve">autonomous </w:t>
      </w:r>
      <w:r w:rsidR="00F41597">
        <w:t>transmission occasion, n=1, 2, …,  it is associated with (mod(n-1,4)+1)th value in the configured RV sequence.</w:t>
      </w:r>
      <w:r w:rsidR="00AB525D">
        <w:t xml:space="preserve"> It is worth noting that </w:t>
      </w:r>
      <w:r w:rsidR="007731F6">
        <w:t xml:space="preserve">n </w:t>
      </w:r>
      <w:r w:rsidR="007C59A2">
        <w:t xml:space="preserve">only </w:t>
      </w:r>
      <w:r w:rsidR="005E0032">
        <w:t>counts the actual transmission</w:t>
      </w:r>
      <w:r w:rsidR="007C59A2">
        <w:t xml:space="preserve"> occasions </w:t>
      </w:r>
      <w:r w:rsidR="00E43F68">
        <w:t xml:space="preserve">which have passed the LBT operation. </w:t>
      </w:r>
      <w:r w:rsidR="009B63F7">
        <w:t xml:space="preserve">There is no point for the UE to change the RV value </w:t>
      </w:r>
      <w:r w:rsidR="00132292">
        <w:t>for every transmission attempt which is blocked by the LBT failure.</w:t>
      </w:r>
      <w:r w:rsidR="00C643FF">
        <w:t xml:space="preserve"> </w:t>
      </w:r>
    </w:p>
    <w:p w14:paraId="41B89BD8" w14:textId="501C412A" w:rsidR="00C845C3" w:rsidRDefault="00C845C3" w:rsidP="00C845C3">
      <w:pPr>
        <w:pStyle w:val="Proposal"/>
        <w:overflowPunct/>
        <w:autoSpaceDE/>
        <w:autoSpaceDN/>
        <w:adjustRightInd/>
        <w:spacing w:line="259" w:lineRule="auto"/>
        <w:textAlignment w:val="auto"/>
      </w:pPr>
      <w:bookmarkStart w:id="571" w:name="_Toc23977426"/>
      <w:bookmarkStart w:id="572" w:name="_Toc23977506"/>
      <w:bookmarkStart w:id="573" w:name="_Toc23977586"/>
      <w:bookmarkStart w:id="574" w:name="_Toc23977640"/>
      <w:bookmarkStart w:id="575" w:name="_Toc23977865"/>
      <w:bookmarkStart w:id="576" w:name="_Toc24018836"/>
      <w:bookmarkStart w:id="577" w:name="_Toc24019397"/>
      <w:bookmarkStart w:id="578" w:name="_Toc24026828"/>
      <w:bookmarkStart w:id="579" w:name="_Toc24042248"/>
      <w:bookmarkStart w:id="580" w:name="_Toc24042290"/>
      <w:bookmarkStart w:id="581" w:name="_Toc24042609"/>
      <w:bookmarkStart w:id="582" w:name="_Toc24042808"/>
      <w:bookmarkStart w:id="583" w:name="_Toc24043186"/>
      <w:r>
        <w:t>For the nth autonomous transmission occasion, n=1, 2, …, it is associated with (mod(n-1,4)+1)th value in the configured RV sequence</w:t>
      </w:r>
      <w:r w:rsidR="008B1E8D">
        <w:t xml:space="preserve"> for autonomous transmission</w:t>
      </w:r>
      <w:r w:rsidR="00447465">
        <w:t>, wherein n only counts the actual transmission occasions which have passed the LBT operation.</w:t>
      </w:r>
      <w:bookmarkEnd w:id="571"/>
      <w:bookmarkEnd w:id="572"/>
      <w:bookmarkEnd w:id="573"/>
      <w:bookmarkEnd w:id="574"/>
      <w:bookmarkEnd w:id="575"/>
      <w:bookmarkEnd w:id="576"/>
      <w:bookmarkEnd w:id="577"/>
      <w:bookmarkEnd w:id="578"/>
      <w:bookmarkEnd w:id="579"/>
      <w:bookmarkEnd w:id="580"/>
      <w:bookmarkEnd w:id="581"/>
      <w:bookmarkEnd w:id="582"/>
      <w:bookmarkEnd w:id="583"/>
    </w:p>
    <w:p w14:paraId="152B5EB9" w14:textId="4EBE7BC0" w:rsidR="00913ACE" w:rsidRDefault="00C15621" w:rsidP="00573691">
      <w:pPr>
        <w:pStyle w:val="BodyText"/>
      </w:pPr>
      <w:r>
        <w:t>In case both repetition</w:t>
      </w:r>
      <w:r w:rsidR="00971DA3">
        <w:t>s</w:t>
      </w:r>
      <w:r>
        <w:t xml:space="preserve"> and autonomous uplink transmissions </w:t>
      </w:r>
      <w:r w:rsidR="00BB1919">
        <w:t>are configured in a CG configuration</w:t>
      </w:r>
      <w:r w:rsidR="00D0403F">
        <w:t xml:space="preserve"> (i.e., repK &gt; 1 and </w:t>
      </w:r>
      <w:r w:rsidR="00A42014">
        <w:rPr>
          <w:noProof/>
        </w:rPr>
        <w:t>CGretransmissionTimer is present)</w:t>
      </w:r>
      <w:r w:rsidR="00BB1919">
        <w:t xml:space="preserve">, </w:t>
      </w:r>
      <w:r w:rsidR="00971DA3">
        <w:t>the transmission occasion</w:t>
      </w:r>
      <w:r w:rsidR="00CF3701">
        <w:t xml:space="preserve">s provided by </w:t>
      </w:r>
      <w:r w:rsidR="001D735C">
        <w:t>both</w:t>
      </w:r>
      <w:r w:rsidR="00CF3701">
        <w:t xml:space="preserve"> repetitions </w:t>
      </w:r>
      <w:r w:rsidR="001D735C">
        <w:t>and autonomous uplink transmission need to be considered when selecting RV pattern.</w:t>
      </w:r>
    </w:p>
    <w:p w14:paraId="55D63716" w14:textId="3CC94A13" w:rsidR="00573691" w:rsidRPr="00DC65AC" w:rsidRDefault="00573691" w:rsidP="00573691">
      <w:pPr>
        <w:pStyle w:val="BodyText"/>
      </w:pPr>
      <w:r w:rsidRPr="00DC65AC">
        <w:t xml:space="preserve"> </w:t>
      </w:r>
      <w:r w:rsidR="00D41F0A">
        <w:t>W</w:t>
      </w:r>
      <w:r w:rsidRPr="00DC65AC">
        <w:t>e make the following proposal:</w:t>
      </w:r>
      <w:bookmarkStart w:id="584" w:name="_Toc16667698"/>
      <w:bookmarkStart w:id="585" w:name="_Toc16667714"/>
      <w:bookmarkStart w:id="586" w:name="_Toc16667737"/>
      <w:bookmarkStart w:id="587" w:name="_Toc16667773"/>
      <w:bookmarkStart w:id="588" w:name="_Toc16667810"/>
      <w:bookmarkEnd w:id="584"/>
      <w:bookmarkEnd w:id="585"/>
      <w:bookmarkEnd w:id="586"/>
      <w:bookmarkEnd w:id="587"/>
      <w:bookmarkEnd w:id="588"/>
    </w:p>
    <w:p w14:paraId="6307CF5C" w14:textId="31691C73" w:rsidR="000C4643" w:rsidRDefault="00E06EE6" w:rsidP="000C4643">
      <w:pPr>
        <w:pStyle w:val="Proposal"/>
        <w:overflowPunct/>
        <w:autoSpaceDE/>
        <w:autoSpaceDN/>
        <w:adjustRightInd/>
        <w:spacing w:line="259" w:lineRule="auto"/>
        <w:textAlignment w:val="auto"/>
      </w:pPr>
      <w:bookmarkStart w:id="589" w:name="_Toc20745355"/>
      <w:bookmarkStart w:id="590" w:name="_Toc20486581"/>
      <w:bookmarkStart w:id="591" w:name="_Toc20745356"/>
      <w:bookmarkStart w:id="592" w:name="_Toc20823967"/>
      <w:bookmarkStart w:id="593" w:name="_Toc20989269"/>
      <w:bookmarkStart w:id="594" w:name="_Toc21011432"/>
      <w:bookmarkStart w:id="595" w:name="_Toc21035032"/>
      <w:bookmarkStart w:id="596" w:name="_Toc23840832"/>
      <w:bookmarkStart w:id="597" w:name="_Toc23977428"/>
      <w:bookmarkStart w:id="598" w:name="_Toc23977508"/>
      <w:bookmarkStart w:id="599" w:name="_Toc23977588"/>
      <w:bookmarkStart w:id="600" w:name="_Toc23977642"/>
      <w:bookmarkStart w:id="601" w:name="_Toc23977867"/>
      <w:bookmarkStart w:id="602" w:name="_Toc24018838"/>
      <w:bookmarkStart w:id="603" w:name="_Toc24019398"/>
      <w:bookmarkStart w:id="604" w:name="_Toc24026829"/>
      <w:bookmarkStart w:id="605" w:name="_Toc24042249"/>
      <w:bookmarkStart w:id="606" w:name="_Toc24042291"/>
      <w:bookmarkStart w:id="607" w:name="_Toc24042610"/>
      <w:bookmarkStart w:id="608" w:name="_Toc24042809"/>
      <w:bookmarkStart w:id="609" w:name="_Toc24043187"/>
      <w:bookmarkEnd w:id="589"/>
      <w:r>
        <w:t xml:space="preserve">In case both repK &gt; 1 and </w:t>
      </w:r>
      <w:r>
        <w:rPr>
          <w:noProof/>
        </w:rPr>
        <w:t>CGretransmissionTimer is present in a CG configuration</w:t>
      </w:r>
      <w:r w:rsidR="00A62FC3">
        <w:rPr>
          <w:noProof/>
        </w:rPr>
        <w:t>,</w:t>
      </w:r>
      <w:r w:rsidR="00184DAB">
        <w:t xml:space="preserve"> the transmission occasions provided by both repetitions and autonomous uplink transmission</w:t>
      </w:r>
      <w:r w:rsidR="00622B43">
        <w:t>s</w:t>
      </w:r>
      <w:r w:rsidR="00184DAB">
        <w:t xml:space="preserve"> need to be considered when selecting RV pattern</w:t>
      </w:r>
      <w:r w:rsidR="000C4643" w:rsidRPr="00DC65AC">
        <w:t>.</w:t>
      </w:r>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p>
    <w:p w14:paraId="7C5B64FC" w14:textId="4A36A8D5" w:rsidR="00D16ED8" w:rsidRDefault="00160DF5" w:rsidP="001B3E30">
      <w:pPr>
        <w:pStyle w:val="BodyText"/>
      </w:pPr>
      <w:r>
        <w:t xml:space="preserve">In this case, </w:t>
      </w:r>
      <w:r w:rsidR="00E20F98">
        <w:t>the UE may first perform K repetitions</w:t>
      </w:r>
      <w:r w:rsidR="00D7637D">
        <w:t xml:space="preserve">. After that, the UE can continue with more autonomous uplink transmission attempts, if the UE receive </w:t>
      </w:r>
      <w:r w:rsidR="0069425E">
        <w:t xml:space="preserve">neither </w:t>
      </w:r>
      <w:r w:rsidR="00D7637D">
        <w:t xml:space="preserve">the DFI </w:t>
      </w:r>
      <w:r w:rsidR="0037363C">
        <w:t xml:space="preserve">during </w:t>
      </w:r>
      <w:r w:rsidR="0069425E">
        <w:t>nor a dynamic grant</w:t>
      </w:r>
      <w:r w:rsidR="002A6E2D">
        <w:t xml:space="preserve"> for the HARQ process during </w:t>
      </w:r>
      <w:r w:rsidR="0037363C">
        <w:t xml:space="preserve">the K </w:t>
      </w:r>
      <w:r w:rsidR="002F02E3">
        <w:t>repetitions</w:t>
      </w:r>
      <w:r w:rsidR="00941F2C">
        <w:t xml:space="preserve"> </w:t>
      </w:r>
      <w:r w:rsidR="004D77BE">
        <w:t>and the CGT is not expired yet</w:t>
      </w:r>
      <w:r w:rsidR="002F02E3">
        <w:t xml:space="preserve">. </w:t>
      </w:r>
      <w:r w:rsidR="00C91ACB">
        <w:t xml:space="preserve">In this case, it is better to start the CGretransmissionTimer </w:t>
      </w:r>
      <w:r w:rsidR="00DF49C0">
        <w:t xml:space="preserve">immediately </w:t>
      </w:r>
      <w:r w:rsidR="006548B9">
        <w:t xml:space="preserve">after transmission of the K-th repetitions. </w:t>
      </w:r>
    </w:p>
    <w:p w14:paraId="1B35D23A" w14:textId="7EBC1C1D" w:rsidR="00DD66A4" w:rsidRDefault="00FE0F88" w:rsidP="00C72CC4">
      <w:pPr>
        <w:pStyle w:val="Proposal"/>
        <w:overflowPunct/>
        <w:autoSpaceDE/>
        <w:autoSpaceDN/>
        <w:adjustRightInd/>
        <w:spacing w:line="259" w:lineRule="auto"/>
        <w:textAlignment w:val="auto"/>
      </w:pPr>
      <w:bookmarkStart w:id="610" w:name="_Toc23840833"/>
      <w:bookmarkStart w:id="611" w:name="_Toc23977429"/>
      <w:bookmarkStart w:id="612" w:name="_Toc23977509"/>
      <w:bookmarkStart w:id="613" w:name="_Toc23977589"/>
      <w:bookmarkStart w:id="614" w:name="_Toc23977643"/>
      <w:bookmarkStart w:id="615" w:name="_Toc23977868"/>
      <w:bookmarkStart w:id="616" w:name="_Toc24018839"/>
      <w:bookmarkStart w:id="617" w:name="_Toc24019399"/>
      <w:bookmarkStart w:id="618" w:name="_Toc24026830"/>
      <w:bookmarkStart w:id="619" w:name="_Toc24042250"/>
      <w:bookmarkStart w:id="620" w:name="_Toc24042292"/>
      <w:bookmarkStart w:id="621" w:name="_Toc24042611"/>
      <w:bookmarkStart w:id="622" w:name="_Toc24042810"/>
      <w:bookmarkStart w:id="623" w:name="_Toc24043188"/>
      <w:r>
        <w:t xml:space="preserve">In case both repK &gt; 1 and </w:t>
      </w:r>
      <w:r>
        <w:rPr>
          <w:noProof/>
        </w:rPr>
        <w:t>CGretransmissionTimer is present in a CG configuration</w:t>
      </w:r>
      <w:r w:rsidR="00A44423">
        <w:rPr>
          <w:noProof/>
        </w:rPr>
        <w:t xml:space="preserve">, </w:t>
      </w:r>
      <w:r w:rsidR="00DD66A4">
        <w:t>the UE may first perform K repetitions</w:t>
      </w:r>
      <w:r w:rsidR="00CA42C0">
        <w:t>, a</w:t>
      </w:r>
      <w:r w:rsidR="00DD66A4">
        <w:t xml:space="preserve">fter that, the UE can continue with more autonomous uplink transmission attempts, if the UE </w:t>
      </w:r>
      <w:r w:rsidR="00DC4AFF">
        <w:t>receive neither the DFI nor a dynamic grant for the HARQ process during the K repetitions</w:t>
      </w:r>
      <w:r w:rsidR="009F619B">
        <w:t xml:space="preserve"> and the CGT is not expired yet</w:t>
      </w:r>
      <w:r w:rsidR="00C91ACB">
        <w:t>.</w:t>
      </w:r>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p>
    <w:p w14:paraId="767497B4" w14:textId="0931E982" w:rsidR="00C91ACB" w:rsidRDefault="00C755E0" w:rsidP="00C72CC4">
      <w:pPr>
        <w:pStyle w:val="Proposal"/>
        <w:overflowPunct/>
        <w:autoSpaceDE/>
        <w:autoSpaceDN/>
        <w:adjustRightInd/>
        <w:spacing w:line="259" w:lineRule="auto"/>
        <w:textAlignment w:val="auto"/>
      </w:pPr>
      <w:bookmarkStart w:id="624" w:name="_Toc23840834"/>
      <w:bookmarkStart w:id="625" w:name="_Toc23977430"/>
      <w:bookmarkStart w:id="626" w:name="_Toc23977510"/>
      <w:bookmarkStart w:id="627" w:name="_Toc23977590"/>
      <w:bookmarkStart w:id="628" w:name="_Toc23977644"/>
      <w:bookmarkStart w:id="629" w:name="_Toc23977869"/>
      <w:bookmarkStart w:id="630" w:name="_Toc24018840"/>
      <w:bookmarkStart w:id="631" w:name="_Toc24019400"/>
      <w:bookmarkStart w:id="632" w:name="_Toc24026831"/>
      <w:bookmarkStart w:id="633" w:name="_Toc24042251"/>
      <w:bookmarkStart w:id="634" w:name="_Toc24042293"/>
      <w:bookmarkStart w:id="635" w:name="_Toc24042612"/>
      <w:bookmarkStart w:id="636" w:name="_Toc24042811"/>
      <w:bookmarkStart w:id="637" w:name="_Toc24043189"/>
      <w:r>
        <w:t xml:space="preserve">In case both repK &gt; 1 and </w:t>
      </w:r>
      <w:r>
        <w:rPr>
          <w:noProof/>
        </w:rPr>
        <w:t xml:space="preserve">CGretransmissionTimer is present in a CG configuration, </w:t>
      </w:r>
      <w:r w:rsidR="005A03F0">
        <w:t>the UE</w:t>
      </w:r>
      <w:r>
        <w:t xml:space="preserve"> start</w:t>
      </w:r>
      <w:r w:rsidR="005A03F0">
        <w:t>s</w:t>
      </w:r>
      <w:r>
        <w:t xml:space="preserve"> the CGretransmissionTimer </w:t>
      </w:r>
      <w:r w:rsidR="00124157">
        <w:t xml:space="preserve">immediately </w:t>
      </w:r>
      <w:r>
        <w:t>after transmission of the K-th repetition</w:t>
      </w:r>
      <w:r w:rsidR="00FE64EA">
        <w:t>.</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14:paraId="39549C3F" w14:textId="77777777" w:rsidR="001B3E30" w:rsidRPr="00DC65AC" w:rsidRDefault="001B3E30" w:rsidP="00825378">
      <w:pPr>
        <w:pStyle w:val="BodyText"/>
      </w:pPr>
    </w:p>
    <w:p w14:paraId="20475C96" w14:textId="151C2F44" w:rsidR="00182061" w:rsidRPr="00DC65AC" w:rsidRDefault="00182061" w:rsidP="00182061">
      <w:pPr>
        <w:pStyle w:val="Heading2"/>
      </w:pPr>
      <w:bookmarkStart w:id="638" w:name="_Toc16701630"/>
      <w:bookmarkEnd w:id="638"/>
      <w:r w:rsidRPr="00DC65AC">
        <w:t xml:space="preserve">MAC PDU </w:t>
      </w:r>
      <w:r w:rsidR="00D469B9" w:rsidRPr="00DC65AC">
        <w:t>overwrit</w:t>
      </w:r>
      <w:r w:rsidR="004E50FC">
        <w:t>ing</w:t>
      </w:r>
    </w:p>
    <w:p w14:paraId="672F6562" w14:textId="0BAB2103" w:rsidR="00AD4858" w:rsidRPr="00DC65AC" w:rsidRDefault="009E7385" w:rsidP="00CA121C">
      <w:pPr>
        <w:rPr>
          <w:rFonts w:eastAsia="Malgun Gothic"/>
          <w:lang w:eastAsia="ko-KR"/>
        </w:rPr>
      </w:pPr>
      <w:r w:rsidRPr="00DC65AC">
        <w:rPr>
          <w:rFonts w:eastAsia="Malgun Gothic"/>
          <w:lang w:eastAsia="ko-KR"/>
        </w:rPr>
        <w:t xml:space="preserve">The issue has been discussed </w:t>
      </w:r>
      <w:r w:rsidR="00360872" w:rsidRPr="00DC65AC">
        <w:rPr>
          <w:rFonts w:eastAsia="Malgun Gothic"/>
          <w:lang w:eastAsia="ko-KR"/>
        </w:rPr>
        <w:t>in the email discussion</w:t>
      </w:r>
      <w:r w:rsidR="00120DC5" w:rsidRPr="00DC65AC">
        <w:rPr>
          <w:rFonts w:eastAsia="Malgun Gothic"/>
          <w:lang w:eastAsia="ko-KR"/>
        </w:rPr>
        <w:t xml:space="preserve"> [3]</w:t>
      </w:r>
      <w:r w:rsidR="0075115E">
        <w:rPr>
          <w:rFonts w:eastAsia="Malgun Gothic"/>
          <w:lang w:eastAsia="ko-KR"/>
        </w:rPr>
        <w:t xml:space="preserve"> and in the </w:t>
      </w:r>
      <w:r w:rsidR="00000ADC">
        <w:rPr>
          <w:rFonts w:eastAsia="Malgun Gothic"/>
          <w:lang w:eastAsia="ko-KR"/>
        </w:rPr>
        <w:t>email discussion on running MAC CR post RAN2#107bis</w:t>
      </w:r>
      <w:r w:rsidR="00360872" w:rsidRPr="00DC65AC">
        <w:rPr>
          <w:rFonts w:eastAsia="Malgun Gothic"/>
          <w:lang w:eastAsia="ko-KR"/>
        </w:rPr>
        <w:t xml:space="preserve">. </w:t>
      </w:r>
      <w:r w:rsidR="00CD50DB" w:rsidRPr="00DC65AC">
        <w:rPr>
          <w:rFonts w:eastAsia="Malgun Gothic"/>
          <w:lang w:eastAsia="ko-KR"/>
        </w:rPr>
        <w:t xml:space="preserve">Since both </w:t>
      </w:r>
      <w:r w:rsidR="001B13E3" w:rsidRPr="00DC65AC">
        <w:rPr>
          <w:rFonts w:eastAsia="Malgun Gothic"/>
          <w:lang w:eastAsia="ko-KR"/>
        </w:rPr>
        <w:t>t</w:t>
      </w:r>
      <w:r w:rsidR="0055428D" w:rsidRPr="00DC65AC">
        <w:rPr>
          <w:rFonts w:eastAsia="Malgun Gothic"/>
          <w:lang w:eastAsia="ko-KR"/>
        </w:rPr>
        <w:t xml:space="preserve">he CG timer and </w:t>
      </w:r>
      <w:r w:rsidR="00CD50DB" w:rsidRPr="00DC65AC">
        <w:rPr>
          <w:rFonts w:eastAsia="Malgun Gothic"/>
          <w:lang w:eastAsia="ko-KR"/>
        </w:rPr>
        <w:t xml:space="preserve">the </w:t>
      </w:r>
      <w:r w:rsidR="0055428D" w:rsidRPr="00DC65AC">
        <w:rPr>
          <w:rFonts w:eastAsia="Malgun Gothic"/>
          <w:lang w:eastAsia="ko-KR"/>
        </w:rPr>
        <w:t xml:space="preserve">CGRT </w:t>
      </w:r>
      <w:r w:rsidR="004B0E79" w:rsidRPr="00DC65AC">
        <w:rPr>
          <w:rFonts w:eastAsia="Malgun Gothic"/>
          <w:lang w:eastAsia="ko-KR"/>
        </w:rPr>
        <w:t xml:space="preserve">(i.e., renamed </w:t>
      </w:r>
      <w:r w:rsidR="00A325EF">
        <w:rPr>
          <w:noProof/>
        </w:rPr>
        <w:t>cg-R</w:t>
      </w:r>
      <w:r w:rsidR="00FF4634">
        <w:rPr>
          <w:noProof/>
        </w:rPr>
        <w:t>etransmissionTimer</w:t>
      </w:r>
      <w:r w:rsidR="004B0E79" w:rsidRPr="00DC65AC">
        <w:rPr>
          <w:rFonts w:eastAsia="Malgun Gothic"/>
          <w:lang w:eastAsia="ko-KR"/>
        </w:rPr>
        <w:t xml:space="preserve">) </w:t>
      </w:r>
      <w:r w:rsidR="0055428D" w:rsidRPr="00DC65AC">
        <w:rPr>
          <w:rFonts w:eastAsia="Malgun Gothic"/>
          <w:lang w:eastAsia="ko-KR"/>
        </w:rPr>
        <w:t>are not started/restarted if uplink transmission is not performed due to LBT failure</w:t>
      </w:r>
      <w:r w:rsidR="00192F49" w:rsidRPr="00DC65AC">
        <w:rPr>
          <w:rFonts w:eastAsia="Malgun Gothic"/>
          <w:lang w:eastAsia="ko-KR"/>
        </w:rPr>
        <w:t>s</w:t>
      </w:r>
      <w:r w:rsidR="0055428D" w:rsidRPr="00DC65AC">
        <w:rPr>
          <w:rFonts w:eastAsia="Malgun Gothic"/>
          <w:lang w:eastAsia="ko-KR"/>
        </w:rPr>
        <w:t xml:space="preserve">. Then, </w:t>
      </w:r>
      <w:r w:rsidR="00C23331" w:rsidRPr="00DC65AC">
        <w:rPr>
          <w:rFonts w:eastAsia="Malgun Gothic"/>
          <w:lang w:eastAsia="ko-KR"/>
        </w:rPr>
        <w:t>the</w:t>
      </w:r>
      <w:r w:rsidR="0055428D" w:rsidRPr="00DC65AC">
        <w:rPr>
          <w:rFonts w:eastAsia="Malgun Gothic"/>
          <w:lang w:eastAsia="ko-KR"/>
        </w:rPr>
        <w:t xml:space="preserve"> </w:t>
      </w:r>
      <w:r w:rsidR="00CD50DB" w:rsidRPr="00DC65AC">
        <w:rPr>
          <w:rFonts w:eastAsia="Malgun Gothic"/>
          <w:lang w:eastAsia="ko-KR"/>
        </w:rPr>
        <w:t xml:space="preserve">initial </w:t>
      </w:r>
      <w:r w:rsidR="0055428D" w:rsidRPr="00DC65AC">
        <w:rPr>
          <w:rFonts w:eastAsia="Malgun Gothic"/>
          <w:lang w:eastAsia="ko-KR"/>
        </w:rPr>
        <w:t xml:space="preserve">TB </w:t>
      </w:r>
      <w:r w:rsidR="00C23331" w:rsidRPr="00DC65AC">
        <w:rPr>
          <w:rFonts w:eastAsia="Malgun Gothic"/>
          <w:lang w:eastAsia="ko-KR"/>
        </w:rPr>
        <w:t>would</w:t>
      </w:r>
      <w:r w:rsidR="00CD50DB" w:rsidRPr="00DC65AC">
        <w:rPr>
          <w:rFonts w:eastAsia="Malgun Gothic"/>
          <w:lang w:eastAsia="ko-KR"/>
        </w:rPr>
        <w:t xml:space="preserve"> </w:t>
      </w:r>
      <w:r w:rsidR="0055428D" w:rsidRPr="00DC65AC">
        <w:rPr>
          <w:rFonts w:eastAsia="Malgun Gothic"/>
          <w:lang w:eastAsia="ko-KR"/>
        </w:rPr>
        <w:t xml:space="preserve">not </w:t>
      </w:r>
      <w:r w:rsidR="00C23331" w:rsidRPr="00DC65AC">
        <w:rPr>
          <w:rFonts w:eastAsia="Malgun Gothic"/>
          <w:lang w:eastAsia="ko-KR"/>
        </w:rPr>
        <w:t xml:space="preserve">be </w:t>
      </w:r>
      <w:r w:rsidR="0055428D" w:rsidRPr="00DC65AC">
        <w:rPr>
          <w:rFonts w:eastAsia="Malgun Gothic"/>
          <w:lang w:eastAsia="ko-KR"/>
        </w:rPr>
        <w:t>transmitted due to LBT failure</w:t>
      </w:r>
      <w:r w:rsidR="00AD4858" w:rsidRPr="00DC65AC">
        <w:rPr>
          <w:rFonts w:eastAsia="Malgun Gothic"/>
          <w:lang w:eastAsia="ko-KR"/>
        </w:rPr>
        <w:t>s</w:t>
      </w:r>
      <w:r w:rsidR="00C23331" w:rsidRPr="00DC65AC">
        <w:rPr>
          <w:rFonts w:eastAsia="Malgun Gothic"/>
          <w:lang w:eastAsia="ko-KR"/>
        </w:rPr>
        <w:t xml:space="preserve">. As a </w:t>
      </w:r>
      <w:r w:rsidR="005A3387" w:rsidRPr="00DC65AC">
        <w:rPr>
          <w:rFonts w:eastAsia="Malgun Gothic"/>
          <w:lang w:eastAsia="ko-KR"/>
        </w:rPr>
        <w:t>result,</w:t>
      </w:r>
      <w:r w:rsidR="00C23331" w:rsidRPr="00DC65AC">
        <w:rPr>
          <w:rFonts w:eastAsia="Malgun Gothic"/>
          <w:lang w:eastAsia="ko-KR"/>
        </w:rPr>
        <w:t xml:space="preserve"> </w:t>
      </w:r>
      <w:r w:rsidR="00AD4858" w:rsidRPr="00DC65AC">
        <w:rPr>
          <w:rFonts w:eastAsia="Malgun Gothic"/>
          <w:lang w:eastAsia="ko-KR"/>
        </w:rPr>
        <w:t xml:space="preserve">two issues are observed and need to be addressed. </w:t>
      </w:r>
    </w:p>
    <w:p w14:paraId="6AC0A314" w14:textId="400A6FB6" w:rsidR="005A3387" w:rsidRPr="00DC65AC" w:rsidRDefault="00AD4858" w:rsidP="00CA121C">
      <w:pPr>
        <w:rPr>
          <w:rFonts w:eastAsia="Malgun Gothic"/>
          <w:lang w:eastAsia="ko-KR"/>
        </w:rPr>
      </w:pPr>
      <w:r w:rsidRPr="00DC65AC">
        <w:rPr>
          <w:rFonts w:eastAsia="Malgun Gothic"/>
          <w:b/>
          <w:lang w:eastAsia="ko-KR"/>
        </w:rPr>
        <w:t>Issu</w:t>
      </w:r>
      <w:r w:rsidR="005A3387" w:rsidRPr="00DC65AC">
        <w:rPr>
          <w:rFonts w:eastAsia="Malgun Gothic"/>
          <w:b/>
          <w:lang w:eastAsia="ko-KR"/>
        </w:rPr>
        <w:t>e 1</w:t>
      </w:r>
      <w:r w:rsidR="005A3387" w:rsidRPr="00DC65AC">
        <w:rPr>
          <w:rFonts w:eastAsia="Malgun Gothic"/>
          <w:lang w:eastAsia="ko-KR"/>
        </w:rPr>
        <w:t>: the initial TBs which were not transmitted due to LBT failures</w:t>
      </w:r>
      <w:r w:rsidR="0055428D" w:rsidRPr="00DC65AC">
        <w:rPr>
          <w:rFonts w:eastAsia="Malgun Gothic"/>
          <w:lang w:eastAsia="ko-KR"/>
        </w:rPr>
        <w:t xml:space="preserve"> may be replaced by newly generated TB</w:t>
      </w:r>
      <w:r w:rsidR="005A3387" w:rsidRPr="00DC65AC">
        <w:rPr>
          <w:rFonts w:eastAsia="Malgun Gothic"/>
          <w:lang w:eastAsia="ko-KR"/>
        </w:rPr>
        <w:t>s</w:t>
      </w:r>
      <w:r w:rsidR="00417BD0" w:rsidRPr="00DC65AC">
        <w:rPr>
          <w:rFonts w:eastAsia="Malgun Gothic"/>
          <w:lang w:eastAsia="ko-KR"/>
        </w:rPr>
        <w:t xml:space="preserve"> in a later time</w:t>
      </w:r>
      <w:r w:rsidR="0063120D" w:rsidRPr="00DC65AC">
        <w:rPr>
          <w:rFonts w:eastAsia="Malgun Gothic"/>
          <w:lang w:eastAsia="ko-KR"/>
        </w:rPr>
        <w:t xml:space="preserve"> because CGT is not </w:t>
      </w:r>
      <w:r w:rsidR="003D4301" w:rsidRPr="00DC65AC">
        <w:rPr>
          <w:rFonts w:eastAsia="Malgun Gothic"/>
          <w:lang w:eastAsia="ko-KR"/>
        </w:rPr>
        <w:t>running</w:t>
      </w:r>
      <w:r w:rsidR="0055428D" w:rsidRPr="00DC65AC">
        <w:rPr>
          <w:rFonts w:eastAsia="Malgun Gothic"/>
          <w:lang w:eastAsia="ko-KR"/>
        </w:rPr>
        <w:t>.</w:t>
      </w:r>
      <w:r w:rsidR="009B2A19" w:rsidRPr="00DC65AC">
        <w:rPr>
          <w:rFonts w:eastAsia="Malgun Gothic"/>
          <w:lang w:eastAsia="ko-KR"/>
        </w:rPr>
        <w:t xml:space="preserve"> </w:t>
      </w:r>
    </w:p>
    <w:p w14:paraId="6D219940" w14:textId="4FDBB67F" w:rsidR="00D8500A" w:rsidRPr="00DC65AC" w:rsidRDefault="00D8500A" w:rsidP="00CA121C">
      <w:pPr>
        <w:rPr>
          <w:rFonts w:eastAsia="Malgun Gothic"/>
          <w:b/>
          <w:lang w:eastAsia="ko-KR"/>
        </w:rPr>
      </w:pPr>
      <w:r w:rsidRPr="00DC65AC">
        <w:rPr>
          <w:rFonts w:eastAsia="Malgun Gothic"/>
          <w:b/>
          <w:lang w:eastAsia="ko-KR"/>
        </w:rPr>
        <w:t xml:space="preserve">Issue 2: </w:t>
      </w:r>
      <w:r w:rsidR="004D6475" w:rsidRPr="00DC65AC">
        <w:rPr>
          <w:rFonts w:eastAsia="Malgun Gothic"/>
          <w:lang w:eastAsia="ko-KR"/>
        </w:rPr>
        <w:t xml:space="preserve">when and how to trigger retransmissions for those </w:t>
      </w:r>
      <w:r w:rsidR="00A34A02" w:rsidRPr="00DC65AC">
        <w:rPr>
          <w:rFonts w:eastAsia="Malgun Gothic"/>
          <w:lang w:eastAsia="ko-KR"/>
        </w:rPr>
        <w:t>TBs?</w:t>
      </w:r>
      <w:r w:rsidR="00B15FF5" w:rsidRPr="00DC65AC">
        <w:rPr>
          <w:rFonts w:eastAsia="Malgun Gothic"/>
          <w:lang w:eastAsia="ko-KR"/>
        </w:rPr>
        <w:t xml:space="preserve"> In addition, the gNB is not aware</w:t>
      </w:r>
      <w:r w:rsidR="00455AEC" w:rsidRPr="00DC65AC">
        <w:rPr>
          <w:rFonts w:eastAsia="Malgun Gothic"/>
          <w:lang w:eastAsia="ko-KR"/>
        </w:rPr>
        <w:t xml:space="preserve"> that there are TBs pending for retransmission at the UE.</w:t>
      </w:r>
    </w:p>
    <w:p w14:paraId="1E77AE93" w14:textId="7A63CD93" w:rsidR="003D4301" w:rsidRDefault="0063120D" w:rsidP="00CA121C">
      <w:pPr>
        <w:overflowPunct/>
        <w:autoSpaceDE/>
        <w:adjustRightInd/>
        <w:spacing w:after="180"/>
        <w:jc w:val="left"/>
        <w:textAlignment w:val="auto"/>
        <w:rPr>
          <w:rFonts w:cs="Arial"/>
          <w:szCs w:val="22"/>
          <w:lang w:eastAsia="ko-KR"/>
        </w:rPr>
      </w:pPr>
      <w:r w:rsidRPr="00DC65AC">
        <w:rPr>
          <w:lang w:eastAsia="ko-KR"/>
        </w:rPr>
        <w:t xml:space="preserve">If we always start CGT in section 5.4.1 for </w:t>
      </w:r>
      <w:r w:rsidR="003D4301" w:rsidRPr="00DC65AC">
        <w:rPr>
          <w:lang w:eastAsia="ko-KR"/>
        </w:rPr>
        <w:t xml:space="preserve">initial </w:t>
      </w:r>
      <w:r w:rsidR="00000ADC">
        <w:rPr>
          <w:lang w:eastAsia="ko-KR"/>
        </w:rPr>
        <w:t>CG</w:t>
      </w:r>
      <w:r w:rsidR="00000ADC" w:rsidRPr="00DC65AC">
        <w:rPr>
          <w:lang w:eastAsia="ko-KR"/>
        </w:rPr>
        <w:t xml:space="preserve"> </w:t>
      </w:r>
      <w:r w:rsidRPr="00DC65AC">
        <w:rPr>
          <w:lang w:eastAsia="ko-KR"/>
        </w:rPr>
        <w:t>transmissions</w:t>
      </w:r>
      <w:r w:rsidR="003D4301" w:rsidRPr="00DC65AC">
        <w:rPr>
          <w:lang w:eastAsia="ko-KR"/>
        </w:rPr>
        <w:t xml:space="preserve"> (similar to when a dynamic grant is received)</w:t>
      </w:r>
      <w:r w:rsidRPr="00DC65AC">
        <w:rPr>
          <w:lang w:eastAsia="ko-KR"/>
        </w:rPr>
        <w:t xml:space="preserve"> </w:t>
      </w:r>
      <w:r w:rsidR="003D4301" w:rsidRPr="00DC65AC">
        <w:rPr>
          <w:lang w:eastAsia="ko-KR"/>
        </w:rPr>
        <w:t>combined with the current running MAC CR 5.4.2.1 where we start/</w:t>
      </w:r>
      <w:r w:rsidRPr="00DC65AC">
        <w:rPr>
          <w:lang w:eastAsia="ko-KR"/>
        </w:rPr>
        <w:t xml:space="preserve">restart </w:t>
      </w:r>
      <w:r w:rsidR="003D4301" w:rsidRPr="00DC65AC">
        <w:rPr>
          <w:lang w:eastAsia="ko-KR"/>
        </w:rPr>
        <w:t xml:space="preserve">CGT for initial </w:t>
      </w:r>
      <w:r w:rsidR="00000ADC">
        <w:rPr>
          <w:lang w:eastAsia="ko-KR"/>
        </w:rPr>
        <w:t>CG</w:t>
      </w:r>
      <w:r w:rsidR="00000ADC" w:rsidRPr="00DC65AC">
        <w:rPr>
          <w:lang w:eastAsia="ko-KR"/>
        </w:rPr>
        <w:t xml:space="preserve"> </w:t>
      </w:r>
      <w:r w:rsidR="003D4301" w:rsidRPr="00DC65AC">
        <w:rPr>
          <w:lang w:eastAsia="ko-KR"/>
        </w:rPr>
        <w:t>transmissions</w:t>
      </w:r>
      <w:r w:rsidRPr="00DC65AC">
        <w:rPr>
          <w:lang w:eastAsia="ko-KR"/>
        </w:rPr>
        <w:t xml:space="preserve"> </w:t>
      </w:r>
      <w:r w:rsidR="003D4301" w:rsidRPr="00DC65AC">
        <w:rPr>
          <w:lang w:eastAsia="ko-KR"/>
        </w:rPr>
        <w:t>when</w:t>
      </w:r>
      <w:r w:rsidRPr="00DC65AC">
        <w:rPr>
          <w:lang w:eastAsia="ko-KR"/>
        </w:rPr>
        <w:t xml:space="preserve"> LBT succeeds</w:t>
      </w:r>
      <w:r w:rsidR="003D4301" w:rsidRPr="00DC65AC">
        <w:rPr>
          <w:lang w:eastAsia="ko-KR"/>
        </w:rPr>
        <w:t>; then b</w:t>
      </w:r>
      <w:r w:rsidRPr="00DC65AC">
        <w:rPr>
          <w:lang w:eastAsia="ko-KR"/>
        </w:rPr>
        <w:t xml:space="preserve">ecause CGT is running the HP will not be overwritten, and because </w:t>
      </w:r>
      <w:r w:rsidR="00A325EF">
        <w:rPr>
          <w:lang w:eastAsia="ko-KR"/>
        </w:rPr>
        <w:t>CGRT</w:t>
      </w:r>
      <w:r w:rsidRPr="00DC65AC">
        <w:rPr>
          <w:lang w:eastAsia="ko-KR"/>
        </w:rPr>
        <w:t xml:space="preserve"> is not started if LBT fails, the UE will automatically retransmit the HARQ process at first possible occasion. </w:t>
      </w:r>
      <w:r w:rsidR="003D4301" w:rsidRPr="00DC65AC">
        <w:rPr>
          <w:lang w:eastAsia="ko-KR"/>
        </w:rPr>
        <w:t xml:space="preserve">Thus </w:t>
      </w:r>
      <w:r w:rsidR="00000ADC">
        <w:rPr>
          <w:lang w:eastAsia="ko-KR"/>
        </w:rPr>
        <w:t>starting CGT in 5.4.1 for new CG transmissions</w:t>
      </w:r>
      <w:r w:rsidR="003D4301" w:rsidRPr="00DC65AC">
        <w:rPr>
          <w:lang w:eastAsia="ko-KR"/>
        </w:rPr>
        <w:t xml:space="preserve"> </w:t>
      </w:r>
      <w:r w:rsidR="003D4301" w:rsidRPr="00DC65AC">
        <w:rPr>
          <w:rFonts w:cs="Arial"/>
          <w:szCs w:val="22"/>
          <w:lang w:eastAsia="ko-KR"/>
        </w:rPr>
        <w:t>address both issues with small spec impact.</w:t>
      </w:r>
    </w:p>
    <w:p w14:paraId="43D38303" w14:textId="645483C7" w:rsidR="00DD64F1" w:rsidRDefault="00DD64F1" w:rsidP="00DD64F1">
      <w:pPr>
        <w:pStyle w:val="Observation"/>
        <w:ind w:left="1701" w:hanging="1701"/>
        <w:rPr>
          <w:lang w:eastAsia="ko-KR"/>
        </w:rPr>
      </w:pPr>
      <w:bookmarkStart w:id="639" w:name="_Toc23977412"/>
      <w:bookmarkStart w:id="640" w:name="_Toc23977512"/>
      <w:bookmarkStart w:id="641" w:name="_Toc23977592"/>
      <w:bookmarkStart w:id="642" w:name="_Toc23977646"/>
      <w:bookmarkStart w:id="643" w:name="_Toc23977871"/>
      <w:bookmarkStart w:id="644" w:name="_Toc24018842"/>
      <w:bookmarkStart w:id="645" w:name="_Toc24019401"/>
      <w:bookmarkStart w:id="646" w:name="_Toc24026832"/>
      <w:bookmarkStart w:id="647" w:name="_Toc24042252"/>
      <w:bookmarkStart w:id="648" w:name="_Toc24042294"/>
      <w:bookmarkStart w:id="649" w:name="_Toc24042613"/>
      <w:bookmarkStart w:id="650" w:name="_Toc24042812"/>
      <w:bookmarkStart w:id="651" w:name="_Toc24043190"/>
      <w:r>
        <w:rPr>
          <w:lang w:eastAsia="ko-KR"/>
        </w:rPr>
        <w:t xml:space="preserve">Section 5.4.1 </w:t>
      </w:r>
      <w:r>
        <w:t>handles</w:t>
      </w:r>
      <w:r>
        <w:rPr>
          <w:lang w:eastAsia="ko-KR"/>
        </w:rPr>
        <w:t xml:space="preserve"> grant reception and starting/stopping of some timers</w:t>
      </w:r>
      <w:r w:rsidR="00F94824">
        <w:rPr>
          <w:lang w:eastAsia="ko-KR"/>
        </w:rPr>
        <w:t>.T</w:t>
      </w:r>
      <w:r>
        <w:rPr>
          <w:lang w:eastAsia="ko-KR"/>
        </w:rPr>
        <w:t xml:space="preserve">he main outcome of 5.4.1 is that grants are delivered together with HARQ info to the HARQ entity. </w:t>
      </w:r>
      <w:r w:rsidRPr="00DD64F1">
        <w:rPr>
          <w:lang w:eastAsia="ko-KR"/>
        </w:rPr>
        <w:t>Section 5.4.1 has no knowledge of transmissions, and if they are successful or not.</w:t>
      </w:r>
      <w:bookmarkEnd w:id="639"/>
      <w:bookmarkEnd w:id="640"/>
      <w:bookmarkEnd w:id="641"/>
      <w:bookmarkEnd w:id="642"/>
      <w:bookmarkEnd w:id="643"/>
      <w:bookmarkEnd w:id="644"/>
      <w:bookmarkEnd w:id="645"/>
      <w:bookmarkEnd w:id="646"/>
      <w:bookmarkEnd w:id="647"/>
      <w:bookmarkEnd w:id="648"/>
      <w:bookmarkEnd w:id="649"/>
      <w:bookmarkEnd w:id="650"/>
      <w:bookmarkEnd w:id="651"/>
    </w:p>
    <w:p w14:paraId="7621D1D5" w14:textId="41E6F59B" w:rsidR="00DD64F1" w:rsidRDefault="00DD64F1" w:rsidP="00DD64F1">
      <w:pPr>
        <w:pStyle w:val="Observation"/>
        <w:ind w:left="1701" w:hanging="1701"/>
      </w:pPr>
      <w:bookmarkStart w:id="652" w:name="_Toc23977413"/>
      <w:bookmarkStart w:id="653" w:name="_Toc23977513"/>
      <w:bookmarkStart w:id="654" w:name="_Toc23977593"/>
      <w:bookmarkStart w:id="655" w:name="_Toc23977647"/>
      <w:bookmarkStart w:id="656" w:name="_Toc23977872"/>
      <w:bookmarkStart w:id="657" w:name="_Toc24018843"/>
      <w:bookmarkStart w:id="658" w:name="_Toc24019402"/>
      <w:bookmarkStart w:id="659" w:name="_Toc24026833"/>
      <w:bookmarkStart w:id="660" w:name="_Toc24042253"/>
      <w:bookmarkStart w:id="661" w:name="_Toc24042295"/>
      <w:bookmarkStart w:id="662" w:name="_Toc24042614"/>
      <w:bookmarkStart w:id="663" w:name="_Toc24042813"/>
      <w:bookmarkStart w:id="664" w:name="_Toc24043191"/>
      <w:r>
        <w:t xml:space="preserve">The CGT is in legacy </w:t>
      </w:r>
      <w:r w:rsidR="006266CC">
        <w:t>started when a DG is received</w:t>
      </w:r>
      <w:r>
        <w:t xml:space="preserve"> to stop PDU overwriting by a CG. In this case CGT is </w:t>
      </w:r>
      <w:r>
        <w:rPr>
          <w:lang w:eastAsia="ko-KR"/>
        </w:rPr>
        <w:t>first</w:t>
      </w:r>
      <w:r>
        <w:t xml:space="preserve"> started/restarted in section 5.4.1</w:t>
      </w:r>
      <w:r w:rsidR="00F94824">
        <w:t xml:space="preserve"> when the grant is received</w:t>
      </w:r>
      <w:r>
        <w:t xml:space="preserve"> and the</w:t>
      </w:r>
      <w:r w:rsidR="00000ADC">
        <w:t>n</w:t>
      </w:r>
      <w:r>
        <w:t xml:space="preserve"> started/restarted in section 5.4.2.1</w:t>
      </w:r>
      <w:r w:rsidR="00F94824">
        <w:t xml:space="preserve"> when the transmission is performed</w:t>
      </w:r>
      <w:r w:rsidRPr="00DC65AC">
        <w:t>.</w:t>
      </w:r>
      <w:bookmarkEnd w:id="652"/>
      <w:bookmarkEnd w:id="653"/>
      <w:bookmarkEnd w:id="654"/>
      <w:bookmarkEnd w:id="655"/>
      <w:bookmarkEnd w:id="656"/>
      <w:bookmarkEnd w:id="657"/>
      <w:bookmarkEnd w:id="658"/>
      <w:bookmarkEnd w:id="659"/>
      <w:bookmarkEnd w:id="660"/>
      <w:bookmarkEnd w:id="661"/>
      <w:bookmarkEnd w:id="662"/>
      <w:bookmarkEnd w:id="663"/>
      <w:bookmarkEnd w:id="664"/>
      <w:r w:rsidRPr="00DC65AC">
        <w:t xml:space="preserve"> </w:t>
      </w:r>
    </w:p>
    <w:p w14:paraId="6811B8EA" w14:textId="68B340E0" w:rsidR="00DD64F1" w:rsidRDefault="00E63B10" w:rsidP="00E63B10">
      <w:pPr>
        <w:overflowPunct/>
        <w:autoSpaceDE/>
        <w:adjustRightInd/>
        <w:spacing w:after="180"/>
        <w:jc w:val="left"/>
        <w:textAlignment w:val="auto"/>
        <w:rPr>
          <w:lang w:eastAsia="ko-KR"/>
        </w:rPr>
      </w:pPr>
      <w:r>
        <w:rPr>
          <w:lang w:eastAsia="ko-KR"/>
        </w:rPr>
        <w:t>Thus, in line with</w:t>
      </w:r>
      <w:r w:rsidR="00000ADC">
        <w:rPr>
          <w:lang w:eastAsia="ko-KR"/>
        </w:rPr>
        <w:t xml:space="preserve"> the</w:t>
      </w:r>
      <w:r>
        <w:rPr>
          <w:lang w:eastAsia="ko-KR"/>
        </w:rPr>
        <w:t xml:space="preserve"> legacy use of CGT, we shall use it in NR-U to avoid PDU overwriting. </w:t>
      </w:r>
    </w:p>
    <w:p w14:paraId="09AC8055" w14:textId="6261D9D0" w:rsidR="00DD64F1" w:rsidRPr="00DC65AC" w:rsidRDefault="00DD64F1" w:rsidP="00DD64F1">
      <w:pPr>
        <w:pStyle w:val="Proposal"/>
        <w:overflowPunct/>
        <w:autoSpaceDE/>
        <w:autoSpaceDN/>
        <w:adjustRightInd/>
        <w:spacing w:line="259" w:lineRule="auto"/>
        <w:textAlignment w:val="auto"/>
      </w:pPr>
      <w:bookmarkStart w:id="665" w:name="_Ref23976749"/>
      <w:bookmarkStart w:id="666" w:name="_Toc23977432"/>
      <w:bookmarkStart w:id="667" w:name="_Toc23977514"/>
      <w:bookmarkStart w:id="668" w:name="_Toc23977594"/>
      <w:bookmarkStart w:id="669" w:name="_Toc23977648"/>
      <w:bookmarkStart w:id="670" w:name="_Toc23977873"/>
      <w:bookmarkStart w:id="671" w:name="_Toc24018844"/>
      <w:bookmarkStart w:id="672" w:name="_Toc24019403"/>
      <w:bookmarkStart w:id="673" w:name="_Toc24026834"/>
      <w:bookmarkStart w:id="674" w:name="_Toc24042254"/>
      <w:bookmarkStart w:id="675" w:name="_Toc24042296"/>
      <w:bookmarkStart w:id="676" w:name="_Ref24042319"/>
      <w:bookmarkStart w:id="677" w:name="_Toc24042615"/>
      <w:bookmarkStart w:id="678" w:name="_Toc24042814"/>
      <w:bookmarkStart w:id="679" w:name="_Toc24043192"/>
      <w:r w:rsidRPr="00DC65AC">
        <w:t xml:space="preserve">The CGT timer is started </w:t>
      </w:r>
      <w:r>
        <w:t xml:space="preserve">in section 5.4.1 </w:t>
      </w:r>
      <w:r w:rsidRPr="00DC65AC">
        <w:t xml:space="preserve">for </w:t>
      </w:r>
      <w:r w:rsidR="004E4568">
        <w:t>new</w:t>
      </w:r>
      <w:r w:rsidRPr="00DC65AC">
        <w:t xml:space="preserve"> transmission on </w:t>
      </w:r>
      <w:r>
        <w:t>CG</w:t>
      </w:r>
      <w:r w:rsidR="006266CC">
        <w:t>,</w:t>
      </w:r>
      <w:r w:rsidRPr="00DC65AC">
        <w:t xml:space="preserve"> before </w:t>
      </w:r>
      <w:r w:rsidR="006266CC">
        <w:t>a</w:t>
      </w:r>
      <w:r w:rsidR="006266CC" w:rsidRPr="00DC65AC">
        <w:t xml:space="preserve"> </w:t>
      </w:r>
      <w:r w:rsidRPr="00DC65AC">
        <w:t>grant is delivered to the HARQ entity</w:t>
      </w:r>
      <w:r w:rsidR="006266CC">
        <w:t xml:space="preserve"> and regardless of what happens in section 5.4.2.1</w:t>
      </w:r>
      <w:r w:rsidRPr="00DC65AC">
        <w:t>.</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p>
    <w:p w14:paraId="2232B7F8" w14:textId="17094139" w:rsidR="00DD64F1" w:rsidRDefault="0075115E" w:rsidP="00DD64F1">
      <w:pPr>
        <w:overflowPunct/>
        <w:autoSpaceDE/>
        <w:adjustRightInd/>
        <w:spacing w:after="180"/>
        <w:jc w:val="left"/>
        <w:textAlignment w:val="auto"/>
        <w:rPr>
          <w:lang w:eastAsia="ko-KR"/>
        </w:rPr>
      </w:pPr>
      <w:r>
        <w:rPr>
          <w:lang w:eastAsia="ko-KR"/>
        </w:rPr>
        <w:t>Then in s</w:t>
      </w:r>
      <w:r w:rsidR="00DD64F1">
        <w:rPr>
          <w:lang w:eastAsia="ko-KR"/>
        </w:rPr>
        <w:t>ection 5.4.2.1 “R2 assumes that the configured grant timer is not started/restarted when configured grant is not transmitted due to LBT failure. PDU overwrite need to be avoided somehow.” takes effect</w:t>
      </w:r>
      <w:r w:rsidR="00000ADC">
        <w:rPr>
          <w:lang w:eastAsia="ko-KR"/>
        </w:rPr>
        <w:t>, that is</w:t>
      </w:r>
      <w:r w:rsidR="00DD64F1">
        <w:rPr>
          <w:lang w:eastAsia="ko-KR"/>
        </w:rPr>
        <w:t>, in 5.4.2.1 we do not start/restart CGT if LBT fails</w:t>
      </w:r>
      <w:r w:rsidR="000A678E">
        <w:rPr>
          <w:lang w:eastAsia="ko-KR"/>
        </w:rPr>
        <w:t xml:space="preserve"> </w:t>
      </w:r>
      <w:r>
        <w:rPr>
          <w:lang w:eastAsia="ko-KR"/>
        </w:rPr>
        <w:t xml:space="preserve">for initial transmissions on CG </w:t>
      </w:r>
      <w:r w:rsidR="000A678E">
        <w:rPr>
          <w:lang w:eastAsia="ko-KR"/>
        </w:rPr>
        <w:t>and because the CGT is running, PDU will not be overwritten</w:t>
      </w:r>
      <w:r w:rsidR="00DD64F1">
        <w:rPr>
          <w:lang w:eastAsia="ko-KR"/>
        </w:rPr>
        <w:t>.</w:t>
      </w:r>
      <w:r>
        <w:rPr>
          <w:lang w:eastAsia="ko-KR"/>
        </w:rPr>
        <w:t xml:space="preserve"> </w:t>
      </w:r>
    </w:p>
    <w:bookmarkStart w:id="680" w:name="_Toc24018845"/>
    <w:bookmarkStart w:id="681" w:name="_Toc24019404"/>
    <w:bookmarkStart w:id="682" w:name="_Toc24026835"/>
    <w:bookmarkStart w:id="683" w:name="_Toc24042255"/>
    <w:bookmarkStart w:id="684" w:name="_Toc24042297"/>
    <w:p w14:paraId="215A6861" w14:textId="6B8B4907" w:rsidR="00000ADC" w:rsidRDefault="006266CC" w:rsidP="00000ADC">
      <w:pPr>
        <w:pStyle w:val="Observation"/>
        <w:ind w:left="1701" w:hanging="1701"/>
      </w:pPr>
      <w:r>
        <w:fldChar w:fldCharType="begin"/>
      </w:r>
      <w:r>
        <w:instrText xml:space="preserve"> REF _Ref24042319 \w \h </w:instrText>
      </w:r>
      <w:r>
        <w:fldChar w:fldCharType="separate"/>
      </w:r>
      <w:bookmarkStart w:id="685" w:name="_Toc24042616"/>
      <w:bookmarkStart w:id="686" w:name="_Toc24042815"/>
      <w:bookmarkStart w:id="687" w:name="_Toc24043193"/>
      <w:r w:rsidR="0024119C">
        <w:t>Proposal 11</w:t>
      </w:r>
      <w:r>
        <w:fldChar w:fldCharType="end"/>
      </w:r>
      <w:r w:rsidR="00000ADC">
        <w:t xml:space="preserve"> and the already agreed changes to MAC, means CGT is started in 5.4.1 for a new transmission on CG, then in 5.4.2.1 CGT will be started/restarted for this HP if LBT succeeds while </w:t>
      </w:r>
      <w:r w:rsidR="0051543F">
        <w:t>CGT</w:t>
      </w:r>
      <w:r w:rsidR="00000ADC">
        <w:t xml:space="preserve"> will NOT be started/restarted </w:t>
      </w:r>
      <w:r w:rsidR="0051543F">
        <w:t xml:space="preserve">in 5.4.2.1 </w:t>
      </w:r>
      <w:r w:rsidR="00000ADC">
        <w:t>for this HP if LBT fails. This is like CGT use in legacy and will prevent a</w:t>
      </w:r>
      <w:r w:rsidR="00504263">
        <w:t xml:space="preserve"> later</w:t>
      </w:r>
      <w:r w:rsidR="00000ADC">
        <w:t xml:space="preserve"> CG to overwrite the HP that failed an initial transmission due to LBT.</w:t>
      </w:r>
      <w:bookmarkEnd w:id="680"/>
      <w:bookmarkEnd w:id="681"/>
      <w:bookmarkEnd w:id="682"/>
      <w:bookmarkEnd w:id="683"/>
      <w:bookmarkEnd w:id="684"/>
      <w:bookmarkEnd w:id="685"/>
      <w:bookmarkEnd w:id="686"/>
      <w:bookmarkEnd w:id="687"/>
    </w:p>
    <w:p w14:paraId="63B57D20" w14:textId="45C81917" w:rsidR="0075115E" w:rsidRDefault="0075115E" w:rsidP="0075115E">
      <w:pPr>
        <w:overflowPunct/>
        <w:autoSpaceDE/>
        <w:adjustRightInd/>
        <w:spacing w:after="180"/>
        <w:jc w:val="left"/>
        <w:textAlignment w:val="auto"/>
        <w:rPr>
          <w:lang w:eastAsia="ko-KR"/>
        </w:rPr>
      </w:pPr>
      <w:r>
        <w:rPr>
          <w:lang w:eastAsia="ko-KR"/>
        </w:rPr>
        <w:t xml:space="preserve">In the next CG occasion the HPID that had an initial tx at last CG occasion, but failed LBT, will have CGT running and CGRT will not be running, and according to 5.4.1 that same HPID will then be up for retransmission (and probably will be retransmitted if there are no other HPIDs up for retx with less time left of its CGT (DFI may have been received for </w:t>
      </w:r>
      <w:r w:rsidR="00504263">
        <w:rPr>
          <w:lang w:eastAsia="ko-KR"/>
        </w:rPr>
        <w:t>an</w:t>
      </w:r>
      <w:r>
        <w:rPr>
          <w:lang w:eastAsia="ko-KR"/>
        </w:rPr>
        <w:t>other HPID, or a CGRT may have expired for another HPID)). Thus, this also implements the agreement “On LBT failure at TX on CG, the UE transmits the pending TB using same HARQ process, in a CG resource.”.</w:t>
      </w:r>
    </w:p>
    <w:bookmarkStart w:id="688" w:name="_Toc24018846"/>
    <w:bookmarkStart w:id="689" w:name="_Toc24019405"/>
    <w:bookmarkStart w:id="690" w:name="_Toc24026836"/>
    <w:bookmarkStart w:id="691" w:name="_Toc24042256"/>
    <w:bookmarkStart w:id="692" w:name="_Toc24042298"/>
    <w:p w14:paraId="32061257" w14:textId="458D32DD" w:rsidR="004E4568" w:rsidRDefault="006266CC" w:rsidP="004E4568">
      <w:pPr>
        <w:pStyle w:val="Observation"/>
        <w:ind w:left="1701" w:hanging="1701"/>
      </w:pPr>
      <w:r>
        <w:fldChar w:fldCharType="begin"/>
      </w:r>
      <w:r>
        <w:instrText xml:space="preserve"> REF _Ref24042319 \w \h </w:instrText>
      </w:r>
      <w:r>
        <w:fldChar w:fldCharType="separate"/>
      </w:r>
      <w:bookmarkStart w:id="693" w:name="_Toc24042617"/>
      <w:bookmarkStart w:id="694" w:name="_Toc24042816"/>
      <w:bookmarkStart w:id="695" w:name="_Toc24043194"/>
      <w:r w:rsidR="0024119C">
        <w:t>Proposal 11</w:t>
      </w:r>
      <w:r>
        <w:fldChar w:fldCharType="end"/>
      </w:r>
      <w:r w:rsidR="004E4568">
        <w:t xml:space="preserve">and the already agreed changes to MAC </w:t>
      </w:r>
      <w:r w:rsidR="00000ADC">
        <w:t xml:space="preserve">means </w:t>
      </w:r>
      <w:r w:rsidR="0075115E">
        <w:t>CGT is running and CGRT is not running</w:t>
      </w:r>
      <w:r w:rsidR="004E4568">
        <w:t xml:space="preserve"> </w:t>
      </w:r>
      <w:r w:rsidR="0075115E">
        <w:t xml:space="preserve">for </w:t>
      </w:r>
      <w:r w:rsidR="00000ADC">
        <w:t>an</w:t>
      </w:r>
      <w:r w:rsidR="0075115E">
        <w:t xml:space="preserve"> HP</w:t>
      </w:r>
      <w:r w:rsidR="00000ADC">
        <w:t xml:space="preserve"> that failed LBT for the initial transmission on a CG. This </w:t>
      </w:r>
      <w:r w:rsidR="0075115E">
        <w:t>enable</w:t>
      </w:r>
      <w:r w:rsidR="00000ADC">
        <w:t>s</w:t>
      </w:r>
      <w:r w:rsidR="0075115E">
        <w:t xml:space="preserve"> retransmissions on CG using the same HP.</w:t>
      </w:r>
      <w:bookmarkEnd w:id="688"/>
      <w:bookmarkEnd w:id="689"/>
      <w:bookmarkEnd w:id="690"/>
      <w:bookmarkEnd w:id="691"/>
      <w:bookmarkEnd w:id="692"/>
      <w:bookmarkEnd w:id="693"/>
      <w:bookmarkEnd w:id="694"/>
      <w:bookmarkEnd w:id="695"/>
    </w:p>
    <w:bookmarkStart w:id="696" w:name="_Toc23977414"/>
    <w:bookmarkStart w:id="697" w:name="_Toc23977515"/>
    <w:bookmarkStart w:id="698" w:name="_Toc23977595"/>
    <w:bookmarkStart w:id="699" w:name="_Toc23977649"/>
    <w:bookmarkStart w:id="700" w:name="_Toc23977874"/>
    <w:bookmarkStart w:id="701" w:name="_Toc24018847"/>
    <w:bookmarkStart w:id="702" w:name="_Toc24019406"/>
    <w:bookmarkStart w:id="703" w:name="_Toc24026837"/>
    <w:bookmarkStart w:id="704" w:name="_Toc24042257"/>
    <w:bookmarkStart w:id="705" w:name="_Toc24042299"/>
    <w:p w14:paraId="4866BC21" w14:textId="01399794" w:rsidR="000A678E" w:rsidRDefault="006266CC" w:rsidP="000A678E">
      <w:pPr>
        <w:pStyle w:val="Observation"/>
        <w:ind w:left="1701" w:hanging="1701"/>
      </w:pPr>
      <w:r>
        <w:fldChar w:fldCharType="begin"/>
      </w:r>
      <w:r>
        <w:instrText xml:space="preserve"> REF _Ref24042319 \w \h </w:instrText>
      </w:r>
      <w:r>
        <w:fldChar w:fldCharType="separate"/>
      </w:r>
      <w:bookmarkStart w:id="706" w:name="_Toc24042618"/>
      <w:bookmarkStart w:id="707" w:name="_Toc24042817"/>
      <w:bookmarkStart w:id="708" w:name="_Toc24043195"/>
      <w:r w:rsidR="0024119C">
        <w:t>Proposal 11</w:t>
      </w:r>
      <w:r>
        <w:fldChar w:fldCharType="end"/>
      </w:r>
      <w:r w:rsidR="00900ED5">
        <w:t xml:space="preserve"> and the already agreed changes in MAC captures the two</w:t>
      </w:r>
      <w:r w:rsidR="00504263">
        <w:t xml:space="preserve"> </w:t>
      </w:r>
      <w:r w:rsidR="000A678E">
        <w:t>agreements “</w:t>
      </w:r>
      <w:r w:rsidR="000A678E">
        <w:rPr>
          <w:lang w:eastAsia="ko-KR"/>
        </w:rPr>
        <w:t>R2 assumes that the configured grant timer is not started/restarted when configured grant is not transmitted due to LBT failure. PDU overwrite need to be avoided somehow.</w:t>
      </w:r>
      <w:r w:rsidR="000A678E">
        <w:t>” and “</w:t>
      </w:r>
      <w:r w:rsidR="000A678E" w:rsidRPr="00D16D3B">
        <w:t>On LBT failure at TX on CG, the UE transmits the pending TB using same HARQ process, in a CG resource.</w:t>
      </w:r>
      <w:r w:rsidR="000A678E">
        <w:t>”.</w:t>
      </w:r>
      <w:bookmarkEnd w:id="696"/>
      <w:bookmarkEnd w:id="697"/>
      <w:bookmarkEnd w:id="698"/>
      <w:bookmarkEnd w:id="699"/>
      <w:bookmarkEnd w:id="700"/>
      <w:bookmarkEnd w:id="701"/>
      <w:bookmarkEnd w:id="702"/>
      <w:bookmarkEnd w:id="703"/>
      <w:bookmarkEnd w:id="704"/>
      <w:bookmarkEnd w:id="705"/>
      <w:bookmarkEnd w:id="706"/>
      <w:bookmarkEnd w:id="707"/>
      <w:bookmarkEnd w:id="708"/>
    </w:p>
    <w:p w14:paraId="5B85419B" w14:textId="75CB8734" w:rsidR="00DD64F1" w:rsidRPr="00DC65AC" w:rsidRDefault="000A678E" w:rsidP="00CA121C">
      <w:pPr>
        <w:overflowPunct/>
        <w:autoSpaceDE/>
        <w:adjustRightInd/>
        <w:spacing w:after="180"/>
        <w:jc w:val="left"/>
        <w:textAlignment w:val="auto"/>
        <w:rPr>
          <w:lang w:eastAsia="ko-KR"/>
        </w:rPr>
      </w:pPr>
      <w:r>
        <w:rPr>
          <w:lang w:eastAsia="ko-KR"/>
        </w:rPr>
        <w:t xml:space="preserve">There are other alternatives to implement these agreements, but they all lead to more complex </w:t>
      </w:r>
      <w:r w:rsidR="00F30B05">
        <w:rPr>
          <w:lang w:eastAsia="ko-KR"/>
        </w:rPr>
        <w:t xml:space="preserve">solutions compared to reusing the CGT for this. </w:t>
      </w:r>
    </w:p>
    <w:p w14:paraId="09DF9E66" w14:textId="088A2498" w:rsidR="001B3DF4" w:rsidRPr="00DC65AC" w:rsidRDefault="001B3DF4" w:rsidP="001B3DF4">
      <w:pPr>
        <w:overflowPunct/>
        <w:autoSpaceDE/>
        <w:adjustRightInd/>
        <w:spacing w:after="180"/>
        <w:jc w:val="left"/>
        <w:textAlignment w:val="auto"/>
        <w:rPr>
          <w:lang w:eastAsia="ko-KR"/>
        </w:rPr>
      </w:pPr>
    </w:p>
    <w:p w14:paraId="76E79AF6" w14:textId="4E0CBCFD" w:rsidR="008D3F48" w:rsidRPr="00DC65AC" w:rsidRDefault="00CE1160" w:rsidP="008D3F48">
      <w:pPr>
        <w:pStyle w:val="Heading2"/>
      </w:pPr>
      <w:r w:rsidRPr="00DC65AC">
        <w:t>Multiple active configured grant configurations</w:t>
      </w:r>
    </w:p>
    <w:p w14:paraId="48AE5901" w14:textId="5C025840" w:rsidR="003407A3" w:rsidRDefault="00535E82" w:rsidP="008D3F48">
      <w:pPr>
        <w:pStyle w:val="BodyText"/>
      </w:pPr>
      <w:r>
        <w:t xml:space="preserve">Regarding multiple CG configurations, RAN2 has made below </w:t>
      </w:r>
      <w:r w:rsidR="00F805C0">
        <w:t>agreements in NR-U WI in the RAN2#107bis</w:t>
      </w:r>
    </w:p>
    <w:p w14:paraId="6BC8DB1D" w14:textId="77777777" w:rsidR="00F805C0" w:rsidRPr="007E3D92" w:rsidRDefault="00F805C0" w:rsidP="00F805C0">
      <w:pPr>
        <w:pStyle w:val="Doc-text2"/>
        <w:pBdr>
          <w:top w:val="single" w:sz="4" w:space="1" w:color="auto"/>
          <w:left w:val="single" w:sz="4" w:space="4" w:color="auto"/>
          <w:bottom w:val="single" w:sz="4" w:space="1" w:color="auto"/>
          <w:right w:val="single" w:sz="4" w:space="4" w:color="auto"/>
        </w:pBdr>
        <w:rPr>
          <w:b/>
        </w:rPr>
      </w:pPr>
      <w:r w:rsidRPr="007E3D92">
        <w:rPr>
          <w:b/>
        </w:rPr>
        <w:t>Agreements</w:t>
      </w:r>
    </w:p>
    <w:p w14:paraId="138AE21F" w14:textId="4A4CB0DE" w:rsidR="00F805C0" w:rsidRPr="007E3D92" w:rsidRDefault="00F80971" w:rsidP="00272708">
      <w:pPr>
        <w:pStyle w:val="Doc-text2"/>
        <w:pBdr>
          <w:top w:val="single" w:sz="4" w:space="1" w:color="auto"/>
          <w:left w:val="single" w:sz="4" w:space="4" w:color="auto"/>
          <w:bottom w:val="single" w:sz="4" w:space="1" w:color="auto"/>
          <w:right w:val="single" w:sz="4" w:space="4" w:color="auto"/>
        </w:pBdr>
        <w:ind w:left="1259" w:firstLine="0"/>
      </w:pPr>
      <w:r>
        <w:t xml:space="preserve">1. </w:t>
      </w:r>
      <w:r w:rsidR="00F805C0" w:rsidRPr="007E3D92">
        <w:t>Multiple active CG configurations should be allowed for NR-U</w:t>
      </w:r>
      <w:r w:rsidR="00F805C0">
        <w:t>.  Details are FFS</w:t>
      </w:r>
    </w:p>
    <w:p w14:paraId="52117908" w14:textId="77777777" w:rsidR="00F805C0" w:rsidRPr="007E3D92" w:rsidRDefault="00F805C0" w:rsidP="00F805C0">
      <w:pPr>
        <w:pStyle w:val="Doc-text2"/>
      </w:pPr>
    </w:p>
    <w:p w14:paraId="610083B0" w14:textId="6863F96C" w:rsidR="00F805C0" w:rsidRDefault="005910C5" w:rsidP="008D3F48">
      <w:pPr>
        <w:pStyle w:val="BodyText"/>
      </w:pPr>
      <w:r>
        <w:t xml:space="preserve">At the same time, RAN2 has also made relevant agreements in </w:t>
      </w:r>
      <w:r w:rsidR="003428A5">
        <w:t>IoT WI</w:t>
      </w:r>
      <w:r w:rsidR="00983805">
        <w:t xml:space="preserve"> </w:t>
      </w:r>
      <w:r w:rsidR="00411059">
        <w:t xml:space="preserve">in </w:t>
      </w:r>
      <w:r w:rsidR="00983805">
        <w:t>RAN2#107bis</w:t>
      </w:r>
      <w:r w:rsidR="003428A5">
        <w:t>.</w:t>
      </w:r>
    </w:p>
    <w:p w14:paraId="3CF1ED50" w14:textId="77777777" w:rsidR="0095571B" w:rsidRDefault="0095571B" w:rsidP="00CC295B">
      <w:pPr>
        <w:pStyle w:val="Agreement"/>
        <w:numPr>
          <w:ilvl w:val="0"/>
          <w:numId w:val="12"/>
        </w:numPr>
        <w:tabs>
          <w:tab w:val="clear" w:pos="1619"/>
          <w:tab w:val="num" w:pos="1575"/>
          <w:tab w:val="num" w:pos="2339"/>
        </w:tabs>
        <w:ind w:left="1664"/>
        <w:rPr>
          <w:lang w:val="en-US" w:eastAsia="ko-KR"/>
        </w:rPr>
      </w:pPr>
      <w:r>
        <w:rPr>
          <w:lang w:val="en-US" w:eastAsia="ko-KR"/>
        </w:rPr>
        <w:t>A single LCH can be map to multiple CG configurations.</w:t>
      </w:r>
    </w:p>
    <w:p w14:paraId="2829DC0C" w14:textId="77777777" w:rsidR="0095571B" w:rsidRDefault="0095571B" w:rsidP="00CC295B">
      <w:pPr>
        <w:pStyle w:val="Agreement"/>
        <w:numPr>
          <w:ilvl w:val="0"/>
          <w:numId w:val="12"/>
        </w:numPr>
        <w:tabs>
          <w:tab w:val="clear" w:pos="1619"/>
          <w:tab w:val="num" w:pos="1575"/>
          <w:tab w:val="num" w:pos="2339"/>
        </w:tabs>
        <w:ind w:left="1664"/>
        <w:rPr>
          <w:lang w:val="en-US"/>
        </w:rPr>
      </w:pPr>
      <w:r>
        <w:rPr>
          <w:lang w:val="en-US" w:eastAsia="ko-KR"/>
        </w:rPr>
        <w:t>Multiple LCHs can be map to a single CG configuration.</w:t>
      </w:r>
    </w:p>
    <w:p w14:paraId="513C7E55" w14:textId="77777777" w:rsidR="00983805" w:rsidRPr="00272708" w:rsidRDefault="00983805" w:rsidP="004B16E6">
      <w:pPr>
        <w:pStyle w:val="BodyText"/>
        <w:rPr>
          <w:lang w:val="en-US"/>
        </w:rPr>
      </w:pPr>
    </w:p>
    <w:p w14:paraId="3B3E81E3" w14:textId="5EA21BB7" w:rsidR="003428A5" w:rsidRDefault="0028647D" w:rsidP="008D3F48">
      <w:pPr>
        <w:pStyle w:val="BodyText"/>
      </w:pPr>
      <w:r>
        <w:t>Based on above agreements,</w:t>
      </w:r>
      <w:r w:rsidR="009362B0">
        <w:t xml:space="preserve"> </w:t>
      </w:r>
      <w:r w:rsidR="006B08DA">
        <w:t>a</w:t>
      </w:r>
      <w:r w:rsidR="001D48D3">
        <w:t xml:space="preserve"> LCH can be mapped to multiple </w:t>
      </w:r>
      <w:r w:rsidR="000F1AB4">
        <w:t xml:space="preserve">active </w:t>
      </w:r>
      <w:r w:rsidR="001D48D3">
        <w:t xml:space="preserve">CG configurations. </w:t>
      </w:r>
      <w:r w:rsidR="00833F85">
        <w:t xml:space="preserve"> For each CG configuration, there </w:t>
      </w:r>
      <w:r w:rsidR="00541695">
        <w:t xml:space="preserve">are </w:t>
      </w:r>
      <w:r w:rsidR="00C0644F">
        <w:t xml:space="preserve">a </w:t>
      </w:r>
      <w:r w:rsidR="00541695">
        <w:t>number of HARQ processes in the HARQ process pool</w:t>
      </w:r>
      <w:r w:rsidR="00B66B0A">
        <w:t xml:space="preserve"> assigned. There is also a separate CGT timer and CGretransmissionTimer setting </w:t>
      </w:r>
      <w:r w:rsidR="00E06849">
        <w:t xml:space="preserve">associated to each CG configuration. </w:t>
      </w:r>
      <w:r w:rsidR="00074C88">
        <w:t xml:space="preserve">There are two issues which need to be addressed in order to </w:t>
      </w:r>
      <w:r w:rsidR="00475204">
        <w:t>support multiple active CG configurations.</w:t>
      </w:r>
    </w:p>
    <w:p w14:paraId="7BCBBC94" w14:textId="77777777" w:rsidR="008D5554" w:rsidRDefault="00475204" w:rsidP="008D3F48">
      <w:pPr>
        <w:pStyle w:val="BodyText"/>
      </w:pPr>
      <w:r>
        <w:t xml:space="preserve">Issue 1: is it </w:t>
      </w:r>
      <w:r w:rsidR="00C93EDE">
        <w:t xml:space="preserve">ok </w:t>
      </w:r>
      <w:r w:rsidR="008D5554">
        <w:t>to share HARQ processes between two CG configurations?</w:t>
      </w:r>
    </w:p>
    <w:p w14:paraId="1BFB624E" w14:textId="77777777" w:rsidR="00331A93" w:rsidRDefault="008D5554" w:rsidP="008D3F48">
      <w:pPr>
        <w:pStyle w:val="BodyText"/>
      </w:pPr>
      <w:r>
        <w:t xml:space="preserve">Issue 2: is it ok to </w:t>
      </w:r>
      <w:r w:rsidR="00331A93">
        <w:t>perform retransmissions of a TB across multiple CG configurations?</w:t>
      </w:r>
    </w:p>
    <w:p w14:paraId="2705F160" w14:textId="7ECC16C7" w:rsidR="00476417" w:rsidRPr="00DC65AC" w:rsidRDefault="0013004A" w:rsidP="00476417">
      <w:pPr>
        <w:pStyle w:val="BodyText"/>
      </w:pPr>
      <w:r>
        <w:t xml:space="preserve">For </w:t>
      </w:r>
      <w:r w:rsidR="00287F4E">
        <w:t>I</w:t>
      </w:r>
      <w:r>
        <w:t xml:space="preserve">ssue 1, </w:t>
      </w:r>
      <w:r w:rsidR="00124605">
        <w:t>it is beneficial to share HARQ processes between CG configurations</w:t>
      </w:r>
      <w:r w:rsidR="00946304">
        <w:t xml:space="preserve">, which can give better configuration flexibility. </w:t>
      </w:r>
      <w:r w:rsidR="004F6DAE">
        <w:t xml:space="preserve"> In addition, if each CG configuration has separate associated HARQ processes, the HARQ process space may become limited </w:t>
      </w:r>
      <w:r w:rsidR="00926837">
        <w:t>for the UE.</w:t>
      </w:r>
    </w:p>
    <w:p w14:paraId="7830F078" w14:textId="1D2E6000" w:rsidR="00623527" w:rsidRPr="00DC65AC" w:rsidRDefault="00CC295B" w:rsidP="00623527">
      <w:pPr>
        <w:pStyle w:val="Observation"/>
      </w:pPr>
      <w:bookmarkStart w:id="709" w:name="_Toc23977415"/>
      <w:bookmarkStart w:id="710" w:name="_Toc23977517"/>
      <w:bookmarkStart w:id="711" w:name="_Toc23977597"/>
      <w:bookmarkStart w:id="712" w:name="_Toc23977651"/>
      <w:bookmarkStart w:id="713" w:name="_Toc23977876"/>
      <w:bookmarkStart w:id="714" w:name="_Toc24018849"/>
      <w:bookmarkStart w:id="715" w:name="_Toc24019407"/>
      <w:bookmarkStart w:id="716" w:name="_Toc24026838"/>
      <w:bookmarkStart w:id="717" w:name="_Toc24042258"/>
      <w:bookmarkStart w:id="718" w:name="_Toc24042300"/>
      <w:bookmarkStart w:id="719" w:name="_Toc24042619"/>
      <w:bookmarkStart w:id="720" w:name="_Toc24042818"/>
      <w:bookmarkStart w:id="721" w:name="_Toc24043196"/>
      <w:r>
        <w:t xml:space="preserve">It </w:t>
      </w:r>
      <w:r w:rsidR="00AC1D45">
        <w:t>is beneficial to share HARQ processes between CG configurations, which can give better configuration flexibility</w:t>
      </w:r>
      <w:r w:rsidR="00623527">
        <w:t>.</w:t>
      </w:r>
      <w:bookmarkEnd w:id="709"/>
      <w:bookmarkEnd w:id="710"/>
      <w:bookmarkEnd w:id="711"/>
      <w:bookmarkEnd w:id="712"/>
      <w:bookmarkEnd w:id="713"/>
      <w:bookmarkEnd w:id="714"/>
      <w:bookmarkEnd w:id="715"/>
      <w:bookmarkEnd w:id="716"/>
      <w:bookmarkEnd w:id="717"/>
      <w:bookmarkEnd w:id="718"/>
      <w:bookmarkEnd w:id="719"/>
      <w:bookmarkEnd w:id="720"/>
      <w:bookmarkEnd w:id="721"/>
    </w:p>
    <w:p w14:paraId="70517CFE" w14:textId="35F747E5" w:rsidR="00475204" w:rsidRPr="00DC65AC" w:rsidRDefault="00331A93" w:rsidP="008D3F48">
      <w:pPr>
        <w:pStyle w:val="BodyText"/>
      </w:pPr>
      <w:r>
        <w:t xml:space="preserve">For Issue </w:t>
      </w:r>
      <w:r w:rsidR="00E87211">
        <w:t>2</w:t>
      </w:r>
      <w:r>
        <w:t>,</w:t>
      </w:r>
      <w:r w:rsidR="009D0294">
        <w:t xml:space="preserve"> since a LCH can be mapped to multiple CG configurations, meaning </w:t>
      </w:r>
      <w:r w:rsidR="00AE2BB9">
        <w:t xml:space="preserve">the UE can transmit the data </w:t>
      </w:r>
      <w:r w:rsidR="00A8106E">
        <w:t>of</w:t>
      </w:r>
      <w:r w:rsidR="00AE2BB9">
        <w:t xml:space="preserve"> the LCH using multiple active CG resources at the same time</w:t>
      </w:r>
      <w:r w:rsidR="001C1E84">
        <w:t>.</w:t>
      </w:r>
      <w:r w:rsidR="007F1461">
        <w:t xml:space="preserve"> </w:t>
      </w:r>
      <w:r w:rsidR="00F00754">
        <w:t>I</w:t>
      </w:r>
      <w:r w:rsidR="0072627B">
        <w:t xml:space="preserve">f the UE has to retransmit a TB </w:t>
      </w:r>
      <w:r w:rsidR="00DA129D">
        <w:t xml:space="preserve">which was transmitted using a CG resource, </w:t>
      </w:r>
      <w:r w:rsidR="00350704">
        <w:t xml:space="preserve">it is beneficial to allow the UE to use </w:t>
      </w:r>
      <w:r w:rsidR="00D57EA7">
        <w:t xml:space="preserve">any </w:t>
      </w:r>
      <w:r w:rsidR="00856D37">
        <w:t>CG resource</w:t>
      </w:r>
      <w:r w:rsidR="0089334D">
        <w:t xml:space="preserve"> among the set of CG resources</w:t>
      </w:r>
      <w:r w:rsidR="00753527">
        <w:t xml:space="preserve"> mapped to the LCH</w:t>
      </w:r>
      <w:r w:rsidR="00856D37">
        <w:t xml:space="preserve"> which </w:t>
      </w:r>
      <w:r w:rsidR="00D9600C">
        <w:t>comes earliest in the time</w:t>
      </w:r>
      <w:r w:rsidR="00EB1643">
        <w:t xml:space="preserve"> to perform retransmission</w:t>
      </w:r>
      <w:r w:rsidR="00F92038">
        <w:t xml:space="preserve">, this can reduce </w:t>
      </w:r>
      <w:r w:rsidR="00CB0787">
        <w:t>the latency.</w:t>
      </w:r>
      <w:r w:rsidR="00F71018">
        <w:t xml:space="preserve"> In addition, </w:t>
      </w:r>
      <w:r w:rsidR="00F71018">
        <w:rPr>
          <w:rStyle w:val="bodytextChar0"/>
        </w:rPr>
        <w:t>the selected resource shall provide same size as the same initial T</w:t>
      </w:r>
      <w:r w:rsidR="00377C81">
        <w:rPr>
          <w:rStyle w:val="bodytextChar0"/>
        </w:rPr>
        <w:t xml:space="preserve">B to avoid </w:t>
      </w:r>
      <w:r w:rsidR="00BC6AD9">
        <w:rPr>
          <w:rStyle w:val="bodytextChar0"/>
        </w:rPr>
        <w:t>rate-matching</w:t>
      </w:r>
      <w:r w:rsidR="0095076B">
        <w:rPr>
          <w:rStyle w:val="bodytextChar0"/>
        </w:rPr>
        <w:t xml:space="preserve"> on the TB.</w:t>
      </w:r>
    </w:p>
    <w:p w14:paraId="675F6027" w14:textId="5D252903" w:rsidR="00A1597A" w:rsidRDefault="00EC72AF" w:rsidP="00A1597A">
      <w:pPr>
        <w:pStyle w:val="Proposal"/>
      </w:pPr>
      <w:bookmarkStart w:id="722" w:name="_Toc23840838"/>
      <w:bookmarkStart w:id="723" w:name="_Toc23977435"/>
      <w:bookmarkStart w:id="724" w:name="_Toc23977519"/>
      <w:bookmarkStart w:id="725" w:name="_Toc23977599"/>
      <w:bookmarkStart w:id="726" w:name="_Toc23977653"/>
      <w:bookmarkStart w:id="727" w:name="_Toc23977878"/>
      <w:bookmarkStart w:id="728" w:name="_Toc24018851"/>
      <w:bookmarkStart w:id="729" w:name="_Toc24019408"/>
      <w:bookmarkStart w:id="730" w:name="_Toc24026839"/>
      <w:bookmarkStart w:id="731" w:name="_Toc24042259"/>
      <w:bookmarkStart w:id="732" w:name="_Toc24042301"/>
      <w:bookmarkStart w:id="733" w:name="_Toc24042620"/>
      <w:bookmarkStart w:id="734" w:name="_Toc24042819"/>
      <w:bookmarkStart w:id="735" w:name="_Toc24043197"/>
      <w:bookmarkStart w:id="736" w:name="_Toc19791224"/>
      <w:bookmarkStart w:id="737" w:name="_Toc20486583"/>
      <w:r>
        <w:t xml:space="preserve">The UE can retransmit </w:t>
      </w:r>
      <w:r w:rsidR="00172E67">
        <w:t xml:space="preserve">a TB using a </w:t>
      </w:r>
      <w:r w:rsidR="00622402">
        <w:t xml:space="preserve">different </w:t>
      </w:r>
      <w:r w:rsidR="00172E67">
        <w:t>CG configuration/resource</w:t>
      </w:r>
      <w:r w:rsidR="00D82184">
        <w:t xml:space="preserve"> from the </w:t>
      </w:r>
      <w:r w:rsidR="00622402">
        <w:t>one</w:t>
      </w:r>
      <w:r w:rsidR="00D82184">
        <w:t xml:space="preserve"> used for the initial transmission</w:t>
      </w:r>
      <w:r w:rsidR="00B465EC">
        <w:t>.</w:t>
      </w:r>
      <w:r w:rsidR="00215A49">
        <w:t xml:space="preserve"> </w:t>
      </w:r>
      <w:r w:rsidR="00215A49">
        <w:rPr>
          <w:rStyle w:val="bodytextChar0"/>
        </w:rPr>
        <w:t>The selected resource shall provide same size as the initial TB</w:t>
      </w:r>
      <w:r w:rsidR="00134BEE">
        <w:rPr>
          <w:rStyle w:val="bodytextChar0"/>
        </w:rPr>
        <w:t>.</w:t>
      </w:r>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p>
    <w:p w14:paraId="018DC8B4" w14:textId="29F05F33" w:rsidR="00D42836" w:rsidRDefault="003F1000" w:rsidP="00966C33">
      <w:pPr>
        <w:pStyle w:val="BodyText"/>
        <w:rPr>
          <w:rStyle w:val="bodytextChar0"/>
          <w:i/>
        </w:rPr>
      </w:pPr>
      <w:r>
        <w:t xml:space="preserve">In addition, the UE shall stick to the same HARQ process </w:t>
      </w:r>
      <w:r w:rsidR="00430C8B">
        <w:t>for transmission/retransmission of a TB.</w:t>
      </w:r>
      <w:r w:rsidR="005768C4">
        <w:t xml:space="preserve"> </w:t>
      </w:r>
      <w:r w:rsidR="00D42836">
        <w:rPr>
          <w:rStyle w:val="bodytextChar0"/>
        </w:rPr>
        <w:t>In case the HARQ process is different for a retransmission, the UE may have two alternatives to handle the retransmission.</w:t>
      </w:r>
    </w:p>
    <w:p w14:paraId="375950F9" w14:textId="77777777" w:rsidR="00D42836" w:rsidRDefault="00D42836" w:rsidP="00D42836">
      <w:pPr>
        <w:pStyle w:val="Instructiontext"/>
        <w:rPr>
          <w:rStyle w:val="bodytextChar0"/>
          <w:rFonts w:eastAsiaTheme="minorHAnsi"/>
          <w:i w:val="0"/>
          <w:color w:val="auto"/>
        </w:rPr>
      </w:pPr>
      <w:r>
        <w:rPr>
          <w:rStyle w:val="bodytextChar0"/>
          <w:rFonts w:eastAsiaTheme="minorHAnsi"/>
          <w:i w:val="0"/>
          <w:color w:val="auto"/>
        </w:rPr>
        <w:t>Alternative 1: the UE drops the current TB, and triggers the upper layer retransmission</w:t>
      </w:r>
    </w:p>
    <w:p w14:paraId="7884210B" w14:textId="77777777" w:rsidR="00D42836" w:rsidRDefault="00D42836" w:rsidP="00D42836">
      <w:pPr>
        <w:pStyle w:val="Instructiontext"/>
        <w:rPr>
          <w:rStyle w:val="bodytextChar0"/>
          <w:rFonts w:eastAsiaTheme="minorHAnsi"/>
          <w:i w:val="0"/>
          <w:color w:val="auto"/>
        </w:rPr>
      </w:pPr>
      <w:r>
        <w:rPr>
          <w:rStyle w:val="bodytextChar0"/>
          <w:rFonts w:eastAsiaTheme="minorHAnsi"/>
          <w:i w:val="0"/>
          <w:color w:val="auto"/>
        </w:rPr>
        <w:t xml:space="preserve">Alternative 2: the UE copies the TB from the first HARQ process to the second HARQ process. After that, the UE drops the TB in the first HARQ process. </w:t>
      </w:r>
    </w:p>
    <w:p w14:paraId="4228F36F" w14:textId="77777777" w:rsidR="00AA40D1" w:rsidRDefault="00AA40D1" w:rsidP="001C49D7">
      <w:pPr>
        <w:pStyle w:val="BodyText"/>
      </w:pPr>
    </w:p>
    <w:p w14:paraId="733F5D59" w14:textId="0E18E2FE" w:rsidR="001C49D7" w:rsidRPr="001F64B0" w:rsidRDefault="001C49D7" w:rsidP="001F64B0">
      <w:pPr>
        <w:pStyle w:val="BodyText"/>
        <w:rPr>
          <w:rStyle w:val="bodytextChar0"/>
        </w:rPr>
      </w:pPr>
      <w:r>
        <w:t>This would bring extra complexity</w:t>
      </w:r>
      <w:r w:rsidR="00AA40D1">
        <w:t xml:space="preserve"> to the UE</w:t>
      </w:r>
      <w:r w:rsidR="008E1BFF">
        <w:t>; therefore, we propose:</w:t>
      </w:r>
    </w:p>
    <w:p w14:paraId="7EEAE6D5" w14:textId="677A8F3D" w:rsidR="00430C8B" w:rsidRDefault="00A1492F" w:rsidP="00430C8B">
      <w:pPr>
        <w:pStyle w:val="Proposal"/>
      </w:pPr>
      <w:bookmarkStart w:id="738" w:name="_Toc23840839"/>
      <w:bookmarkStart w:id="739" w:name="_Toc23977436"/>
      <w:bookmarkStart w:id="740" w:name="_Toc23977520"/>
      <w:bookmarkStart w:id="741" w:name="_Toc23977600"/>
      <w:bookmarkStart w:id="742" w:name="_Toc23977654"/>
      <w:bookmarkStart w:id="743" w:name="_Toc23977879"/>
      <w:bookmarkStart w:id="744" w:name="_Toc24018852"/>
      <w:bookmarkStart w:id="745" w:name="_Toc24019409"/>
      <w:bookmarkStart w:id="746" w:name="_Toc24026840"/>
      <w:bookmarkStart w:id="747" w:name="_Toc24042260"/>
      <w:bookmarkStart w:id="748" w:name="_Toc24042302"/>
      <w:bookmarkStart w:id="749" w:name="_Toc24042621"/>
      <w:bookmarkStart w:id="750" w:name="_Toc24042820"/>
      <w:bookmarkStart w:id="751" w:name="_Toc24043198"/>
      <w:r>
        <w:t>The UE uses the same HARQ process to transmit/retransmit a TB</w:t>
      </w:r>
      <w:r w:rsidR="00430C8B">
        <w:t>.</w:t>
      </w:r>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p>
    <w:p w14:paraId="54E2B85F" w14:textId="77777777" w:rsidR="008E1BFF" w:rsidRDefault="008E1BFF" w:rsidP="008E1BFF">
      <w:pPr>
        <w:pStyle w:val="Proposal"/>
      </w:pPr>
      <w:bookmarkStart w:id="752" w:name="_Toc24018853"/>
      <w:bookmarkStart w:id="753" w:name="_Toc24019410"/>
      <w:bookmarkStart w:id="754" w:name="_Toc24026841"/>
      <w:bookmarkStart w:id="755" w:name="_Toc24042261"/>
      <w:bookmarkStart w:id="756" w:name="_Toc24042303"/>
      <w:bookmarkStart w:id="757" w:name="_Toc24042622"/>
      <w:bookmarkStart w:id="758" w:name="_Toc24042821"/>
      <w:bookmarkStart w:id="759" w:name="_Toc24043199"/>
      <w:r>
        <w:t>HARQ process are shared between different CG configurations.</w:t>
      </w:r>
      <w:bookmarkEnd w:id="752"/>
      <w:bookmarkEnd w:id="753"/>
      <w:bookmarkEnd w:id="754"/>
      <w:bookmarkEnd w:id="755"/>
      <w:bookmarkEnd w:id="756"/>
      <w:bookmarkEnd w:id="757"/>
      <w:bookmarkEnd w:id="758"/>
      <w:bookmarkEnd w:id="759"/>
    </w:p>
    <w:p w14:paraId="18C7EA15" w14:textId="3E0878ED" w:rsidR="008E1BFF" w:rsidRDefault="008E1BFF" w:rsidP="008E1BFF">
      <w:pPr>
        <w:pStyle w:val="BodyText"/>
      </w:pPr>
      <w:r>
        <w:t>This enables the cross-CG configuration retransmissions.</w:t>
      </w:r>
    </w:p>
    <w:p w14:paraId="3ECA065C" w14:textId="3BD6E617" w:rsidR="00FE35C6" w:rsidRDefault="00FE35C6" w:rsidP="00954064">
      <w:pPr>
        <w:pStyle w:val="BodyText"/>
      </w:pPr>
      <w:r>
        <w:t>In this case, RAN2 need to study how to handle the timers</w:t>
      </w:r>
      <w:r w:rsidR="00E71A44">
        <w:t xml:space="preserve">. </w:t>
      </w:r>
      <w:r w:rsidR="00780CF1">
        <w:t xml:space="preserve">The CGT timer for a HARQ process shall be only started </w:t>
      </w:r>
      <w:r w:rsidR="00B502D8">
        <w:t xml:space="preserve">when the TB using this HARQ process is </w:t>
      </w:r>
      <w:r w:rsidR="00FE3E74">
        <w:t xml:space="preserve">initially transmitted. </w:t>
      </w:r>
      <w:r w:rsidR="00144390">
        <w:t xml:space="preserve">The value of the CGT timer is set according to the CG configuration/resource </w:t>
      </w:r>
      <w:r w:rsidR="00983557">
        <w:t>which</w:t>
      </w:r>
      <w:r w:rsidR="00144390">
        <w:t xml:space="preserve"> is used for the initial transmission. </w:t>
      </w:r>
      <w:r w:rsidR="003D403A">
        <w:t xml:space="preserve">In parallel, the </w:t>
      </w:r>
      <w:r w:rsidR="000B77A9">
        <w:t>cg-r</w:t>
      </w:r>
      <w:r w:rsidR="003D403A">
        <w:t xml:space="preserve">etransmissionTimer shall be started/restarted </w:t>
      </w:r>
      <w:r w:rsidR="003E0ED6">
        <w:t xml:space="preserve">and </w:t>
      </w:r>
      <w:r w:rsidR="00AB228B">
        <w:t xml:space="preserve">set to the timer value which is </w:t>
      </w:r>
      <w:r w:rsidR="00075A3B">
        <w:t>used</w:t>
      </w:r>
      <w:r w:rsidR="00AB228B">
        <w:t xml:space="preserve"> for every transmission/retransmission attempt. </w:t>
      </w:r>
      <w:r w:rsidR="00075A3B">
        <w:t xml:space="preserve">If the initial transmission of a TB uses </w:t>
      </w:r>
      <w:r w:rsidR="004D3AB6">
        <w:t xml:space="preserve">the resource in CG configuration 1, the </w:t>
      </w:r>
      <w:r w:rsidR="000B77A9">
        <w:t>cg-R</w:t>
      </w:r>
      <w:r w:rsidR="004D3AB6">
        <w:t xml:space="preserve">etransmissionTimer is started </w:t>
      </w:r>
      <w:r w:rsidR="00584B07">
        <w:t xml:space="preserve">using the timer value configured in CG configuration 1. The next retransmission of the TB is performed </w:t>
      </w:r>
      <w:r w:rsidR="00EF7AB0">
        <w:t xml:space="preserve">with the resource in CG configuration 2. The </w:t>
      </w:r>
      <w:r w:rsidR="000B77A9">
        <w:t>cg-R</w:t>
      </w:r>
      <w:r w:rsidR="00EF7AB0">
        <w:t xml:space="preserve">etransmissionTimer need to be restarted </w:t>
      </w:r>
      <w:r w:rsidR="00B61442">
        <w:t xml:space="preserve">and </w:t>
      </w:r>
      <w:r w:rsidR="00FD532C">
        <w:t>set to the timer value configured in CG configuration 2.</w:t>
      </w:r>
    </w:p>
    <w:p w14:paraId="16279143" w14:textId="138A0F5A" w:rsidR="00954064" w:rsidRDefault="0020382C" w:rsidP="00A1597A">
      <w:pPr>
        <w:pStyle w:val="Proposal"/>
      </w:pPr>
      <w:bookmarkStart w:id="760" w:name="_Toc23840840"/>
      <w:bookmarkStart w:id="761" w:name="_Toc23977437"/>
      <w:bookmarkStart w:id="762" w:name="_Toc23977521"/>
      <w:bookmarkStart w:id="763" w:name="_Toc23977601"/>
      <w:bookmarkStart w:id="764" w:name="_Toc23977655"/>
      <w:bookmarkStart w:id="765" w:name="_Toc23977880"/>
      <w:bookmarkStart w:id="766" w:name="_Toc24018854"/>
      <w:bookmarkStart w:id="767" w:name="_Toc24019411"/>
      <w:bookmarkStart w:id="768" w:name="_Toc24026842"/>
      <w:bookmarkStart w:id="769" w:name="_Toc24042262"/>
      <w:bookmarkStart w:id="770" w:name="_Toc24042304"/>
      <w:bookmarkStart w:id="771" w:name="_Toc24042623"/>
      <w:bookmarkStart w:id="772" w:name="_Toc24042822"/>
      <w:bookmarkStart w:id="773" w:name="_Toc24043200"/>
      <w:r>
        <w:t>For a HARQ process, the associated CGT timer is only started when the TB using this HARQ process is initially transmitted</w:t>
      </w:r>
      <w:r w:rsidR="004156C5">
        <w:t xml:space="preserve">, </w:t>
      </w:r>
      <w:r w:rsidR="00395AC8">
        <w:t xml:space="preserve">and </w:t>
      </w:r>
      <w:r w:rsidR="004156C5">
        <w:t xml:space="preserve">set to the timer value </w:t>
      </w:r>
      <w:r w:rsidR="00831D05">
        <w:t>according to the CG configuration used.</w:t>
      </w:r>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p>
    <w:p w14:paraId="7C813D32" w14:textId="1627407D" w:rsidR="00831D05" w:rsidRPr="00DC65AC" w:rsidRDefault="00974ACE" w:rsidP="00A1597A">
      <w:pPr>
        <w:pStyle w:val="Proposal"/>
      </w:pPr>
      <w:bookmarkStart w:id="774" w:name="_Toc23840841"/>
      <w:bookmarkStart w:id="775" w:name="_Toc23977438"/>
      <w:bookmarkStart w:id="776" w:name="_Toc23977522"/>
      <w:bookmarkStart w:id="777" w:name="_Toc23977602"/>
      <w:bookmarkStart w:id="778" w:name="_Toc23977656"/>
      <w:bookmarkStart w:id="779" w:name="_Toc23977881"/>
      <w:bookmarkStart w:id="780" w:name="_Toc24018855"/>
      <w:bookmarkStart w:id="781" w:name="_Toc24019412"/>
      <w:bookmarkStart w:id="782" w:name="_Toc24026843"/>
      <w:bookmarkStart w:id="783" w:name="_Toc24042263"/>
      <w:bookmarkStart w:id="784" w:name="_Toc24042305"/>
      <w:bookmarkStart w:id="785" w:name="_Toc24042624"/>
      <w:bookmarkStart w:id="786" w:name="_Toc24042823"/>
      <w:bookmarkStart w:id="787" w:name="_Toc24043201"/>
      <w:r>
        <w:t xml:space="preserve">The </w:t>
      </w:r>
      <w:r w:rsidR="000B77A9">
        <w:t>cg-R</w:t>
      </w:r>
      <w:r>
        <w:t>etransmissionTimer for the HARQ process is started and restarted for every transmission attempt of the TB</w:t>
      </w:r>
      <w:r w:rsidR="006266CC">
        <w:t xml:space="preserve"> when LBT succeeds</w:t>
      </w:r>
      <w:r>
        <w:t xml:space="preserve">, using the timer value </w:t>
      </w:r>
      <w:r w:rsidR="00370F18">
        <w:t>according to the CG configuration which is used for the transmission.</w:t>
      </w:r>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p>
    <w:bookmarkEnd w:id="736"/>
    <w:bookmarkEnd w:id="737"/>
    <w:p w14:paraId="714029A2" w14:textId="051E2991" w:rsidR="00300AE8" w:rsidRPr="00DC65AC" w:rsidRDefault="00300AE8" w:rsidP="00300AE8">
      <w:pPr>
        <w:pStyle w:val="Heading1"/>
      </w:pPr>
      <w:r w:rsidRPr="00DC65AC">
        <w:t>Conclusion</w:t>
      </w:r>
    </w:p>
    <w:p w14:paraId="588E0F1C" w14:textId="6A8BD82E" w:rsidR="00FE572F" w:rsidRPr="00DC65AC" w:rsidRDefault="00FE572F" w:rsidP="00FE572F">
      <w:pPr>
        <w:pStyle w:val="BodyText"/>
        <w:rPr>
          <w:b/>
          <w:bCs/>
          <w:highlight w:val="yellow"/>
        </w:rPr>
      </w:pPr>
    </w:p>
    <w:p w14:paraId="5CE68A8C" w14:textId="019415C3" w:rsidR="00FE572F" w:rsidRPr="00DC65AC" w:rsidRDefault="00FE572F" w:rsidP="00FE572F">
      <w:r w:rsidRPr="00DC65AC">
        <w:t xml:space="preserve">Based on the discussion in section </w:t>
      </w:r>
      <w:r w:rsidR="004D2CAB" w:rsidRPr="00DC65AC">
        <w:fldChar w:fldCharType="begin"/>
      </w:r>
      <w:r w:rsidR="004D2CAB" w:rsidRPr="00DC65AC">
        <w:instrText xml:space="preserve"> REF _Ref525834269 \r \h </w:instrText>
      </w:r>
      <w:r w:rsidR="004D2CAB" w:rsidRPr="00DC65AC">
        <w:fldChar w:fldCharType="separate"/>
      </w:r>
      <w:r w:rsidR="0024119C">
        <w:t>2</w:t>
      </w:r>
      <w:r w:rsidR="004D2CAB" w:rsidRPr="00DC65AC">
        <w:fldChar w:fldCharType="end"/>
      </w:r>
      <w:r w:rsidR="00CE0824" w:rsidRPr="00DC65AC">
        <w:t xml:space="preserve"> </w:t>
      </w:r>
      <w:r w:rsidRPr="00DC65AC">
        <w:t xml:space="preserve">we </w:t>
      </w:r>
      <w:r w:rsidR="00073A85">
        <w:t xml:space="preserve">observe and </w:t>
      </w:r>
      <w:r w:rsidRPr="00DC65AC">
        <w:t>propose the following:</w:t>
      </w:r>
    </w:p>
    <w:p w14:paraId="167AE234" w14:textId="77777777" w:rsidR="0024119C" w:rsidRDefault="00073A85">
      <w:pPr>
        <w:pStyle w:val="TOC1"/>
        <w:rPr>
          <w:rFonts w:asciiTheme="minorHAnsi" w:eastAsiaTheme="minorEastAsia" w:hAnsiTheme="minorHAnsi" w:cstheme="minorBidi"/>
          <w:b w:val="0"/>
          <w:sz w:val="22"/>
          <w:lang w:eastAsia="en-US"/>
        </w:rPr>
      </w:pPr>
      <w:r>
        <w:rPr>
          <w:bCs/>
        </w:rPr>
        <w:fldChar w:fldCharType="begin"/>
      </w:r>
      <w:r>
        <w:rPr>
          <w:bCs/>
        </w:rPr>
        <w:instrText xml:space="preserve"> TOC \n \p " " \t "Proposal;1;Observation;1" </w:instrText>
      </w:r>
      <w:r>
        <w:rPr>
          <w:bCs/>
        </w:rPr>
        <w:fldChar w:fldCharType="separate"/>
      </w:r>
      <w:r w:rsidR="0024119C" w:rsidRPr="00331C3C">
        <w:rPr>
          <w:lang w:val="en"/>
        </w:rPr>
        <w:t>Proposal 1</w:t>
      </w:r>
      <w:r w:rsidR="0024119C">
        <w:rPr>
          <w:rFonts w:asciiTheme="minorHAnsi" w:eastAsiaTheme="minorEastAsia" w:hAnsiTheme="minorHAnsi" w:cstheme="minorBidi"/>
          <w:b w:val="0"/>
          <w:sz w:val="22"/>
          <w:lang w:eastAsia="en-US"/>
        </w:rPr>
        <w:tab/>
      </w:r>
      <w:r w:rsidR="0024119C">
        <w:t>As in NR licensed, the UE prioritizes dynamically scheduled UL transmission when that occurs in the same slot as a configured UL grant, that is, no spec change.</w:t>
      </w:r>
    </w:p>
    <w:p w14:paraId="0344AF00" w14:textId="77777777" w:rsidR="0024119C" w:rsidRDefault="0024119C">
      <w:pPr>
        <w:pStyle w:val="TOC1"/>
        <w:rPr>
          <w:rFonts w:asciiTheme="minorHAnsi" w:eastAsiaTheme="minorEastAsia" w:hAnsiTheme="minorHAnsi" w:cstheme="minorBidi"/>
          <w:b w:val="0"/>
          <w:sz w:val="22"/>
          <w:lang w:eastAsia="en-US"/>
        </w:rPr>
      </w:pPr>
      <w:r>
        <w:t>Observation 1</w:t>
      </w:r>
      <w:r>
        <w:rPr>
          <w:rFonts w:asciiTheme="minorHAnsi" w:eastAsiaTheme="minorEastAsia" w:hAnsiTheme="minorHAnsi" w:cstheme="minorBidi"/>
          <w:b w:val="0"/>
          <w:sz w:val="22"/>
          <w:lang w:eastAsia="en-US"/>
        </w:rPr>
        <w:tab/>
      </w:r>
      <w:r>
        <w:t>When a configured grant is configured, the HARQ process that the UE will transmit on a certain slot is not known by the gNB.</w:t>
      </w:r>
    </w:p>
    <w:p w14:paraId="7CFA38C3" w14:textId="77777777" w:rsidR="0024119C" w:rsidRDefault="0024119C">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It can happen that the gNB provides a DCI with UL grant for a HARQ process just a short time before or after the slot in which the UE intends to perform a transmission with a configured grant for the same HARQ process.</w:t>
      </w:r>
    </w:p>
    <w:p w14:paraId="26607FAA" w14:textId="77777777" w:rsidR="0024119C" w:rsidRDefault="0024119C">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Performing both a transmission with a configured grant and a scheduled UL transmission for the same HARQ process very close in time increases overhead which is not desirable, especially in the unlicensed spectrum.</w:t>
      </w:r>
    </w:p>
    <w:p w14:paraId="5F0E59AC" w14:textId="77777777" w:rsidR="0024119C" w:rsidRDefault="0024119C">
      <w:pPr>
        <w:pStyle w:val="TOC1"/>
        <w:rPr>
          <w:rFonts w:asciiTheme="minorHAnsi" w:eastAsiaTheme="minorEastAsia" w:hAnsiTheme="minorHAnsi" w:cstheme="minorBidi"/>
          <w:b w:val="0"/>
          <w:sz w:val="22"/>
          <w:lang w:eastAsia="en-US"/>
        </w:rPr>
      </w:pPr>
      <w:r>
        <w:t>Observation 4</w:t>
      </w:r>
      <w:r>
        <w:rPr>
          <w:rFonts w:asciiTheme="minorHAnsi" w:eastAsiaTheme="minorEastAsia" w:hAnsiTheme="minorHAnsi" w:cstheme="minorBidi"/>
          <w:b w:val="0"/>
          <w:sz w:val="22"/>
          <w:lang w:eastAsia="en-US"/>
        </w:rPr>
        <w:tab/>
      </w:r>
      <w:r>
        <w:t>The time interval T is configured by the gNB considering below time components</w:t>
      </w:r>
    </w:p>
    <w:p w14:paraId="44930F2C" w14:textId="77777777" w:rsidR="0024119C" w:rsidRDefault="0024119C">
      <w:pPr>
        <w:pStyle w:val="TOC1"/>
        <w:rPr>
          <w:rFonts w:asciiTheme="minorHAnsi" w:eastAsiaTheme="minorEastAsia" w:hAnsiTheme="minorHAnsi" w:cstheme="minorBidi"/>
          <w:b w:val="0"/>
          <w:sz w:val="22"/>
          <w:lang w:eastAsia="en-US"/>
        </w:rPr>
      </w:pPr>
      <w:r>
        <w:t>a.</w:t>
      </w:r>
      <w:r>
        <w:rPr>
          <w:rFonts w:asciiTheme="minorHAnsi" w:eastAsiaTheme="minorEastAsia" w:hAnsiTheme="minorHAnsi" w:cstheme="minorBidi"/>
          <w:b w:val="0"/>
          <w:sz w:val="22"/>
          <w:lang w:eastAsia="en-US"/>
        </w:rPr>
        <w:tab/>
      </w:r>
      <w:r>
        <w:t>the gNB process time of a received PUSCH</w:t>
      </w:r>
    </w:p>
    <w:p w14:paraId="58B9F635" w14:textId="77777777" w:rsidR="0024119C" w:rsidRDefault="0024119C">
      <w:pPr>
        <w:pStyle w:val="TOC1"/>
        <w:rPr>
          <w:rFonts w:asciiTheme="minorHAnsi" w:eastAsiaTheme="minorEastAsia" w:hAnsiTheme="minorHAnsi" w:cstheme="minorBidi"/>
          <w:b w:val="0"/>
          <w:sz w:val="22"/>
          <w:lang w:eastAsia="en-US"/>
        </w:rPr>
      </w:pPr>
      <w:r>
        <w:t>b.</w:t>
      </w:r>
      <w:r>
        <w:rPr>
          <w:rFonts w:asciiTheme="minorHAnsi" w:eastAsiaTheme="minorEastAsia" w:hAnsiTheme="minorHAnsi" w:cstheme="minorBidi"/>
          <w:b w:val="0"/>
          <w:sz w:val="22"/>
          <w:lang w:eastAsia="en-US"/>
        </w:rPr>
        <w:tab/>
      </w:r>
      <w:r>
        <w:t>the transmission time of a dynamic grant</w:t>
      </w:r>
    </w:p>
    <w:p w14:paraId="71272651" w14:textId="77777777" w:rsidR="0024119C" w:rsidRDefault="0024119C">
      <w:pPr>
        <w:pStyle w:val="TOC1"/>
        <w:rPr>
          <w:rFonts w:asciiTheme="minorHAnsi" w:eastAsiaTheme="minorEastAsia" w:hAnsiTheme="minorHAnsi" w:cstheme="minorBidi"/>
          <w:b w:val="0"/>
          <w:sz w:val="22"/>
          <w:lang w:eastAsia="en-US"/>
        </w:rPr>
      </w:pPr>
      <w:r>
        <w:t>c.</w:t>
      </w:r>
      <w:r>
        <w:rPr>
          <w:rFonts w:asciiTheme="minorHAnsi" w:eastAsiaTheme="minorEastAsia" w:hAnsiTheme="minorHAnsi" w:cstheme="minorBidi"/>
          <w:b w:val="0"/>
          <w:sz w:val="22"/>
          <w:lang w:eastAsia="en-US"/>
        </w:rPr>
        <w:tab/>
      </w:r>
      <w:r>
        <w:t>the delay between UL grant reception in DL (PDCCH) and UL data (PUSCH) transmission (i.e., configured via the delay parameter K2.</w:t>
      </w:r>
    </w:p>
    <w:p w14:paraId="05F5F42E" w14:textId="77777777" w:rsidR="0024119C" w:rsidRDefault="0024119C">
      <w:pPr>
        <w:pStyle w:val="TOC1"/>
        <w:rPr>
          <w:rFonts w:asciiTheme="minorHAnsi" w:eastAsiaTheme="minorEastAsia" w:hAnsiTheme="minorHAnsi" w:cstheme="minorBidi"/>
          <w:b w:val="0"/>
          <w:sz w:val="22"/>
          <w:lang w:eastAsia="en-US"/>
        </w:rPr>
      </w:pPr>
      <w:r w:rsidRPr="00331C3C">
        <w:rPr>
          <w:lang w:val="en"/>
        </w:rPr>
        <w:t>Proposal 2</w:t>
      </w:r>
      <w:r>
        <w:rPr>
          <w:rFonts w:asciiTheme="minorHAnsi" w:eastAsiaTheme="minorEastAsia" w:hAnsiTheme="minorHAnsi" w:cstheme="minorBidi"/>
          <w:b w:val="0"/>
          <w:sz w:val="22"/>
          <w:lang w:eastAsia="en-US"/>
        </w:rPr>
        <w:tab/>
      </w:r>
      <w:r>
        <w:t xml:space="preserve">For a HARQ process which is configured by the gNB with cg-RetransmissionTimer, the UE skips processing UL dynamic grants which are </w:t>
      </w:r>
      <w:r w:rsidRPr="00331C3C">
        <w:rPr>
          <w:u w:val="single"/>
        </w:rPr>
        <w:t>valid for</w:t>
      </w:r>
      <w:r>
        <w:t xml:space="preserve"> transmission during a time interval T after any transmission on CG resources for that HARQ process.</w:t>
      </w:r>
    </w:p>
    <w:p w14:paraId="47A53AD6" w14:textId="77777777" w:rsidR="0024119C" w:rsidRDefault="0024119C">
      <w:pPr>
        <w:pStyle w:val="TOC1"/>
        <w:rPr>
          <w:rFonts w:asciiTheme="minorHAnsi" w:eastAsiaTheme="minorEastAsia" w:hAnsiTheme="minorHAnsi" w:cstheme="minorBidi"/>
          <w:b w:val="0"/>
          <w:sz w:val="22"/>
          <w:lang w:eastAsia="en-US"/>
        </w:rPr>
      </w:pPr>
      <w:r>
        <w:t>Observation 5</w:t>
      </w:r>
      <w:r>
        <w:rPr>
          <w:rFonts w:asciiTheme="minorHAnsi" w:eastAsiaTheme="minorEastAsia" w:hAnsiTheme="minorHAnsi" w:cstheme="minorBidi"/>
          <w:b w:val="0"/>
          <w:sz w:val="22"/>
          <w:lang w:eastAsia="en-US"/>
        </w:rPr>
        <w:tab/>
      </w:r>
      <w:r>
        <w:t xml:space="preserve">AUL may be configured by the gNB for a UE via signaling the ConfiguredGrantConfig IE in the RRC message with the field </w:t>
      </w:r>
      <w:r w:rsidRPr="00331C3C">
        <w:rPr>
          <w:rFonts w:cs="Arial"/>
          <w:lang w:eastAsia="en-GB"/>
        </w:rPr>
        <w:t>cg-RetransmissionTimer</w:t>
      </w:r>
      <w:r>
        <w:t xml:space="preserve"> present.</w:t>
      </w:r>
    </w:p>
    <w:p w14:paraId="28CF1170" w14:textId="77777777" w:rsidR="0024119C" w:rsidRDefault="0024119C">
      <w:pPr>
        <w:pStyle w:val="TOC1"/>
        <w:rPr>
          <w:rFonts w:asciiTheme="minorHAnsi" w:eastAsiaTheme="minorEastAsia" w:hAnsiTheme="minorHAnsi" w:cstheme="minorBidi"/>
          <w:b w:val="0"/>
          <w:sz w:val="22"/>
          <w:lang w:eastAsia="en-US"/>
        </w:rPr>
      </w:pPr>
      <w:r>
        <w:t>Observation 6</w:t>
      </w:r>
      <w:r>
        <w:rPr>
          <w:rFonts w:asciiTheme="minorHAnsi" w:eastAsiaTheme="minorEastAsia" w:hAnsiTheme="minorHAnsi" w:cstheme="minorBidi"/>
          <w:b w:val="0"/>
          <w:sz w:val="22"/>
          <w:lang w:eastAsia="en-US"/>
        </w:rPr>
        <w:tab/>
      </w:r>
      <w:r>
        <w:t xml:space="preserve">AUL may be de-configured by the gNB for a UE via signaling the ConfiguredGrantConfig IE in the RRC message with the field </w:t>
      </w:r>
      <w:r w:rsidRPr="00331C3C">
        <w:rPr>
          <w:rFonts w:cs="Arial"/>
          <w:lang w:eastAsia="en-GB"/>
        </w:rPr>
        <w:t>cg-RetransmissionTimer</w:t>
      </w:r>
      <w:r>
        <w:t xml:space="preserve">  absent.</w:t>
      </w:r>
    </w:p>
    <w:p w14:paraId="2ADCCC88" w14:textId="77777777" w:rsidR="0024119C" w:rsidRDefault="0024119C">
      <w:pPr>
        <w:pStyle w:val="TOC1"/>
        <w:rPr>
          <w:rFonts w:asciiTheme="minorHAnsi" w:eastAsiaTheme="minorEastAsia" w:hAnsiTheme="minorHAnsi" w:cstheme="minorBidi"/>
          <w:b w:val="0"/>
          <w:sz w:val="22"/>
          <w:lang w:eastAsia="en-US"/>
        </w:rPr>
      </w:pPr>
      <w:r w:rsidRPr="00331C3C">
        <w:rPr>
          <w:lang w:val="en"/>
        </w:rPr>
        <w:t>Proposal 3</w:t>
      </w:r>
      <w:r>
        <w:rPr>
          <w:rFonts w:asciiTheme="minorHAnsi" w:eastAsiaTheme="minorEastAsia" w:hAnsiTheme="minorHAnsi" w:cstheme="minorBidi"/>
          <w:b w:val="0"/>
          <w:sz w:val="22"/>
          <w:lang w:eastAsia="en-US"/>
        </w:rPr>
        <w:tab/>
      </w:r>
      <w:r>
        <w:t xml:space="preserve">Autonomous uplink is configured/de-configured for a UE by the gNB via signaling the ConfiguredGrantConfig IE in the RRC message with the field </w:t>
      </w:r>
      <w:r w:rsidRPr="00331C3C">
        <w:rPr>
          <w:rFonts w:cs="Arial"/>
          <w:lang w:eastAsia="en-GB"/>
        </w:rPr>
        <w:t>cg-RetransmissionTimer</w:t>
      </w:r>
      <w:r>
        <w:t xml:space="preserve"> present/absent.</w:t>
      </w:r>
    </w:p>
    <w:p w14:paraId="739F44E3" w14:textId="77777777" w:rsidR="0024119C" w:rsidRDefault="0024119C">
      <w:pPr>
        <w:pStyle w:val="TOC1"/>
        <w:rPr>
          <w:rFonts w:asciiTheme="minorHAnsi" w:eastAsiaTheme="minorEastAsia" w:hAnsiTheme="minorHAnsi" w:cstheme="minorBidi"/>
          <w:b w:val="0"/>
          <w:sz w:val="22"/>
          <w:lang w:eastAsia="en-US"/>
        </w:rPr>
      </w:pPr>
      <w:r>
        <w:t>Observation 7</w:t>
      </w:r>
      <w:r>
        <w:rPr>
          <w:rFonts w:asciiTheme="minorHAnsi" w:eastAsiaTheme="minorEastAsia" w:hAnsiTheme="minorHAnsi" w:cstheme="minorBidi"/>
          <w:b w:val="0"/>
          <w:sz w:val="22"/>
          <w:lang w:eastAsia="en-US"/>
        </w:rPr>
        <w:tab/>
      </w:r>
      <w:r>
        <w:t xml:space="preserve">A potential drawback is that the gNB may have to repeat all CG parameters in the ConfiguredGrantConfig in addition to the field </w:t>
      </w:r>
      <w:r w:rsidRPr="00331C3C">
        <w:rPr>
          <w:rFonts w:cs="Arial"/>
          <w:lang w:eastAsia="en-GB"/>
        </w:rPr>
        <w:t>cg-RetransmissionTimer</w:t>
      </w:r>
      <w:r>
        <w:t xml:space="preserve"> present/absent, which may create unnecessary RRC signalling overhead. However, the issue may be ignored since the UE may not need to frequently update the AUL configuration.</w:t>
      </w:r>
    </w:p>
    <w:p w14:paraId="40229D3E" w14:textId="77777777" w:rsidR="0024119C" w:rsidRDefault="0024119C">
      <w:pPr>
        <w:pStyle w:val="TOC1"/>
        <w:rPr>
          <w:rFonts w:asciiTheme="minorHAnsi" w:eastAsiaTheme="minorEastAsia" w:hAnsiTheme="minorHAnsi" w:cstheme="minorBidi"/>
          <w:b w:val="0"/>
          <w:sz w:val="22"/>
          <w:lang w:eastAsia="en-US"/>
        </w:rPr>
      </w:pPr>
      <w:r>
        <w:t>Observation 8</w:t>
      </w:r>
      <w:r>
        <w:rPr>
          <w:rFonts w:asciiTheme="minorHAnsi" w:eastAsiaTheme="minorEastAsia" w:hAnsiTheme="minorHAnsi" w:cstheme="minorBidi"/>
          <w:b w:val="0"/>
          <w:sz w:val="22"/>
          <w:lang w:eastAsia="en-US"/>
        </w:rPr>
        <w:tab/>
      </w:r>
      <w:r>
        <w:t>Grants for autonomous uplink are provided in the same way as for configured grants in Rel-15.</w:t>
      </w:r>
    </w:p>
    <w:p w14:paraId="0AF73934" w14:textId="77777777" w:rsidR="0024119C" w:rsidRDefault="0024119C">
      <w:pPr>
        <w:pStyle w:val="TOC1"/>
        <w:rPr>
          <w:rFonts w:asciiTheme="minorHAnsi" w:eastAsiaTheme="minorEastAsia" w:hAnsiTheme="minorHAnsi" w:cstheme="minorBidi"/>
          <w:b w:val="0"/>
          <w:sz w:val="22"/>
          <w:lang w:eastAsia="en-US"/>
        </w:rPr>
      </w:pPr>
      <w:r w:rsidRPr="00331C3C">
        <w:rPr>
          <w:lang w:val="en"/>
        </w:rPr>
        <w:t>Proposal 4</w:t>
      </w:r>
      <w:r>
        <w:rPr>
          <w:rFonts w:asciiTheme="minorHAnsi" w:eastAsiaTheme="minorEastAsia" w:hAnsiTheme="minorHAnsi" w:cstheme="minorBidi"/>
          <w:b w:val="0"/>
          <w:sz w:val="22"/>
          <w:lang w:eastAsia="en-US"/>
        </w:rPr>
        <w:tab/>
      </w:r>
      <w:r>
        <w:t>The HARQ process IDs available for autonomous UL transmissions are the same as the ones available for Configured Grant.</w:t>
      </w:r>
    </w:p>
    <w:p w14:paraId="495A4606" w14:textId="77777777" w:rsidR="0024119C" w:rsidRDefault="0024119C">
      <w:pPr>
        <w:pStyle w:val="TOC1"/>
        <w:rPr>
          <w:rFonts w:asciiTheme="minorHAnsi" w:eastAsiaTheme="minorEastAsia" w:hAnsiTheme="minorHAnsi" w:cstheme="minorBidi"/>
          <w:b w:val="0"/>
          <w:sz w:val="22"/>
          <w:lang w:eastAsia="en-US"/>
        </w:rPr>
      </w:pPr>
      <w:r>
        <w:t>Observation 9</w:t>
      </w:r>
      <w:r>
        <w:rPr>
          <w:rFonts w:asciiTheme="minorHAnsi" w:eastAsiaTheme="minorEastAsia" w:hAnsiTheme="minorHAnsi" w:cstheme="minorBidi"/>
          <w:b w:val="0"/>
          <w:sz w:val="22"/>
          <w:lang w:eastAsia="en-US"/>
        </w:rPr>
        <w:tab/>
      </w:r>
      <w:r>
        <w:t>At least the NR autonomous UL case, downlink feedback indicator will be introduced to enable pending HARQ feedback for several UL HARQ processes for the same UE.</w:t>
      </w:r>
    </w:p>
    <w:p w14:paraId="273D2E9F" w14:textId="77777777" w:rsidR="0024119C" w:rsidRDefault="0024119C">
      <w:pPr>
        <w:pStyle w:val="TOC1"/>
        <w:rPr>
          <w:rFonts w:asciiTheme="minorHAnsi" w:eastAsiaTheme="minorEastAsia" w:hAnsiTheme="minorHAnsi" w:cstheme="minorBidi"/>
          <w:b w:val="0"/>
          <w:sz w:val="22"/>
          <w:lang w:eastAsia="en-US"/>
        </w:rPr>
      </w:pPr>
      <w:r>
        <w:t>Observation 10</w:t>
      </w:r>
      <w:r>
        <w:rPr>
          <w:rFonts w:asciiTheme="minorHAnsi" w:eastAsiaTheme="minorEastAsia" w:hAnsiTheme="minorHAnsi" w:cstheme="minorBidi"/>
          <w:b w:val="0"/>
          <w:sz w:val="22"/>
          <w:lang w:eastAsia="en-US"/>
        </w:rPr>
        <w:tab/>
      </w:r>
      <w:r>
        <w:t>It is beneficial to enhance the RV selection for a UE that triggers autonomous retransmissions.</w:t>
      </w:r>
    </w:p>
    <w:p w14:paraId="71324673" w14:textId="77777777" w:rsidR="0024119C" w:rsidRDefault="0024119C">
      <w:pPr>
        <w:pStyle w:val="TOC1"/>
        <w:rPr>
          <w:rFonts w:asciiTheme="minorHAnsi" w:eastAsiaTheme="minorEastAsia" w:hAnsiTheme="minorHAnsi" w:cstheme="minorBidi"/>
          <w:b w:val="0"/>
          <w:sz w:val="22"/>
          <w:lang w:eastAsia="en-US"/>
        </w:rPr>
      </w:pPr>
      <w:r w:rsidRPr="00331C3C">
        <w:rPr>
          <w:lang w:val="en"/>
        </w:rPr>
        <w:t>Proposal 5</w:t>
      </w:r>
      <w:r>
        <w:rPr>
          <w:rFonts w:asciiTheme="minorHAnsi" w:eastAsiaTheme="minorEastAsia" w:hAnsiTheme="minorHAnsi" w:cstheme="minorBidi"/>
          <w:b w:val="0"/>
          <w:sz w:val="22"/>
          <w:lang w:eastAsia="en-US"/>
        </w:rPr>
        <w:tab/>
      </w:r>
      <w:r>
        <w:t>Same as for repetition in NR Rel-15, the gNB configures the redundancy version pattern for autonomous uplink transmissions.</w:t>
      </w:r>
    </w:p>
    <w:p w14:paraId="30C5AEED" w14:textId="77777777" w:rsidR="0024119C" w:rsidRDefault="0024119C">
      <w:pPr>
        <w:pStyle w:val="TOC1"/>
        <w:rPr>
          <w:rFonts w:asciiTheme="minorHAnsi" w:eastAsiaTheme="minorEastAsia" w:hAnsiTheme="minorHAnsi" w:cstheme="minorBidi"/>
          <w:b w:val="0"/>
          <w:sz w:val="22"/>
          <w:lang w:eastAsia="en-US"/>
        </w:rPr>
      </w:pPr>
      <w:r w:rsidRPr="00331C3C">
        <w:rPr>
          <w:lang w:val="en"/>
        </w:rPr>
        <w:t>Proposal 6</w:t>
      </w:r>
      <w:r>
        <w:rPr>
          <w:rFonts w:asciiTheme="minorHAnsi" w:eastAsiaTheme="minorEastAsia" w:hAnsiTheme="minorHAnsi" w:cstheme="minorBidi"/>
          <w:b w:val="0"/>
          <w:sz w:val="22"/>
          <w:lang w:eastAsia="en-US"/>
        </w:rPr>
        <w:tab/>
      </w:r>
      <w:r>
        <w:t>A new parameter named “aul-RV” can be defined in the ConfiguredGrantConfig for configuring RV pattern for autonomous uplink transmissions.</w:t>
      </w:r>
    </w:p>
    <w:p w14:paraId="2AD48B65" w14:textId="77777777" w:rsidR="0024119C" w:rsidRDefault="0024119C">
      <w:pPr>
        <w:pStyle w:val="TOC1"/>
        <w:rPr>
          <w:rFonts w:asciiTheme="minorHAnsi" w:eastAsiaTheme="minorEastAsia" w:hAnsiTheme="minorHAnsi" w:cstheme="minorBidi"/>
          <w:b w:val="0"/>
          <w:sz w:val="22"/>
          <w:lang w:eastAsia="en-US"/>
        </w:rPr>
      </w:pPr>
      <w:r w:rsidRPr="00331C3C">
        <w:rPr>
          <w:lang w:val="en"/>
        </w:rPr>
        <w:t>Proposal 7</w:t>
      </w:r>
      <w:r>
        <w:rPr>
          <w:rFonts w:asciiTheme="minorHAnsi" w:eastAsiaTheme="minorEastAsia" w:hAnsiTheme="minorHAnsi" w:cstheme="minorBidi"/>
          <w:b w:val="0"/>
          <w:sz w:val="22"/>
          <w:lang w:eastAsia="en-US"/>
        </w:rPr>
        <w:tab/>
      </w:r>
      <w:r>
        <w:t>For the nth autonomous transmission occasion, n=1, 2, …, it is associated with (mod(n-1,4)+1)th value in the configured RV sequence for autonomous transmission, wherein n only counts the actual transmission occasions which have passed the LBT operation.</w:t>
      </w:r>
    </w:p>
    <w:p w14:paraId="36F47E9A" w14:textId="77777777" w:rsidR="0024119C" w:rsidRDefault="0024119C">
      <w:pPr>
        <w:pStyle w:val="TOC1"/>
        <w:rPr>
          <w:rFonts w:asciiTheme="minorHAnsi" w:eastAsiaTheme="minorEastAsia" w:hAnsiTheme="minorHAnsi" w:cstheme="minorBidi"/>
          <w:b w:val="0"/>
          <w:sz w:val="22"/>
          <w:lang w:eastAsia="en-US"/>
        </w:rPr>
      </w:pPr>
      <w:r w:rsidRPr="00331C3C">
        <w:rPr>
          <w:lang w:val="en"/>
        </w:rPr>
        <w:t>Proposal 8</w:t>
      </w:r>
      <w:r>
        <w:rPr>
          <w:rFonts w:asciiTheme="minorHAnsi" w:eastAsiaTheme="minorEastAsia" w:hAnsiTheme="minorHAnsi" w:cstheme="minorBidi"/>
          <w:b w:val="0"/>
          <w:sz w:val="22"/>
          <w:lang w:eastAsia="en-US"/>
        </w:rPr>
        <w:tab/>
      </w:r>
      <w:r>
        <w:t>In case both repK &gt; 1 and CGretransmissionTimer is present in a CG configuration, the transmission occasions provided by both repetitions and autonomous uplink transmissions need to be considered when selecting RV pattern.</w:t>
      </w:r>
    </w:p>
    <w:p w14:paraId="5CA9BCC6" w14:textId="77777777" w:rsidR="0024119C" w:rsidRDefault="0024119C">
      <w:pPr>
        <w:pStyle w:val="TOC1"/>
        <w:rPr>
          <w:rFonts w:asciiTheme="minorHAnsi" w:eastAsiaTheme="minorEastAsia" w:hAnsiTheme="minorHAnsi" w:cstheme="minorBidi"/>
          <w:b w:val="0"/>
          <w:sz w:val="22"/>
          <w:lang w:eastAsia="en-US"/>
        </w:rPr>
      </w:pPr>
      <w:r w:rsidRPr="00331C3C">
        <w:rPr>
          <w:lang w:val="en"/>
        </w:rPr>
        <w:t>Proposal 9</w:t>
      </w:r>
      <w:r>
        <w:rPr>
          <w:rFonts w:asciiTheme="minorHAnsi" w:eastAsiaTheme="minorEastAsia" w:hAnsiTheme="minorHAnsi" w:cstheme="minorBidi"/>
          <w:b w:val="0"/>
          <w:sz w:val="22"/>
          <w:lang w:eastAsia="en-US"/>
        </w:rPr>
        <w:tab/>
      </w:r>
      <w:r>
        <w:t>In case both repK &gt; 1 and CGretransmissionTimer is present in a CG configuration, the UE may first perform K repetitions, after that, the UE can continue with more autonomous uplink transmission attempts, if the UE receive neither the DFI nor a dynamic grant for the HARQ process during the K repetitions and the CGT is not expired yet.</w:t>
      </w:r>
    </w:p>
    <w:p w14:paraId="76BBE82B" w14:textId="77777777" w:rsidR="0024119C" w:rsidRDefault="0024119C">
      <w:pPr>
        <w:pStyle w:val="TOC1"/>
        <w:rPr>
          <w:rFonts w:asciiTheme="minorHAnsi" w:eastAsiaTheme="minorEastAsia" w:hAnsiTheme="minorHAnsi" w:cstheme="minorBidi"/>
          <w:b w:val="0"/>
          <w:sz w:val="22"/>
          <w:lang w:eastAsia="en-US"/>
        </w:rPr>
      </w:pPr>
      <w:r w:rsidRPr="00331C3C">
        <w:rPr>
          <w:lang w:val="en"/>
        </w:rPr>
        <w:t>Proposal 10</w:t>
      </w:r>
      <w:r>
        <w:rPr>
          <w:rFonts w:asciiTheme="minorHAnsi" w:eastAsiaTheme="minorEastAsia" w:hAnsiTheme="minorHAnsi" w:cstheme="minorBidi"/>
          <w:b w:val="0"/>
          <w:sz w:val="22"/>
          <w:lang w:eastAsia="en-US"/>
        </w:rPr>
        <w:tab/>
      </w:r>
      <w:r>
        <w:t>In case both repK &gt; 1 and CGretransmissionTimer is present in a CG configuration, the UE starts the CGretransmissionTimer immediately after transmission of the K-th repetition.</w:t>
      </w:r>
    </w:p>
    <w:p w14:paraId="21C6BD92" w14:textId="77777777" w:rsidR="0024119C" w:rsidRDefault="0024119C">
      <w:pPr>
        <w:pStyle w:val="TOC1"/>
        <w:rPr>
          <w:rFonts w:asciiTheme="minorHAnsi" w:eastAsiaTheme="minorEastAsia" w:hAnsiTheme="minorHAnsi" w:cstheme="minorBidi"/>
          <w:b w:val="0"/>
          <w:sz w:val="22"/>
          <w:lang w:eastAsia="en-US"/>
        </w:rPr>
      </w:pPr>
      <w:r>
        <w:rPr>
          <w:lang w:eastAsia="ko-KR"/>
        </w:rPr>
        <w:t>Observation 11</w:t>
      </w:r>
      <w:r>
        <w:rPr>
          <w:rFonts w:asciiTheme="minorHAnsi" w:eastAsiaTheme="minorEastAsia" w:hAnsiTheme="minorHAnsi" w:cstheme="minorBidi"/>
          <w:b w:val="0"/>
          <w:sz w:val="22"/>
          <w:lang w:eastAsia="en-US"/>
        </w:rPr>
        <w:tab/>
      </w:r>
      <w:r>
        <w:rPr>
          <w:lang w:eastAsia="ko-KR"/>
        </w:rPr>
        <w:t xml:space="preserve">Section 5.4.1 </w:t>
      </w:r>
      <w:r>
        <w:t>handles</w:t>
      </w:r>
      <w:r>
        <w:rPr>
          <w:lang w:eastAsia="ko-KR"/>
        </w:rPr>
        <w:t xml:space="preserve"> grant reception and starting/stopping of some timers.The main outcome of 5.4.1 is that grants are delivered together with HARQ info to the HARQ entity. Section 5.4.1 has no knowledge of transmissions, and if they are successful or not.</w:t>
      </w:r>
    </w:p>
    <w:p w14:paraId="60635EEE" w14:textId="77777777" w:rsidR="0024119C" w:rsidRDefault="0024119C">
      <w:pPr>
        <w:pStyle w:val="TOC1"/>
        <w:rPr>
          <w:rFonts w:asciiTheme="minorHAnsi" w:eastAsiaTheme="minorEastAsia" w:hAnsiTheme="minorHAnsi" w:cstheme="minorBidi"/>
          <w:b w:val="0"/>
          <w:sz w:val="22"/>
          <w:lang w:eastAsia="en-US"/>
        </w:rPr>
      </w:pPr>
      <w:r>
        <w:t>Observation 12</w:t>
      </w:r>
      <w:r>
        <w:rPr>
          <w:rFonts w:asciiTheme="minorHAnsi" w:eastAsiaTheme="minorEastAsia" w:hAnsiTheme="minorHAnsi" w:cstheme="minorBidi"/>
          <w:b w:val="0"/>
          <w:sz w:val="22"/>
          <w:lang w:eastAsia="en-US"/>
        </w:rPr>
        <w:tab/>
      </w:r>
      <w:r>
        <w:t xml:space="preserve">The CGT is in legacy started when a DG is received to stop PDU overwriting by a CG. In this case CGT is </w:t>
      </w:r>
      <w:r>
        <w:rPr>
          <w:lang w:eastAsia="ko-KR"/>
        </w:rPr>
        <w:t>first</w:t>
      </w:r>
      <w:r>
        <w:t xml:space="preserve"> started/restarted in section 5.4.1 when the grant is received and then started/restarted in section 5.4.2.1 when the transmission is performed.</w:t>
      </w:r>
    </w:p>
    <w:p w14:paraId="5F3DC8F2" w14:textId="77777777" w:rsidR="0024119C" w:rsidRDefault="0024119C">
      <w:pPr>
        <w:pStyle w:val="TOC1"/>
        <w:rPr>
          <w:rFonts w:asciiTheme="minorHAnsi" w:eastAsiaTheme="minorEastAsia" w:hAnsiTheme="minorHAnsi" w:cstheme="minorBidi"/>
          <w:b w:val="0"/>
          <w:sz w:val="22"/>
          <w:lang w:eastAsia="en-US"/>
        </w:rPr>
      </w:pPr>
      <w:r w:rsidRPr="00331C3C">
        <w:rPr>
          <w:lang w:val="en"/>
        </w:rPr>
        <w:t>Proposal 11</w:t>
      </w:r>
      <w:r>
        <w:rPr>
          <w:rFonts w:asciiTheme="minorHAnsi" w:eastAsiaTheme="minorEastAsia" w:hAnsiTheme="minorHAnsi" w:cstheme="minorBidi"/>
          <w:b w:val="0"/>
          <w:sz w:val="22"/>
          <w:lang w:eastAsia="en-US"/>
        </w:rPr>
        <w:tab/>
      </w:r>
      <w:r>
        <w:t>The CGT timer is started in section 5.4.1 for new transmission on CG, before a grant is delivered to the HARQ entity and regardless of what happens in section 5.4.2.1.</w:t>
      </w:r>
    </w:p>
    <w:p w14:paraId="6052C8C0" w14:textId="77777777" w:rsidR="0024119C" w:rsidRDefault="0024119C">
      <w:pPr>
        <w:pStyle w:val="TOC1"/>
        <w:rPr>
          <w:rFonts w:asciiTheme="minorHAnsi" w:eastAsiaTheme="minorEastAsia" w:hAnsiTheme="minorHAnsi" w:cstheme="minorBidi"/>
          <w:b w:val="0"/>
          <w:sz w:val="22"/>
          <w:lang w:eastAsia="en-US"/>
        </w:rPr>
      </w:pPr>
      <w:r>
        <w:t>Observation 13</w:t>
      </w:r>
      <w:r>
        <w:rPr>
          <w:rFonts w:asciiTheme="minorHAnsi" w:eastAsiaTheme="minorEastAsia" w:hAnsiTheme="minorHAnsi" w:cstheme="minorBidi"/>
          <w:b w:val="0"/>
          <w:sz w:val="22"/>
          <w:lang w:eastAsia="en-US"/>
        </w:rPr>
        <w:tab/>
      </w:r>
      <w:r>
        <w:t>Proposal 11 and the already agreed changes to MAC, means CGT is started in 5.4.1 for a new transmission on CG, then in 5.4.2.1 CGT will be started/restarted for this HP if LBT succeeds while CGT will NOT be started/restarted in 5.4.2.1 for this HP if LBT fails. This is like CGT use in legacy and will prevent a later CG to overwrite the HP that failed an initial transmission due to LBT.</w:t>
      </w:r>
    </w:p>
    <w:p w14:paraId="62EC499C" w14:textId="77777777" w:rsidR="0024119C" w:rsidRDefault="0024119C">
      <w:pPr>
        <w:pStyle w:val="TOC1"/>
        <w:rPr>
          <w:rFonts w:asciiTheme="minorHAnsi" w:eastAsiaTheme="minorEastAsia" w:hAnsiTheme="minorHAnsi" w:cstheme="minorBidi"/>
          <w:b w:val="0"/>
          <w:sz w:val="22"/>
          <w:lang w:eastAsia="en-US"/>
        </w:rPr>
      </w:pPr>
      <w:r>
        <w:t>Observation 14</w:t>
      </w:r>
      <w:r>
        <w:rPr>
          <w:rFonts w:asciiTheme="minorHAnsi" w:eastAsiaTheme="minorEastAsia" w:hAnsiTheme="minorHAnsi" w:cstheme="minorBidi"/>
          <w:b w:val="0"/>
          <w:sz w:val="22"/>
          <w:lang w:eastAsia="en-US"/>
        </w:rPr>
        <w:tab/>
      </w:r>
      <w:r>
        <w:t>Proposal 11and the already agreed changes to MAC means CGT is running and CGRT is not running for an HP that failed LBT for the initial transmission on a CG. This enables retransmissions on CG using the same HP.</w:t>
      </w:r>
    </w:p>
    <w:p w14:paraId="1DD0DA0A" w14:textId="77777777" w:rsidR="0024119C" w:rsidRDefault="0024119C">
      <w:pPr>
        <w:pStyle w:val="TOC1"/>
        <w:rPr>
          <w:rFonts w:asciiTheme="minorHAnsi" w:eastAsiaTheme="minorEastAsia" w:hAnsiTheme="minorHAnsi" w:cstheme="minorBidi"/>
          <w:b w:val="0"/>
          <w:sz w:val="22"/>
          <w:lang w:eastAsia="en-US"/>
        </w:rPr>
      </w:pPr>
      <w:r>
        <w:t>Observation 15</w:t>
      </w:r>
      <w:r>
        <w:rPr>
          <w:rFonts w:asciiTheme="minorHAnsi" w:eastAsiaTheme="minorEastAsia" w:hAnsiTheme="minorHAnsi" w:cstheme="minorBidi"/>
          <w:b w:val="0"/>
          <w:sz w:val="22"/>
          <w:lang w:eastAsia="en-US"/>
        </w:rPr>
        <w:tab/>
      </w:r>
      <w:r>
        <w:t>Proposal 11 and the already agreed changes in MAC captures the two agreements “</w:t>
      </w:r>
      <w:r>
        <w:rPr>
          <w:lang w:eastAsia="ko-KR"/>
        </w:rPr>
        <w:t>R2 assumes that the configured grant timer is not started/restarted when configured grant is not transmitted due to LBT failure. PDU overwrite need to be avoided somehow.</w:t>
      </w:r>
      <w:r>
        <w:t>” and “On LBT failure at TX on CG, the UE transmits the pending TB using same HARQ process, in a CG resource.”.</w:t>
      </w:r>
    </w:p>
    <w:p w14:paraId="7049687A" w14:textId="77777777" w:rsidR="0024119C" w:rsidRDefault="0024119C">
      <w:pPr>
        <w:pStyle w:val="TOC1"/>
        <w:rPr>
          <w:rFonts w:asciiTheme="minorHAnsi" w:eastAsiaTheme="minorEastAsia" w:hAnsiTheme="minorHAnsi" w:cstheme="minorBidi"/>
          <w:b w:val="0"/>
          <w:sz w:val="22"/>
          <w:lang w:eastAsia="en-US"/>
        </w:rPr>
      </w:pPr>
      <w:r>
        <w:t>Observation 16</w:t>
      </w:r>
      <w:r>
        <w:rPr>
          <w:rFonts w:asciiTheme="minorHAnsi" w:eastAsiaTheme="minorEastAsia" w:hAnsiTheme="minorHAnsi" w:cstheme="minorBidi"/>
          <w:b w:val="0"/>
          <w:sz w:val="22"/>
          <w:lang w:eastAsia="en-US"/>
        </w:rPr>
        <w:tab/>
      </w:r>
      <w:r>
        <w:t>It is beneficial to share HARQ processes between CG configurations, which can give better configuration flexibility.</w:t>
      </w:r>
    </w:p>
    <w:p w14:paraId="4B3A0F06" w14:textId="77777777" w:rsidR="0024119C" w:rsidRDefault="0024119C">
      <w:pPr>
        <w:pStyle w:val="TOC1"/>
        <w:rPr>
          <w:rFonts w:asciiTheme="minorHAnsi" w:eastAsiaTheme="minorEastAsia" w:hAnsiTheme="minorHAnsi" w:cstheme="minorBidi"/>
          <w:b w:val="0"/>
          <w:sz w:val="22"/>
          <w:lang w:eastAsia="en-US"/>
        </w:rPr>
      </w:pPr>
      <w:r w:rsidRPr="00331C3C">
        <w:rPr>
          <w:lang w:val="en"/>
        </w:rPr>
        <w:t>Proposal 12</w:t>
      </w:r>
      <w:r>
        <w:rPr>
          <w:rFonts w:asciiTheme="minorHAnsi" w:eastAsiaTheme="minorEastAsia" w:hAnsiTheme="minorHAnsi" w:cstheme="minorBidi"/>
          <w:b w:val="0"/>
          <w:sz w:val="22"/>
          <w:lang w:eastAsia="en-US"/>
        </w:rPr>
        <w:tab/>
      </w:r>
      <w:r>
        <w:t xml:space="preserve">The UE can retransmit a TB using a different CG configuration/resource from the one used for the initial transmission. </w:t>
      </w:r>
      <w:r w:rsidRPr="00331C3C">
        <w:rPr>
          <w:rFonts w:cs="Arial"/>
          <w:spacing w:val="2"/>
        </w:rPr>
        <w:t>The selected resource shall provide same size as the initial TB.</w:t>
      </w:r>
    </w:p>
    <w:p w14:paraId="0D5F3904" w14:textId="77777777" w:rsidR="0024119C" w:rsidRDefault="0024119C">
      <w:pPr>
        <w:pStyle w:val="TOC1"/>
        <w:rPr>
          <w:rFonts w:asciiTheme="minorHAnsi" w:eastAsiaTheme="minorEastAsia" w:hAnsiTheme="minorHAnsi" w:cstheme="minorBidi"/>
          <w:b w:val="0"/>
          <w:sz w:val="22"/>
          <w:lang w:eastAsia="en-US"/>
        </w:rPr>
      </w:pPr>
      <w:r w:rsidRPr="00331C3C">
        <w:rPr>
          <w:lang w:val="en"/>
        </w:rPr>
        <w:t>Proposal 13</w:t>
      </w:r>
      <w:r>
        <w:rPr>
          <w:rFonts w:asciiTheme="minorHAnsi" w:eastAsiaTheme="minorEastAsia" w:hAnsiTheme="minorHAnsi" w:cstheme="minorBidi"/>
          <w:b w:val="0"/>
          <w:sz w:val="22"/>
          <w:lang w:eastAsia="en-US"/>
        </w:rPr>
        <w:tab/>
      </w:r>
      <w:r>
        <w:t>The UE uses the same HARQ process to transmit/retransmit a TB.</w:t>
      </w:r>
    </w:p>
    <w:p w14:paraId="191B0E25" w14:textId="77777777" w:rsidR="0024119C" w:rsidRDefault="0024119C">
      <w:pPr>
        <w:pStyle w:val="TOC1"/>
        <w:rPr>
          <w:rFonts w:asciiTheme="minorHAnsi" w:eastAsiaTheme="minorEastAsia" w:hAnsiTheme="minorHAnsi" w:cstheme="minorBidi"/>
          <w:b w:val="0"/>
          <w:sz w:val="22"/>
          <w:lang w:eastAsia="en-US"/>
        </w:rPr>
      </w:pPr>
      <w:r w:rsidRPr="00331C3C">
        <w:rPr>
          <w:lang w:val="en"/>
        </w:rPr>
        <w:t>Proposal 14</w:t>
      </w:r>
      <w:r>
        <w:rPr>
          <w:rFonts w:asciiTheme="minorHAnsi" w:eastAsiaTheme="minorEastAsia" w:hAnsiTheme="minorHAnsi" w:cstheme="minorBidi"/>
          <w:b w:val="0"/>
          <w:sz w:val="22"/>
          <w:lang w:eastAsia="en-US"/>
        </w:rPr>
        <w:tab/>
      </w:r>
      <w:r>
        <w:t>HARQ process are shared between different CG configurations.</w:t>
      </w:r>
    </w:p>
    <w:p w14:paraId="3DFA640E" w14:textId="77777777" w:rsidR="0024119C" w:rsidRDefault="0024119C">
      <w:pPr>
        <w:pStyle w:val="TOC1"/>
        <w:rPr>
          <w:rFonts w:asciiTheme="minorHAnsi" w:eastAsiaTheme="minorEastAsia" w:hAnsiTheme="minorHAnsi" w:cstheme="minorBidi"/>
          <w:b w:val="0"/>
          <w:sz w:val="22"/>
          <w:lang w:eastAsia="en-US"/>
        </w:rPr>
      </w:pPr>
      <w:r w:rsidRPr="00331C3C">
        <w:rPr>
          <w:lang w:val="en"/>
        </w:rPr>
        <w:t>Proposal 15</w:t>
      </w:r>
      <w:r>
        <w:rPr>
          <w:rFonts w:asciiTheme="minorHAnsi" w:eastAsiaTheme="minorEastAsia" w:hAnsiTheme="minorHAnsi" w:cstheme="minorBidi"/>
          <w:b w:val="0"/>
          <w:sz w:val="22"/>
          <w:lang w:eastAsia="en-US"/>
        </w:rPr>
        <w:tab/>
      </w:r>
      <w:r>
        <w:t>For a HARQ process, the associated CGT timer is only started when the TB using this HARQ process is initially transmitted, and set to the timer value according to the CG configuration used.</w:t>
      </w:r>
    </w:p>
    <w:p w14:paraId="49DD32EB" w14:textId="77777777" w:rsidR="0024119C" w:rsidRDefault="0024119C">
      <w:pPr>
        <w:pStyle w:val="TOC1"/>
        <w:rPr>
          <w:rFonts w:asciiTheme="minorHAnsi" w:eastAsiaTheme="minorEastAsia" w:hAnsiTheme="minorHAnsi" w:cstheme="minorBidi"/>
          <w:b w:val="0"/>
          <w:sz w:val="22"/>
          <w:lang w:eastAsia="en-US"/>
        </w:rPr>
      </w:pPr>
      <w:r w:rsidRPr="00331C3C">
        <w:rPr>
          <w:lang w:val="en"/>
        </w:rPr>
        <w:t>Proposal 16</w:t>
      </w:r>
      <w:r>
        <w:rPr>
          <w:rFonts w:asciiTheme="minorHAnsi" w:eastAsiaTheme="minorEastAsia" w:hAnsiTheme="minorHAnsi" w:cstheme="minorBidi"/>
          <w:b w:val="0"/>
          <w:sz w:val="22"/>
          <w:lang w:eastAsia="en-US"/>
        </w:rPr>
        <w:tab/>
      </w:r>
      <w:r>
        <w:t>The cg-RetransmissionTimer for the HARQ process is started and restarted for every transmission attempt of the TB when LBT succeeds, using the timer value according to the CG configuration which is used for the transmission.</w:t>
      </w:r>
    </w:p>
    <w:p w14:paraId="3069197C" w14:textId="3EB73BB8" w:rsidR="00551A96" w:rsidRPr="00DC65AC" w:rsidRDefault="00073A85" w:rsidP="00FE572F">
      <w:r>
        <w:rPr>
          <w:bCs/>
        </w:rPr>
        <w:fldChar w:fldCharType="end"/>
      </w:r>
    </w:p>
    <w:p w14:paraId="0980C1AE" w14:textId="494A1409" w:rsidR="000F4A88" w:rsidRPr="00DC65AC" w:rsidRDefault="000F4A88" w:rsidP="00FE572F">
      <w:pPr>
        <w:pStyle w:val="Heading1"/>
      </w:pPr>
      <w:r w:rsidRPr="00DC65AC">
        <w:t>References</w:t>
      </w:r>
    </w:p>
    <w:p w14:paraId="34D52231" w14:textId="77777777" w:rsidR="000D15CF" w:rsidRPr="00DC65AC" w:rsidRDefault="000D15CF" w:rsidP="000D15CF">
      <w:pPr>
        <w:pStyle w:val="Reference"/>
      </w:pPr>
      <w:bookmarkStart w:id="788" w:name="_Ref174151459"/>
      <w:bookmarkStart w:id="789" w:name="_Ref189809556"/>
      <w:r w:rsidRPr="00DC65AC">
        <w:t xml:space="preserve">RP-182878, </w:t>
      </w:r>
      <w:r w:rsidRPr="00DC65AC">
        <w:rPr>
          <w:rFonts w:eastAsia="Batang" w:cs="Arial"/>
        </w:rPr>
        <w:t>New WID on NR-based Access to Unlicensed Spectrum,</w:t>
      </w:r>
      <w:r w:rsidRPr="00DC65AC">
        <w:t xml:space="preserve"> </w:t>
      </w:r>
      <w:r w:rsidRPr="00DC65AC">
        <w:rPr>
          <w:rFonts w:eastAsia="Batang"/>
        </w:rPr>
        <w:t>Qualcomm Inc.</w:t>
      </w:r>
      <w:bookmarkEnd w:id="788"/>
      <w:bookmarkEnd w:id="789"/>
    </w:p>
    <w:p w14:paraId="6F8D6EDD" w14:textId="3F9B5C9D" w:rsidR="000D15CF" w:rsidRPr="00DC65AC" w:rsidRDefault="000D15CF" w:rsidP="000D15CF">
      <w:pPr>
        <w:pStyle w:val="Reference"/>
        <w:rPr>
          <w:rFonts w:cs="Arial"/>
        </w:rPr>
      </w:pPr>
      <w:bookmarkStart w:id="790" w:name="_Ref513478584"/>
      <w:r w:rsidRPr="00DC65AC">
        <w:rPr>
          <w:noProof/>
        </w:rPr>
        <w:t>3GPP TR 38.889 v16.0.0 “Study on NR-based access to unlicensed spectrum (Release 16)</w:t>
      </w:r>
      <w:bookmarkEnd w:id="790"/>
    </w:p>
    <w:p w14:paraId="463CC442" w14:textId="28C4B12D" w:rsidR="003A5251" w:rsidRPr="00DC65AC" w:rsidRDefault="003A5251" w:rsidP="000D15CF">
      <w:pPr>
        <w:pStyle w:val="Reference"/>
        <w:rPr>
          <w:rFonts w:cs="Arial"/>
        </w:rPr>
      </w:pPr>
      <w:r w:rsidRPr="00DC65AC">
        <w:rPr>
          <w:noProof/>
        </w:rPr>
        <w:t>R2-1911087, “</w:t>
      </w:r>
      <w:r w:rsidR="00A41FDF" w:rsidRPr="00DC65AC">
        <w:rPr>
          <w:color w:val="000000"/>
        </w:rPr>
        <w:t>Report on email discussion [106#51] [NR-U] Configured Grant</w:t>
      </w:r>
      <w:r w:rsidRPr="00DC65AC">
        <w:rPr>
          <w:noProof/>
        </w:rPr>
        <w:t>”, RAN2#</w:t>
      </w:r>
      <w:r w:rsidR="00002D0F" w:rsidRPr="00DC65AC">
        <w:rPr>
          <w:noProof/>
        </w:rPr>
        <w:t>107.</w:t>
      </w:r>
    </w:p>
    <w:p w14:paraId="578F2BC2" w14:textId="123C7990" w:rsidR="00364C3D" w:rsidRPr="00DC65AC" w:rsidRDefault="002E494E" w:rsidP="00BF4796">
      <w:pPr>
        <w:pStyle w:val="Reference"/>
        <w:rPr>
          <w:noProof/>
        </w:rPr>
      </w:pPr>
      <w:r w:rsidRPr="00DC65AC">
        <w:rPr>
          <w:noProof/>
        </w:rPr>
        <w:t>R1-1909301,</w:t>
      </w:r>
      <w:r w:rsidR="00364C3D" w:rsidRPr="00DC65AC">
        <w:rPr>
          <w:noProof/>
        </w:rPr>
        <w:tab/>
        <w:t>Configured grant enhancement</w:t>
      </w:r>
      <w:r w:rsidR="00FF108A" w:rsidRPr="00DC65AC">
        <w:rPr>
          <w:noProof/>
        </w:rPr>
        <w:t>,</w:t>
      </w:r>
      <w:r w:rsidR="00364C3D" w:rsidRPr="00DC65AC">
        <w:rPr>
          <w:noProof/>
        </w:rPr>
        <w:tab/>
        <w:t>Ericsson</w:t>
      </w:r>
      <w:r w:rsidR="00FF108A" w:rsidRPr="00DC65AC">
        <w:rPr>
          <w:noProof/>
        </w:rPr>
        <w:t>, RAN1#</w:t>
      </w:r>
      <w:r w:rsidR="008A14D0" w:rsidRPr="00DC65AC">
        <w:rPr>
          <w:noProof/>
        </w:rPr>
        <w:t>98</w:t>
      </w:r>
    </w:p>
    <w:p w14:paraId="29762BE1" w14:textId="6F052E7B" w:rsidR="00F540F6" w:rsidRPr="00DC65AC" w:rsidRDefault="00F540F6" w:rsidP="000D15CF">
      <w:pPr>
        <w:pStyle w:val="Reference"/>
        <w:numPr>
          <w:ilvl w:val="0"/>
          <w:numId w:val="0"/>
        </w:numPr>
        <w:ind w:left="567"/>
      </w:pPr>
    </w:p>
    <w:sectPr w:rsidR="00F540F6" w:rsidRPr="00DC65AC">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487B52" w14:textId="77777777" w:rsidR="00D16D3B" w:rsidRDefault="00D16D3B">
      <w:pPr>
        <w:spacing w:after="0"/>
      </w:pPr>
      <w:r>
        <w:separator/>
      </w:r>
    </w:p>
  </w:endnote>
  <w:endnote w:type="continuationSeparator" w:id="0">
    <w:p w14:paraId="061C9F99" w14:textId="77777777" w:rsidR="00D16D3B" w:rsidRDefault="00D16D3B">
      <w:pPr>
        <w:spacing w:after="0"/>
      </w:pPr>
      <w:r>
        <w:continuationSeparator/>
      </w:r>
    </w:p>
  </w:endnote>
  <w:endnote w:type="continuationNotice" w:id="1">
    <w:p w14:paraId="522F4930" w14:textId="77777777" w:rsidR="00D16D3B" w:rsidRDefault="00D16D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06DEDD" w14:textId="77777777" w:rsidR="00D16D3B" w:rsidRDefault="00D16D3B" w:rsidP="00C91CB5">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FDD143" w14:textId="77777777" w:rsidR="00D16D3B" w:rsidRDefault="00D16D3B">
      <w:pPr>
        <w:spacing w:after="0"/>
      </w:pPr>
      <w:r>
        <w:separator/>
      </w:r>
    </w:p>
  </w:footnote>
  <w:footnote w:type="continuationSeparator" w:id="0">
    <w:p w14:paraId="098A442A" w14:textId="77777777" w:rsidR="00D16D3B" w:rsidRDefault="00D16D3B">
      <w:pPr>
        <w:spacing w:after="0"/>
      </w:pPr>
      <w:r>
        <w:continuationSeparator/>
      </w:r>
    </w:p>
  </w:footnote>
  <w:footnote w:type="continuationNotice" w:id="1">
    <w:p w14:paraId="11867C76" w14:textId="77777777" w:rsidR="00D16D3B" w:rsidRDefault="00D16D3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1059C1" w14:textId="77777777" w:rsidR="00D16D3B" w:rsidRDefault="00D16D3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9920DC3E"/>
    <w:lvl w:ilvl="0">
      <w:start w:val="1"/>
      <w:numFmt w:val="decimal"/>
      <w:pStyle w:val="ListNumber3"/>
      <w:lvlText w:val="%1."/>
      <w:lvlJc w:val="left"/>
      <w:pPr>
        <w:tabs>
          <w:tab w:val="num" w:pos="926"/>
        </w:tabs>
        <w:ind w:left="926" w:hanging="360"/>
      </w:pPr>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E4918A7"/>
    <w:multiLevelType w:val="hybridMultilevel"/>
    <w:tmpl w:val="7846876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3AA46647"/>
    <w:multiLevelType w:val="hybridMultilevel"/>
    <w:tmpl w:val="3A6001E2"/>
    <w:lvl w:ilvl="0" w:tplc="9AE83F10">
      <w:start w:val="1"/>
      <w:numFmt w:val="decimal"/>
      <w:pStyle w:val="Proposal"/>
      <w:lvlText w:val="Proposal %1"/>
      <w:lvlJc w:val="left"/>
      <w:pPr>
        <w:tabs>
          <w:tab w:val="num" w:pos="2439"/>
        </w:tabs>
        <w:ind w:left="2439" w:hanging="1304"/>
      </w:pPr>
      <w:rPr>
        <w:rFonts w:hint="default"/>
        <w:lang w:val="en"/>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101505E"/>
    <w:multiLevelType w:val="hybridMultilevel"/>
    <w:tmpl w:val="06C07324"/>
    <w:lvl w:ilvl="0" w:tplc="B29C833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C16707"/>
    <w:multiLevelType w:val="hybridMultilevel"/>
    <w:tmpl w:val="A08EFCC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BD02010"/>
    <w:multiLevelType w:val="hybridMultilevel"/>
    <w:tmpl w:val="B862122E"/>
    <w:lvl w:ilvl="0" w:tplc="FA1EF84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9" w15:restartNumberingAfterBreak="0">
    <w:nsid w:val="7EE0314B"/>
    <w:multiLevelType w:val="hybridMultilevel"/>
    <w:tmpl w:val="BBC28034"/>
    <w:lvl w:ilvl="0" w:tplc="FA1EF84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num w:numId="1">
    <w:abstractNumId w:val="1"/>
  </w:num>
  <w:num w:numId="2">
    <w:abstractNumId w:val="4"/>
  </w:num>
  <w:num w:numId="3">
    <w:abstractNumId w:val="3"/>
  </w:num>
  <w:num w:numId="4">
    <w:abstractNumId w:val="5"/>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7"/>
  </w:num>
  <w:num w:numId="8">
    <w:abstractNumId w:val="6"/>
    <w:lvlOverride w:ilvl="0">
      <w:startOverride w:val="1"/>
    </w:lvlOverride>
    <w:lvlOverride w:ilvl="1"/>
    <w:lvlOverride w:ilvl="2"/>
    <w:lvlOverride w:ilvl="3"/>
    <w:lvlOverride w:ilvl="4"/>
    <w:lvlOverride w:ilvl="5"/>
    <w:lvlOverride w:ilvl="6"/>
    <w:lvlOverride w:ilvl="7"/>
    <w:lvlOverride w:ilvl="8"/>
  </w:num>
  <w:num w:numId="9">
    <w:abstractNumId w:val="2"/>
  </w:num>
  <w:num w:numId="10">
    <w:abstractNumId w:val="9"/>
  </w:num>
  <w:num w:numId="11">
    <w:abstractNumId w:val="8"/>
  </w:num>
  <w:num w:numId="12">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oNotDisplayPageBoundaries/>
  <w:defaultTabStop w:val="1304"/>
  <w:hyphenationZone w:val="425"/>
  <w:characterSpacingControl w:val="doNotCompress"/>
  <w:hdrShapeDefaults>
    <o:shapedefaults v:ext="edit" spidmax="1740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0AE8"/>
    <w:rsid w:val="00000370"/>
    <w:rsid w:val="00000ADC"/>
    <w:rsid w:val="00000D55"/>
    <w:rsid w:val="00002D0F"/>
    <w:rsid w:val="00003F4C"/>
    <w:rsid w:val="00003FB8"/>
    <w:rsid w:val="00006B6E"/>
    <w:rsid w:val="00010B89"/>
    <w:rsid w:val="00012607"/>
    <w:rsid w:val="000144B9"/>
    <w:rsid w:val="0001514B"/>
    <w:rsid w:val="00015189"/>
    <w:rsid w:val="00015884"/>
    <w:rsid w:val="000169B4"/>
    <w:rsid w:val="00023210"/>
    <w:rsid w:val="000236B8"/>
    <w:rsid w:val="00024B28"/>
    <w:rsid w:val="00025ADE"/>
    <w:rsid w:val="000267A6"/>
    <w:rsid w:val="00027FF5"/>
    <w:rsid w:val="00030CA9"/>
    <w:rsid w:val="00030EE7"/>
    <w:rsid w:val="00032E06"/>
    <w:rsid w:val="000334F8"/>
    <w:rsid w:val="0003442E"/>
    <w:rsid w:val="00034708"/>
    <w:rsid w:val="00034B2C"/>
    <w:rsid w:val="000373F6"/>
    <w:rsid w:val="00037543"/>
    <w:rsid w:val="0003776F"/>
    <w:rsid w:val="000379FF"/>
    <w:rsid w:val="000412DD"/>
    <w:rsid w:val="00041812"/>
    <w:rsid w:val="00041C84"/>
    <w:rsid w:val="00041D4C"/>
    <w:rsid w:val="00042745"/>
    <w:rsid w:val="00042E1E"/>
    <w:rsid w:val="00044D45"/>
    <w:rsid w:val="000450C1"/>
    <w:rsid w:val="0004719C"/>
    <w:rsid w:val="0004769D"/>
    <w:rsid w:val="0005095C"/>
    <w:rsid w:val="00050D60"/>
    <w:rsid w:val="00050DF7"/>
    <w:rsid w:val="00051295"/>
    <w:rsid w:val="000522D7"/>
    <w:rsid w:val="000534A6"/>
    <w:rsid w:val="00053544"/>
    <w:rsid w:val="0005382D"/>
    <w:rsid w:val="00053EA7"/>
    <w:rsid w:val="0005484B"/>
    <w:rsid w:val="00054E7A"/>
    <w:rsid w:val="00055632"/>
    <w:rsid w:val="00055BF6"/>
    <w:rsid w:val="00055CA5"/>
    <w:rsid w:val="0005640B"/>
    <w:rsid w:val="00060A87"/>
    <w:rsid w:val="00062654"/>
    <w:rsid w:val="0006409F"/>
    <w:rsid w:val="00065478"/>
    <w:rsid w:val="000657BC"/>
    <w:rsid w:val="00065B72"/>
    <w:rsid w:val="00065C03"/>
    <w:rsid w:val="00070877"/>
    <w:rsid w:val="00070ED4"/>
    <w:rsid w:val="00071B1C"/>
    <w:rsid w:val="00072407"/>
    <w:rsid w:val="000727BC"/>
    <w:rsid w:val="00073A85"/>
    <w:rsid w:val="00073D40"/>
    <w:rsid w:val="0007467B"/>
    <w:rsid w:val="00074C88"/>
    <w:rsid w:val="00075A3B"/>
    <w:rsid w:val="000765F0"/>
    <w:rsid w:val="000804D1"/>
    <w:rsid w:val="00081D9F"/>
    <w:rsid w:val="00082FE5"/>
    <w:rsid w:val="00083185"/>
    <w:rsid w:val="00083964"/>
    <w:rsid w:val="00083B7F"/>
    <w:rsid w:val="00083F0A"/>
    <w:rsid w:val="000900F8"/>
    <w:rsid w:val="00092160"/>
    <w:rsid w:val="00092BF7"/>
    <w:rsid w:val="00092CDE"/>
    <w:rsid w:val="00094D35"/>
    <w:rsid w:val="0009693F"/>
    <w:rsid w:val="00097C7A"/>
    <w:rsid w:val="00097CB2"/>
    <w:rsid w:val="000A0264"/>
    <w:rsid w:val="000A25D0"/>
    <w:rsid w:val="000A2DBE"/>
    <w:rsid w:val="000A2DE1"/>
    <w:rsid w:val="000A397B"/>
    <w:rsid w:val="000A3D25"/>
    <w:rsid w:val="000A4992"/>
    <w:rsid w:val="000A4A01"/>
    <w:rsid w:val="000A501C"/>
    <w:rsid w:val="000A50E1"/>
    <w:rsid w:val="000A5E4B"/>
    <w:rsid w:val="000A678E"/>
    <w:rsid w:val="000A739B"/>
    <w:rsid w:val="000A7CF4"/>
    <w:rsid w:val="000B0406"/>
    <w:rsid w:val="000B24E7"/>
    <w:rsid w:val="000B369B"/>
    <w:rsid w:val="000B3955"/>
    <w:rsid w:val="000B3FB3"/>
    <w:rsid w:val="000B40AA"/>
    <w:rsid w:val="000B4421"/>
    <w:rsid w:val="000B4F94"/>
    <w:rsid w:val="000B504F"/>
    <w:rsid w:val="000B6512"/>
    <w:rsid w:val="000B77A9"/>
    <w:rsid w:val="000C0B87"/>
    <w:rsid w:val="000C0E8C"/>
    <w:rsid w:val="000C0F94"/>
    <w:rsid w:val="000C10AF"/>
    <w:rsid w:val="000C2A49"/>
    <w:rsid w:val="000C4255"/>
    <w:rsid w:val="000C4643"/>
    <w:rsid w:val="000C4A07"/>
    <w:rsid w:val="000C62C7"/>
    <w:rsid w:val="000C7AE1"/>
    <w:rsid w:val="000D0AEA"/>
    <w:rsid w:val="000D15CF"/>
    <w:rsid w:val="000D1651"/>
    <w:rsid w:val="000D3142"/>
    <w:rsid w:val="000D3330"/>
    <w:rsid w:val="000D55DC"/>
    <w:rsid w:val="000D5861"/>
    <w:rsid w:val="000D596D"/>
    <w:rsid w:val="000D5C30"/>
    <w:rsid w:val="000D6334"/>
    <w:rsid w:val="000D7ACD"/>
    <w:rsid w:val="000E09A3"/>
    <w:rsid w:val="000E2048"/>
    <w:rsid w:val="000E2139"/>
    <w:rsid w:val="000E2B39"/>
    <w:rsid w:val="000E2F56"/>
    <w:rsid w:val="000E4C3F"/>
    <w:rsid w:val="000E691E"/>
    <w:rsid w:val="000E71DC"/>
    <w:rsid w:val="000F0DF5"/>
    <w:rsid w:val="000F1706"/>
    <w:rsid w:val="000F1833"/>
    <w:rsid w:val="000F1AB4"/>
    <w:rsid w:val="000F1BB3"/>
    <w:rsid w:val="000F29DE"/>
    <w:rsid w:val="000F2D2C"/>
    <w:rsid w:val="000F31B0"/>
    <w:rsid w:val="000F4A88"/>
    <w:rsid w:val="000F55AA"/>
    <w:rsid w:val="000F6890"/>
    <w:rsid w:val="000F72F5"/>
    <w:rsid w:val="00100090"/>
    <w:rsid w:val="00100756"/>
    <w:rsid w:val="00101664"/>
    <w:rsid w:val="00101A30"/>
    <w:rsid w:val="001021C5"/>
    <w:rsid w:val="00102ADF"/>
    <w:rsid w:val="00102DB2"/>
    <w:rsid w:val="00103825"/>
    <w:rsid w:val="00103AD9"/>
    <w:rsid w:val="00104541"/>
    <w:rsid w:val="00104A97"/>
    <w:rsid w:val="00104ABB"/>
    <w:rsid w:val="00105301"/>
    <w:rsid w:val="0010538A"/>
    <w:rsid w:val="0010546A"/>
    <w:rsid w:val="00105838"/>
    <w:rsid w:val="001058BC"/>
    <w:rsid w:val="001070C8"/>
    <w:rsid w:val="00107919"/>
    <w:rsid w:val="00107EE9"/>
    <w:rsid w:val="0011052F"/>
    <w:rsid w:val="00110B6F"/>
    <w:rsid w:val="00110C33"/>
    <w:rsid w:val="0011121A"/>
    <w:rsid w:val="00113CBB"/>
    <w:rsid w:val="00114264"/>
    <w:rsid w:val="001157E5"/>
    <w:rsid w:val="0011681A"/>
    <w:rsid w:val="00120DC5"/>
    <w:rsid w:val="00124157"/>
    <w:rsid w:val="00124605"/>
    <w:rsid w:val="001251CA"/>
    <w:rsid w:val="0012587C"/>
    <w:rsid w:val="0012685F"/>
    <w:rsid w:val="00126906"/>
    <w:rsid w:val="001276E8"/>
    <w:rsid w:val="00127734"/>
    <w:rsid w:val="00127A9D"/>
    <w:rsid w:val="00127EFA"/>
    <w:rsid w:val="0013004A"/>
    <w:rsid w:val="001311D3"/>
    <w:rsid w:val="00131568"/>
    <w:rsid w:val="00132292"/>
    <w:rsid w:val="001328F0"/>
    <w:rsid w:val="00133D15"/>
    <w:rsid w:val="00133D4C"/>
    <w:rsid w:val="00134978"/>
    <w:rsid w:val="00134BEE"/>
    <w:rsid w:val="00136333"/>
    <w:rsid w:val="00142BEB"/>
    <w:rsid w:val="00144390"/>
    <w:rsid w:val="00144E81"/>
    <w:rsid w:val="00145F84"/>
    <w:rsid w:val="0014603B"/>
    <w:rsid w:val="001460DB"/>
    <w:rsid w:val="0014634C"/>
    <w:rsid w:val="001472FD"/>
    <w:rsid w:val="0015156A"/>
    <w:rsid w:val="00151C45"/>
    <w:rsid w:val="00151EBC"/>
    <w:rsid w:val="001529F1"/>
    <w:rsid w:val="00154F0D"/>
    <w:rsid w:val="00156A1B"/>
    <w:rsid w:val="00157B0E"/>
    <w:rsid w:val="00160DF5"/>
    <w:rsid w:val="00161684"/>
    <w:rsid w:val="00163A23"/>
    <w:rsid w:val="00166529"/>
    <w:rsid w:val="00167072"/>
    <w:rsid w:val="00167375"/>
    <w:rsid w:val="001718BD"/>
    <w:rsid w:val="00171FB0"/>
    <w:rsid w:val="00172089"/>
    <w:rsid w:val="00172DF0"/>
    <w:rsid w:val="00172E67"/>
    <w:rsid w:val="00172F81"/>
    <w:rsid w:val="00173A68"/>
    <w:rsid w:val="0017431C"/>
    <w:rsid w:val="0017481F"/>
    <w:rsid w:val="00174B27"/>
    <w:rsid w:val="00174DA5"/>
    <w:rsid w:val="00175099"/>
    <w:rsid w:val="00176084"/>
    <w:rsid w:val="001807A6"/>
    <w:rsid w:val="00180D4B"/>
    <w:rsid w:val="00182061"/>
    <w:rsid w:val="0018244D"/>
    <w:rsid w:val="001844C1"/>
    <w:rsid w:val="00184DAB"/>
    <w:rsid w:val="001855A4"/>
    <w:rsid w:val="001856E0"/>
    <w:rsid w:val="001874F9"/>
    <w:rsid w:val="00190787"/>
    <w:rsid w:val="00190D08"/>
    <w:rsid w:val="0019213B"/>
    <w:rsid w:val="00192474"/>
    <w:rsid w:val="00192F49"/>
    <w:rsid w:val="00193106"/>
    <w:rsid w:val="0019351E"/>
    <w:rsid w:val="001936DE"/>
    <w:rsid w:val="001945E3"/>
    <w:rsid w:val="0019567B"/>
    <w:rsid w:val="00197D8A"/>
    <w:rsid w:val="00197FEC"/>
    <w:rsid w:val="001A0BFC"/>
    <w:rsid w:val="001A1504"/>
    <w:rsid w:val="001A1646"/>
    <w:rsid w:val="001A3319"/>
    <w:rsid w:val="001A3861"/>
    <w:rsid w:val="001A3BE4"/>
    <w:rsid w:val="001A493E"/>
    <w:rsid w:val="001A690E"/>
    <w:rsid w:val="001A787A"/>
    <w:rsid w:val="001B13E3"/>
    <w:rsid w:val="001B149F"/>
    <w:rsid w:val="001B14B5"/>
    <w:rsid w:val="001B17E6"/>
    <w:rsid w:val="001B1F37"/>
    <w:rsid w:val="001B1FCF"/>
    <w:rsid w:val="001B2173"/>
    <w:rsid w:val="001B2659"/>
    <w:rsid w:val="001B29BD"/>
    <w:rsid w:val="001B2A59"/>
    <w:rsid w:val="001B3DF4"/>
    <w:rsid w:val="001B3E30"/>
    <w:rsid w:val="001B3E8F"/>
    <w:rsid w:val="001B5920"/>
    <w:rsid w:val="001B5D24"/>
    <w:rsid w:val="001B5FB9"/>
    <w:rsid w:val="001B62FB"/>
    <w:rsid w:val="001B68F3"/>
    <w:rsid w:val="001C1017"/>
    <w:rsid w:val="001C1E84"/>
    <w:rsid w:val="001C2828"/>
    <w:rsid w:val="001C2830"/>
    <w:rsid w:val="001C3E65"/>
    <w:rsid w:val="001C49D7"/>
    <w:rsid w:val="001C4B33"/>
    <w:rsid w:val="001C5113"/>
    <w:rsid w:val="001C5296"/>
    <w:rsid w:val="001C54AA"/>
    <w:rsid w:val="001C589A"/>
    <w:rsid w:val="001C5F76"/>
    <w:rsid w:val="001C6D36"/>
    <w:rsid w:val="001C78BC"/>
    <w:rsid w:val="001D026F"/>
    <w:rsid w:val="001D0299"/>
    <w:rsid w:val="001D12F8"/>
    <w:rsid w:val="001D1D2F"/>
    <w:rsid w:val="001D280B"/>
    <w:rsid w:val="001D29A1"/>
    <w:rsid w:val="001D3BB3"/>
    <w:rsid w:val="001D3D7B"/>
    <w:rsid w:val="001D48D3"/>
    <w:rsid w:val="001D512F"/>
    <w:rsid w:val="001D735C"/>
    <w:rsid w:val="001E050B"/>
    <w:rsid w:val="001E083F"/>
    <w:rsid w:val="001E0BF7"/>
    <w:rsid w:val="001E2131"/>
    <w:rsid w:val="001E270B"/>
    <w:rsid w:val="001E2C1D"/>
    <w:rsid w:val="001E41E7"/>
    <w:rsid w:val="001E42E0"/>
    <w:rsid w:val="001E4C3F"/>
    <w:rsid w:val="001E6C66"/>
    <w:rsid w:val="001F0C37"/>
    <w:rsid w:val="001F2E34"/>
    <w:rsid w:val="001F3549"/>
    <w:rsid w:val="001F53F3"/>
    <w:rsid w:val="001F5A46"/>
    <w:rsid w:val="001F6093"/>
    <w:rsid w:val="001F64B0"/>
    <w:rsid w:val="001F6E2B"/>
    <w:rsid w:val="00200856"/>
    <w:rsid w:val="00202709"/>
    <w:rsid w:val="00202AC0"/>
    <w:rsid w:val="00203669"/>
    <w:rsid w:val="0020382C"/>
    <w:rsid w:val="00203A82"/>
    <w:rsid w:val="002040D3"/>
    <w:rsid w:val="002041F5"/>
    <w:rsid w:val="002051F7"/>
    <w:rsid w:val="00205D9D"/>
    <w:rsid w:val="002061C8"/>
    <w:rsid w:val="002065B0"/>
    <w:rsid w:val="00206C9B"/>
    <w:rsid w:val="00206CF2"/>
    <w:rsid w:val="00206F93"/>
    <w:rsid w:val="00207355"/>
    <w:rsid w:val="002101B3"/>
    <w:rsid w:val="00210394"/>
    <w:rsid w:val="00211024"/>
    <w:rsid w:val="00211107"/>
    <w:rsid w:val="00211835"/>
    <w:rsid w:val="00211E72"/>
    <w:rsid w:val="00213964"/>
    <w:rsid w:val="00213B24"/>
    <w:rsid w:val="00213D5F"/>
    <w:rsid w:val="00215454"/>
    <w:rsid w:val="00215489"/>
    <w:rsid w:val="00215A49"/>
    <w:rsid w:val="00216405"/>
    <w:rsid w:val="002165C5"/>
    <w:rsid w:val="00216F37"/>
    <w:rsid w:val="00220B6E"/>
    <w:rsid w:val="0022121C"/>
    <w:rsid w:val="00221F24"/>
    <w:rsid w:val="002228BE"/>
    <w:rsid w:val="002254ED"/>
    <w:rsid w:val="00227183"/>
    <w:rsid w:val="00230E68"/>
    <w:rsid w:val="002328DE"/>
    <w:rsid w:val="00233C44"/>
    <w:rsid w:val="002343E5"/>
    <w:rsid w:val="00235A04"/>
    <w:rsid w:val="00236473"/>
    <w:rsid w:val="00236646"/>
    <w:rsid w:val="002379E8"/>
    <w:rsid w:val="00237BFD"/>
    <w:rsid w:val="0024119C"/>
    <w:rsid w:val="0024174A"/>
    <w:rsid w:val="002419A7"/>
    <w:rsid w:val="00241E2F"/>
    <w:rsid w:val="00242AE6"/>
    <w:rsid w:val="00243496"/>
    <w:rsid w:val="00243847"/>
    <w:rsid w:val="00243909"/>
    <w:rsid w:val="00243EE3"/>
    <w:rsid w:val="00244860"/>
    <w:rsid w:val="00246759"/>
    <w:rsid w:val="002473A8"/>
    <w:rsid w:val="002473CD"/>
    <w:rsid w:val="002475EE"/>
    <w:rsid w:val="00250C0D"/>
    <w:rsid w:val="002547E4"/>
    <w:rsid w:val="00254CA8"/>
    <w:rsid w:val="002573FA"/>
    <w:rsid w:val="00260E9E"/>
    <w:rsid w:val="00261917"/>
    <w:rsid w:val="00263083"/>
    <w:rsid w:val="002636F4"/>
    <w:rsid w:val="002644EB"/>
    <w:rsid w:val="0026485A"/>
    <w:rsid w:val="00265BDB"/>
    <w:rsid w:val="00266639"/>
    <w:rsid w:val="0026671D"/>
    <w:rsid w:val="00266A53"/>
    <w:rsid w:val="00266D25"/>
    <w:rsid w:val="00267A79"/>
    <w:rsid w:val="00267FEF"/>
    <w:rsid w:val="00270298"/>
    <w:rsid w:val="002711B5"/>
    <w:rsid w:val="00272708"/>
    <w:rsid w:val="00272994"/>
    <w:rsid w:val="00272DCF"/>
    <w:rsid w:val="00274268"/>
    <w:rsid w:val="0027649D"/>
    <w:rsid w:val="002770D6"/>
    <w:rsid w:val="002808B8"/>
    <w:rsid w:val="00280A53"/>
    <w:rsid w:val="00280CFE"/>
    <w:rsid w:val="002812E0"/>
    <w:rsid w:val="002816FD"/>
    <w:rsid w:val="00281DDD"/>
    <w:rsid w:val="00282659"/>
    <w:rsid w:val="002846A0"/>
    <w:rsid w:val="002863D5"/>
    <w:rsid w:val="0028647D"/>
    <w:rsid w:val="00286C29"/>
    <w:rsid w:val="0028798F"/>
    <w:rsid w:val="00287D53"/>
    <w:rsid w:val="00287D68"/>
    <w:rsid w:val="00287F4E"/>
    <w:rsid w:val="00290A77"/>
    <w:rsid w:val="002919C1"/>
    <w:rsid w:val="002928C7"/>
    <w:rsid w:val="00293066"/>
    <w:rsid w:val="002935A0"/>
    <w:rsid w:val="00293E43"/>
    <w:rsid w:val="00294A2B"/>
    <w:rsid w:val="0029609B"/>
    <w:rsid w:val="002973A5"/>
    <w:rsid w:val="00297C6C"/>
    <w:rsid w:val="002A014A"/>
    <w:rsid w:val="002A1277"/>
    <w:rsid w:val="002A1449"/>
    <w:rsid w:val="002A274E"/>
    <w:rsid w:val="002A3EF2"/>
    <w:rsid w:val="002A5402"/>
    <w:rsid w:val="002A54A7"/>
    <w:rsid w:val="002A56D6"/>
    <w:rsid w:val="002A57EF"/>
    <w:rsid w:val="002A64A6"/>
    <w:rsid w:val="002A6881"/>
    <w:rsid w:val="002A6A40"/>
    <w:rsid w:val="002A6C59"/>
    <w:rsid w:val="002A6E2D"/>
    <w:rsid w:val="002A6EC1"/>
    <w:rsid w:val="002A7D42"/>
    <w:rsid w:val="002B1525"/>
    <w:rsid w:val="002B204B"/>
    <w:rsid w:val="002B2A1D"/>
    <w:rsid w:val="002B36AD"/>
    <w:rsid w:val="002B49C8"/>
    <w:rsid w:val="002B4CA8"/>
    <w:rsid w:val="002B4FD6"/>
    <w:rsid w:val="002B5960"/>
    <w:rsid w:val="002B6DF4"/>
    <w:rsid w:val="002C3247"/>
    <w:rsid w:val="002C372F"/>
    <w:rsid w:val="002C40F8"/>
    <w:rsid w:val="002C5151"/>
    <w:rsid w:val="002C5AFE"/>
    <w:rsid w:val="002C64FA"/>
    <w:rsid w:val="002C6B36"/>
    <w:rsid w:val="002C7A6B"/>
    <w:rsid w:val="002C7A8A"/>
    <w:rsid w:val="002C7B14"/>
    <w:rsid w:val="002D0462"/>
    <w:rsid w:val="002D15F7"/>
    <w:rsid w:val="002D333C"/>
    <w:rsid w:val="002D3599"/>
    <w:rsid w:val="002D38AF"/>
    <w:rsid w:val="002D3D55"/>
    <w:rsid w:val="002D5DC4"/>
    <w:rsid w:val="002D629A"/>
    <w:rsid w:val="002D6EB8"/>
    <w:rsid w:val="002D730B"/>
    <w:rsid w:val="002E0C27"/>
    <w:rsid w:val="002E0E07"/>
    <w:rsid w:val="002E164D"/>
    <w:rsid w:val="002E17E7"/>
    <w:rsid w:val="002E1AFB"/>
    <w:rsid w:val="002E1FA0"/>
    <w:rsid w:val="002E22DC"/>
    <w:rsid w:val="002E25EB"/>
    <w:rsid w:val="002E2DC0"/>
    <w:rsid w:val="002E367F"/>
    <w:rsid w:val="002E390C"/>
    <w:rsid w:val="002E494E"/>
    <w:rsid w:val="002E4B6B"/>
    <w:rsid w:val="002E63A4"/>
    <w:rsid w:val="002E64A0"/>
    <w:rsid w:val="002E7A59"/>
    <w:rsid w:val="002F02E3"/>
    <w:rsid w:val="002F0514"/>
    <w:rsid w:val="002F0BEE"/>
    <w:rsid w:val="002F0DE9"/>
    <w:rsid w:val="002F11E1"/>
    <w:rsid w:val="002F1975"/>
    <w:rsid w:val="002F2DAD"/>
    <w:rsid w:val="002F33F3"/>
    <w:rsid w:val="002F3A32"/>
    <w:rsid w:val="002F58A5"/>
    <w:rsid w:val="002F5962"/>
    <w:rsid w:val="002F654D"/>
    <w:rsid w:val="002F6B8B"/>
    <w:rsid w:val="0030020E"/>
    <w:rsid w:val="00300AE8"/>
    <w:rsid w:val="00302CEE"/>
    <w:rsid w:val="00302E0A"/>
    <w:rsid w:val="0030340C"/>
    <w:rsid w:val="0030447F"/>
    <w:rsid w:val="00304F79"/>
    <w:rsid w:val="00306371"/>
    <w:rsid w:val="003065DE"/>
    <w:rsid w:val="0030668B"/>
    <w:rsid w:val="00307936"/>
    <w:rsid w:val="003103B5"/>
    <w:rsid w:val="00310BAC"/>
    <w:rsid w:val="00311551"/>
    <w:rsid w:val="00312CF6"/>
    <w:rsid w:val="00312EDB"/>
    <w:rsid w:val="0031310F"/>
    <w:rsid w:val="0031316D"/>
    <w:rsid w:val="003133B3"/>
    <w:rsid w:val="0031445F"/>
    <w:rsid w:val="003147FB"/>
    <w:rsid w:val="003150F4"/>
    <w:rsid w:val="00315591"/>
    <w:rsid w:val="00315E0F"/>
    <w:rsid w:val="00315E9F"/>
    <w:rsid w:val="00317AB0"/>
    <w:rsid w:val="00317D3D"/>
    <w:rsid w:val="00320923"/>
    <w:rsid w:val="003211FB"/>
    <w:rsid w:val="00321724"/>
    <w:rsid w:val="0032181B"/>
    <w:rsid w:val="0032193D"/>
    <w:rsid w:val="0032233D"/>
    <w:rsid w:val="00322AEB"/>
    <w:rsid w:val="0032538E"/>
    <w:rsid w:val="00326C1F"/>
    <w:rsid w:val="003275F6"/>
    <w:rsid w:val="00331617"/>
    <w:rsid w:val="00331A93"/>
    <w:rsid w:val="00332838"/>
    <w:rsid w:val="00332B6C"/>
    <w:rsid w:val="00332BBD"/>
    <w:rsid w:val="00333110"/>
    <w:rsid w:val="0033322C"/>
    <w:rsid w:val="00333289"/>
    <w:rsid w:val="00333B05"/>
    <w:rsid w:val="00333BA4"/>
    <w:rsid w:val="003340FE"/>
    <w:rsid w:val="00334C73"/>
    <w:rsid w:val="0033528E"/>
    <w:rsid w:val="003368C7"/>
    <w:rsid w:val="00336AED"/>
    <w:rsid w:val="00337533"/>
    <w:rsid w:val="00337C73"/>
    <w:rsid w:val="003407A3"/>
    <w:rsid w:val="00340C41"/>
    <w:rsid w:val="00340D66"/>
    <w:rsid w:val="003428A5"/>
    <w:rsid w:val="00343020"/>
    <w:rsid w:val="00343DE3"/>
    <w:rsid w:val="003443DA"/>
    <w:rsid w:val="003460AF"/>
    <w:rsid w:val="00346BCC"/>
    <w:rsid w:val="003503B1"/>
    <w:rsid w:val="00350699"/>
    <w:rsid w:val="00350704"/>
    <w:rsid w:val="00351342"/>
    <w:rsid w:val="00351B7B"/>
    <w:rsid w:val="00351F98"/>
    <w:rsid w:val="003520EA"/>
    <w:rsid w:val="00353D64"/>
    <w:rsid w:val="0035407C"/>
    <w:rsid w:val="00354699"/>
    <w:rsid w:val="003556E9"/>
    <w:rsid w:val="00355891"/>
    <w:rsid w:val="0035597E"/>
    <w:rsid w:val="00356952"/>
    <w:rsid w:val="0035707D"/>
    <w:rsid w:val="00360872"/>
    <w:rsid w:val="00362585"/>
    <w:rsid w:val="00364354"/>
    <w:rsid w:val="00364862"/>
    <w:rsid w:val="00364C3D"/>
    <w:rsid w:val="00365306"/>
    <w:rsid w:val="00365410"/>
    <w:rsid w:val="00365660"/>
    <w:rsid w:val="00366854"/>
    <w:rsid w:val="00367AFC"/>
    <w:rsid w:val="00370F18"/>
    <w:rsid w:val="00371033"/>
    <w:rsid w:val="003730C8"/>
    <w:rsid w:val="0037363C"/>
    <w:rsid w:val="0037448E"/>
    <w:rsid w:val="00374FAB"/>
    <w:rsid w:val="003767DA"/>
    <w:rsid w:val="00376C88"/>
    <w:rsid w:val="00377C5D"/>
    <w:rsid w:val="00377C81"/>
    <w:rsid w:val="00380B23"/>
    <w:rsid w:val="00381317"/>
    <w:rsid w:val="00381DCF"/>
    <w:rsid w:val="00383B68"/>
    <w:rsid w:val="0038494E"/>
    <w:rsid w:val="003853E4"/>
    <w:rsid w:val="00385EF6"/>
    <w:rsid w:val="003876DF"/>
    <w:rsid w:val="003879F7"/>
    <w:rsid w:val="0039042C"/>
    <w:rsid w:val="003904C6"/>
    <w:rsid w:val="00390CBD"/>
    <w:rsid w:val="003920C0"/>
    <w:rsid w:val="003942E1"/>
    <w:rsid w:val="00394B48"/>
    <w:rsid w:val="00395668"/>
    <w:rsid w:val="00395A52"/>
    <w:rsid w:val="00395AC8"/>
    <w:rsid w:val="0039741A"/>
    <w:rsid w:val="00397632"/>
    <w:rsid w:val="003A054D"/>
    <w:rsid w:val="003A2A66"/>
    <w:rsid w:val="003A2AB2"/>
    <w:rsid w:val="003A4498"/>
    <w:rsid w:val="003A475C"/>
    <w:rsid w:val="003A5251"/>
    <w:rsid w:val="003A74A7"/>
    <w:rsid w:val="003A77CA"/>
    <w:rsid w:val="003B00ED"/>
    <w:rsid w:val="003B1314"/>
    <w:rsid w:val="003B2BB0"/>
    <w:rsid w:val="003B39B1"/>
    <w:rsid w:val="003B3DCB"/>
    <w:rsid w:val="003B3DE9"/>
    <w:rsid w:val="003B4DB1"/>
    <w:rsid w:val="003B5795"/>
    <w:rsid w:val="003C0B1B"/>
    <w:rsid w:val="003C1287"/>
    <w:rsid w:val="003C146B"/>
    <w:rsid w:val="003C149A"/>
    <w:rsid w:val="003C1556"/>
    <w:rsid w:val="003C17F5"/>
    <w:rsid w:val="003C3538"/>
    <w:rsid w:val="003C505A"/>
    <w:rsid w:val="003C5882"/>
    <w:rsid w:val="003C5D63"/>
    <w:rsid w:val="003C608E"/>
    <w:rsid w:val="003C6093"/>
    <w:rsid w:val="003C65E9"/>
    <w:rsid w:val="003C75F9"/>
    <w:rsid w:val="003D0ADF"/>
    <w:rsid w:val="003D37A9"/>
    <w:rsid w:val="003D403A"/>
    <w:rsid w:val="003D4177"/>
    <w:rsid w:val="003D4301"/>
    <w:rsid w:val="003D47FF"/>
    <w:rsid w:val="003D5CF3"/>
    <w:rsid w:val="003D608E"/>
    <w:rsid w:val="003D6E04"/>
    <w:rsid w:val="003D77AE"/>
    <w:rsid w:val="003E013B"/>
    <w:rsid w:val="003E0ED6"/>
    <w:rsid w:val="003E218F"/>
    <w:rsid w:val="003E2AA8"/>
    <w:rsid w:val="003E3AC5"/>
    <w:rsid w:val="003E64BC"/>
    <w:rsid w:val="003E6A1E"/>
    <w:rsid w:val="003E7401"/>
    <w:rsid w:val="003E7FCE"/>
    <w:rsid w:val="003F1000"/>
    <w:rsid w:val="003F1B25"/>
    <w:rsid w:val="003F2ABA"/>
    <w:rsid w:val="003F4E12"/>
    <w:rsid w:val="003F5290"/>
    <w:rsid w:val="003F675C"/>
    <w:rsid w:val="003F6EB9"/>
    <w:rsid w:val="003F7879"/>
    <w:rsid w:val="003F795B"/>
    <w:rsid w:val="003F7CAE"/>
    <w:rsid w:val="00401D2B"/>
    <w:rsid w:val="00402027"/>
    <w:rsid w:val="00402745"/>
    <w:rsid w:val="00402D69"/>
    <w:rsid w:val="00402E9A"/>
    <w:rsid w:val="00403285"/>
    <w:rsid w:val="00404E1B"/>
    <w:rsid w:val="00405EAC"/>
    <w:rsid w:val="00406622"/>
    <w:rsid w:val="00406FC6"/>
    <w:rsid w:val="00407176"/>
    <w:rsid w:val="004075A6"/>
    <w:rsid w:val="00407690"/>
    <w:rsid w:val="0040771F"/>
    <w:rsid w:val="00407BE7"/>
    <w:rsid w:val="00411059"/>
    <w:rsid w:val="004125A5"/>
    <w:rsid w:val="00412D35"/>
    <w:rsid w:val="00413EA6"/>
    <w:rsid w:val="00413FE9"/>
    <w:rsid w:val="004156C5"/>
    <w:rsid w:val="0041586D"/>
    <w:rsid w:val="00415957"/>
    <w:rsid w:val="00416B79"/>
    <w:rsid w:val="00417BD0"/>
    <w:rsid w:val="004218F3"/>
    <w:rsid w:val="00423667"/>
    <w:rsid w:val="00425E9B"/>
    <w:rsid w:val="004265C2"/>
    <w:rsid w:val="00427C50"/>
    <w:rsid w:val="00430C8B"/>
    <w:rsid w:val="004317ED"/>
    <w:rsid w:val="004318C6"/>
    <w:rsid w:val="00431A7C"/>
    <w:rsid w:val="004330A1"/>
    <w:rsid w:val="004335F6"/>
    <w:rsid w:val="004344B7"/>
    <w:rsid w:val="00434B46"/>
    <w:rsid w:val="00435937"/>
    <w:rsid w:val="00437102"/>
    <w:rsid w:val="0043741A"/>
    <w:rsid w:val="00437C9F"/>
    <w:rsid w:val="004400A4"/>
    <w:rsid w:val="00440F5A"/>
    <w:rsid w:val="0044168D"/>
    <w:rsid w:val="004418BF"/>
    <w:rsid w:val="00442A5B"/>
    <w:rsid w:val="00442EC8"/>
    <w:rsid w:val="0044300C"/>
    <w:rsid w:val="004436FB"/>
    <w:rsid w:val="00444DD3"/>
    <w:rsid w:val="0044561F"/>
    <w:rsid w:val="00445BE1"/>
    <w:rsid w:val="00447465"/>
    <w:rsid w:val="00447FB3"/>
    <w:rsid w:val="00451020"/>
    <w:rsid w:val="004516BB"/>
    <w:rsid w:val="00451D6C"/>
    <w:rsid w:val="0045263C"/>
    <w:rsid w:val="004530C4"/>
    <w:rsid w:val="00453221"/>
    <w:rsid w:val="004534D1"/>
    <w:rsid w:val="00453C26"/>
    <w:rsid w:val="004546B7"/>
    <w:rsid w:val="004547D0"/>
    <w:rsid w:val="004559E4"/>
    <w:rsid w:val="00455AEC"/>
    <w:rsid w:val="00456D03"/>
    <w:rsid w:val="00457C26"/>
    <w:rsid w:val="004603AB"/>
    <w:rsid w:val="00460B05"/>
    <w:rsid w:val="00463885"/>
    <w:rsid w:val="00465789"/>
    <w:rsid w:val="00465C05"/>
    <w:rsid w:val="00465D51"/>
    <w:rsid w:val="00466348"/>
    <w:rsid w:val="0046669A"/>
    <w:rsid w:val="004666B0"/>
    <w:rsid w:val="0046762F"/>
    <w:rsid w:val="004679C0"/>
    <w:rsid w:val="00467B43"/>
    <w:rsid w:val="00467C61"/>
    <w:rsid w:val="00471E8F"/>
    <w:rsid w:val="00472620"/>
    <w:rsid w:val="00472E77"/>
    <w:rsid w:val="004740E2"/>
    <w:rsid w:val="00474917"/>
    <w:rsid w:val="00475204"/>
    <w:rsid w:val="00476417"/>
    <w:rsid w:val="004764F1"/>
    <w:rsid w:val="00480A00"/>
    <w:rsid w:val="00482FDE"/>
    <w:rsid w:val="00483654"/>
    <w:rsid w:val="004842BF"/>
    <w:rsid w:val="0048483B"/>
    <w:rsid w:val="00485035"/>
    <w:rsid w:val="00485880"/>
    <w:rsid w:val="00486646"/>
    <w:rsid w:val="004913F2"/>
    <w:rsid w:val="0049233C"/>
    <w:rsid w:val="0049279B"/>
    <w:rsid w:val="004942E7"/>
    <w:rsid w:val="00494F68"/>
    <w:rsid w:val="00495A8B"/>
    <w:rsid w:val="0049616A"/>
    <w:rsid w:val="004A1FD3"/>
    <w:rsid w:val="004A2AAE"/>
    <w:rsid w:val="004A36E7"/>
    <w:rsid w:val="004A42CB"/>
    <w:rsid w:val="004A4368"/>
    <w:rsid w:val="004A4759"/>
    <w:rsid w:val="004A61E9"/>
    <w:rsid w:val="004A6210"/>
    <w:rsid w:val="004A75A1"/>
    <w:rsid w:val="004B04F8"/>
    <w:rsid w:val="004B0E79"/>
    <w:rsid w:val="004B16E6"/>
    <w:rsid w:val="004B28A0"/>
    <w:rsid w:val="004B2D33"/>
    <w:rsid w:val="004B2E28"/>
    <w:rsid w:val="004B4233"/>
    <w:rsid w:val="004B4D0D"/>
    <w:rsid w:val="004B672D"/>
    <w:rsid w:val="004C02FC"/>
    <w:rsid w:val="004C172E"/>
    <w:rsid w:val="004C3124"/>
    <w:rsid w:val="004C3556"/>
    <w:rsid w:val="004C3F9E"/>
    <w:rsid w:val="004C4AE4"/>
    <w:rsid w:val="004C5008"/>
    <w:rsid w:val="004C6671"/>
    <w:rsid w:val="004C7887"/>
    <w:rsid w:val="004C793F"/>
    <w:rsid w:val="004D2AAE"/>
    <w:rsid w:val="004D2CAB"/>
    <w:rsid w:val="004D37FB"/>
    <w:rsid w:val="004D3AB6"/>
    <w:rsid w:val="004D3D59"/>
    <w:rsid w:val="004D49DF"/>
    <w:rsid w:val="004D5A5A"/>
    <w:rsid w:val="004D5F5E"/>
    <w:rsid w:val="004D6475"/>
    <w:rsid w:val="004D6B2A"/>
    <w:rsid w:val="004D77BE"/>
    <w:rsid w:val="004D793B"/>
    <w:rsid w:val="004E02DB"/>
    <w:rsid w:val="004E1FB5"/>
    <w:rsid w:val="004E29B1"/>
    <w:rsid w:val="004E3675"/>
    <w:rsid w:val="004E3C71"/>
    <w:rsid w:val="004E3C72"/>
    <w:rsid w:val="004E3DDB"/>
    <w:rsid w:val="004E3E68"/>
    <w:rsid w:val="004E4568"/>
    <w:rsid w:val="004E4D21"/>
    <w:rsid w:val="004E50FC"/>
    <w:rsid w:val="004E6201"/>
    <w:rsid w:val="004E7292"/>
    <w:rsid w:val="004E7691"/>
    <w:rsid w:val="004E7C1C"/>
    <w:rsid w:val="004F2534"/>
    <w:rsid w:val="004F3761"/>
    <w:rsid w:val="004F3817"/>
    <w:rsid w:val="004F3A4E"/>
    <w:rsid w:val="004F4AEE"/>
    <w:rsid w:val="004F4C5C"/>
    <w:rsid w:val="004F620A"/>
    <w:rsid w:val="004F6DAE"/>
    <w:rsid w:val="004F75FA"/>
    <w:rsid w:val="004F7B89"/>
    <w:rsid w:val="005019AB"/>
    <w:rsid w:val="00501F94"/>
    <w:rsid w:val="00502D91"/>
    <w:rsid w:val="005040CE"/>
    <w:rsid w:val="005041DB"/>
    <w:rsid w:val="00504263"/>
    <w:rsid w:val="00504A2C"/>
    <w:rsid w:val="00504B84"/>
    <w:rsid w:val="005053B2"/>
    <w:rsid w:val="0050632E"/>
    <w:rsid w:val="00506F93"/>
    <w:rsid w:val="0050707E"/>
    <w:rsid w:val="00510282"/>
    <w:rsid w:val="00511DD8"/>
    <w:rsid w:val="005122DE"/>
    <w:rsid w:val="005132E0"/>
    <w:rsid w:val="005140FF"/>
    <w:rsid w:val="005142B2"/>
    <w:rsid w:val="005150B4"/>
    <w:rsid w:val="005152C9"/>
    <w:rsid w:val="005153C6"/>
    <w:rsid w:val="0051543F"/>
    <w:rsid w:val="00516262"/>
    <w:rsid w:val="005162CE"/>
    <w:rsid w:val="00520EC4"/>
    <w:rsid w:val="00522963"/>
    <w:rsid w:val="00522A0B"/>
    <w:rsid w:val="005235AE"/>
    <w:rsid w:val="005250D3"/>
    <w:rsid w:val="005252E8"/>
    <w:rsid w:val="0052565C"/>
    <w:rsid w:val="005257F7"/>
    <w:rsid w:val="00526D78"/>
    <w:rsid w:val="00527F96"/>
    <w:rsid w:val="005302C0"/>
    <w:rsid w:val="0053104E"/>
    <w:rsid w:val="005320BE"/>
    <w:rsid w:val="0053276C"/>
    <w:rsid w:val="00533435"/>
    <w:rsid w:val="0053599D"/>
    <w:rsid w:val="00535CCF"/>
    <w:rsid w:val="00535E82"/>
    <w:rsid w:val="00537911"/>
    <w:rsid w:val="005411C2"/>
    <w:rsid w:val="0054141A"/>
    <w:rsid w:val="00541695"/>
    <w:rsid w:val="0054300A"/>
    <w:rsid w:val="00543F13"/>
    <w:rsid w:val="0054412C"/>
    <w:rsid w:val="005449A8"/>
    <w:rsid w:val="005454B6"/>
    <w:rsid w:val="00550B33"/>
    <w:rsid w:val="00551A96"/>
    <w:rsid w:val="00551DDF"/>
    <w:rsid w:val="005539AA"/>
    <w:rsid w:val="0055428D"/>
    <w:rsid w:val="0055550F"/>
    <w:rsid w:val="0055592E"/>
    <w:rsid w:val="0055595B"/>
    <w:rsid w:val="00555F62"/>
    <w:rsid w:val="0055610C"/>
    <w:rsid w:val="00556941"/>
    <w:rsid w:val="005572EF"/>
    <w:rsid w:val="0055772F"/>
    <w:rsid w:val="005616B3"/>
    <w:rsid w:val="00562960"/>
    <w:rsid w:val="00566125"/>
    <w:rsid w:val="00566217"/>
    <w:rsid w:val="00566465"/>
    <w:rsid w:val="00566CEB"/>
    <w:rsid w:val="00567C9E"/>
    <w:rsid w:val="00567F82"/>
    <w:rsid w:val="005700E9"/>
    <w:rsid w:val="0057028D"/>
    <w:rsid w:val="00570888"/>
    <w:rsid w:val="00570D60"/>
    <w:rsid w:val="00571ADF"/>
    <w:rsid w:val="00573691"/>
    <w:rsid w:val="00575916"/>
    <w:rsid w:val="005768C4"/>
    <w:rsid w:val="00576DA7"/>
    <w:rsid w:val="005774E1"/>
    <w:rsid w:val="00581B10"/>
    <w:rsid w:val="005820A8"/>
    <w:rsid w:val="00583813"/>
    <w:rsid w:val="00584B07"/>
    <w:rsid w:val="005850A8"/>
    <w:rsid w:val="00585ED6"/>
    <w:rsid w:val="005905F2"/>
    <w:rsid w:val="0059080A"/>
    <w:rsid w:val="005910C5"/>
    <w:rsid w:val="00592CC3"/>
    <w:rsid w:val="00594122"/>
    <w:rsid w:val="005948C6"/>
    <w:rsid w:val="00594C0F"/>
    <w:rsid w:val="005951F7"/>
    <w:rsid w:val="00595528"/>
    <w:rsid w:val="00595584"/>
    <w:rsid w:val="005A03F0"/>
    <w:rsid w:val="005A0E95"/>
    <w:rsid w:val="005A3387"/>
    <w:rsid w:val="005A38CA"/>
    <w:rsid w:val="005A50F0"/>
    <w:rsid w:val="005A5C7B"/>
    <w:rsid w:val="005A6080"/>
    <w:rsid w:val="005A6680"/>
    <w:rsid w:val="005A67F7"/>
    <w:rsid w:val="005B0C7C"/>
    <w:rsid w:val="005B139B"/>
    <w:rsid w:val="005B1559"/>
    <w:rsid w:val="005B2111"/>
    <w:rsid w:val="005B30A3"/>
    <w:rsid w:val="005B32F5"/>
    <w:rsid w:val="005B4A0A"/>
    <w:rsid w:val="005B5894"/>
    <w:rsid w:val="005B5BC3"/>
    <w:rsid w:val="005C03D1"/>
    <w:rsid w:val="005C0763"/>
    <w:rsid w:val="005C0B1A"/>
    <w:rsid w:val="005C0E6A"/>
    <w:rsid w:val="005C1B81"/>
    <w:rsid w:val="005C2E20"/>
    <w:rsid w:val="005C4057"/>
    <w:rsid w:val="005C58F6"/>
    <w:rsid w:val="005C6455"/>
    <w:rsid w:val="005D1691"/>
    <w:rsid w:val="005D3EFD"/>
    <w:rsid w:val="005D47C1"/>
    <w:rsid w:val="005D61F3"/>
    <w:rsid w:val="005D65DB"/>
    <w:rsid w:val="005D6DFE"/>
    <w:rsid w:val="005D6F20"/>
    <w:rsid w:val="005D6FF2"/>
    <w:rsid w:val="005E0032"/>
    <w:rsid w:val="005E0050"/>
    <w:rsid w:val="005E0F87"/>
    <w:rsid w:val="005E13ED"/>
    <w:rsid w:val="005E1ED9"/>
    <w:rsid w:val="005E2CFD"/>
    <w:rsid w:val="005E3F08"/>
    <w:rsid w:val="005E4302"/>
    <w:rsid w:val="005E49FA"/>
    <w:rsid w:val="005E5553"/>
    <w:rsid w:val="005E6D81"/>
    <w:rsid w:val="005F0A50"/>
    <w:rsid w:val="005F0F78"/>
    <w:rsid w:val="005F1A18"/>
    <w:rsid w:val="005F2561"/>
    <w:rsid w:val="005F2A19"/>
    <w:rsid w:val="005F2BD7"/>
    <w:rsid w:val="005F2D37"/>
    <w:rsid w:val="005F4AA0"/>
    <w:rsid w:val="005F51AD"/>
    <w:rsid w:val="005F5AF9"/>
    <w:rsid w:val="005F74F1"/>
    <w:rsid w:val="005F7963"/>
    <w:rsid w:val="005F7D5A"/>
    <w:rsid w:val="006003E1"/>
    <w:rsid w:val="00601253"/>
    <w:rsid w:val="00602446"/>
    <w:rsid w:val="006049C8"/>
    <w:rsid w:val="0060518D"/>
    <w:rsid w:val="0060585F"/>
    <w:rsid w:val="00605C0C"/>
    <w:rsid w:val="00606211"/>
    <w:rsid w:val="00606CE3"/>
    <w:rsid w:val="00606CE7"/>
    <w:rsid w:val="00611C8C"/>
    <w:rsid w:val="0061256E"/>
    <w:rsid w:val="006129E6"/>
    <w:rsid w:val="00613C52"/>
    <w:rsid w:val="006140C6"/>
    <w:rsid w:val="0061490A"/>
    <w:rsid w:val="006153C4"/>
    <w:rsid w:val="0061559A"/>
    <w:rsid w:val="00617964"/>
    <w:rsid w:val="00617D11"/>
    <w:rsid w:val="006217C1"/>
    <w:rsid w:val="00622402"/>
    <w:rsid w:val="00622B43"/>
    <w:rsid w:val="00622C7F"/>
    <w:rsid w:val="00623527"/>
    <w:rsid w:val="0062387F"/>
    <w:rsid w:val="00623F0F"/>
    <w:rsid w:val="0062463F"/>
    <w:rsid w:val="00625EE6"/>
    <w:rsid w:val="006260B5"/>
    <w:rsid w:val="0062612F"/>
    <w:rsid w:val="00626476"/>
    <w:rsid w:val="006266CC"/>
    <w:rsid w:val="00627D6E"/>
    <w:rsid w:val="006309E6"/>
    <w:rsid w:val="00630FFA"/>
    <w:rsid w:val="0063120D"/>
    <w:rsid w:val="0063158F"/>
    <w:rsid w:val="006317C5"/>
    <w:rsid w:val="00631ED3"/>
    <w:rsid w:val="00633AAF"/>
    <w:rsid w:val="00634D4C"/>
    <w:rsid w:val="00635AA6"/>
    <w:rsid w:val="006400D8"/>
    <w:rsid w:val="00640211"/>
    <w:rsid w:val="00641756"/>
    <w:rsid w:val="00642171"/>
    <w:rsid w:val="006428A9"/>
    <w:rsid w:val="00642A21"/>
    <w:rsid w:val="006447F7"/>
    <w:rsid w:val="00645D46"/>
    <w:rsid w:val="0064605E"/>
    <w:rsid w:val="00646229"/>
    <w:rsid w:val="00646871"/>
    <w:rsid w:val="006471CC"/>
    <w:rsid w:val="00647511"/>
    <w:rsid w:val="006515E2"/>
    <w:rsid w:val="006526B1"/>
    <w:rsid w:val="00652954"/>
    <w:rsid w:val="006548B9"/>
    <w:rsid w:val="00654AE4"/>
    <w:rsid w:val="00657793"/>
    <w:rsid w:val="006600A8"/>
    <w:rsid w:val="00660B99"/>
    <w:rsid w:val="00660E81"/>
    <w:rsid w:val="0066129B"/>
    <w:rsid w:val="00661B75"/>
    <w:rsid w:val="0066234E"/>
    <w:rsid w:val="00662B21"/>
    <w:rsid w:val="00663DA8"/>
    <w:rsid w:val="00664A31"/>
    <w:rsid w:val="00665B90"/>
    <w:rsid w:val="00666985"/>
    <w:rsid w:val="00667F04"/>
    <w:rsid w:val="00670A70"/>
    <w:rsid w:val="00671608"/>
    <w:rsid w:val="00672193"/>
    <w:rsid w:val="00672BD8"/>
    <w:rsid w:val="00672BF0"/>
    <w:rsid w:val="00673A41"/>
    <w:rsid w:val="00676590"/>
    <w:rsid w:val="006765D2"/>
    <w:rsid w:val="00677802"/>
    <w:rsid w:val="00677B49"/>
    <w:rsid w:val="00680B9E"/>
    <w:rsid w:val="00680CFC"/>
    <w:rsid w:val="0068124B"/>
    <w:rsid w:val="0068177E"/>
    <w:rsid w:val="0068212F"/>
    <w:rsid w:val="00682531"/>
    <w:rsid w:val="0068279A"/>
    <w:rsid w:val="00682D35"/>
    <w:rsid w:val="00683225"/>
    <w:rsid w:val="00683621"/>
    <w:rsid w:val="00683890"/>
    <w:rsid w:val="00685B8E"/>
    <w:rsid w:val="00685DB0"/>
    <w:rsid w:val="0068645C"/>
    <w:rsid w:val="00687217"/>
    <w:rsid w:val="006901CD"/>
    <w:rsid w:val="00690969"/>
    <w:rsid w:val="00691D71"/>
    <w:rsid w:val="00692318"/>
    <w:rsid w:val="00692409"/>
    <w:rsid w:val="006924FD"/>
    <w:rsid w:val="006925D9"/>
    <w:rsid w:val="0069425E"/>
    <w:rsid w:val="006949BE"/>
    <w:rsid w:val="00695909"/>
    <w:rsid w:val="006976A0"/>
    <w:rsid w:val="0069778A"/>
    <w:rsid w:val="006A0422"/>
    <w:rsid w:val="006A0E42"/>
    <w:rsid w:val="006A0F29"/>
    <w:rsid w:val="006A1A58"/>
    <w:rsid w:val="006A3E32"/>
    <w:rsid w:val="006A4687"/>
    <w:rsid w:val="006A4792"/>
    <w:rsid w:val="006A47C6"/>
    <w:rsid w:val="006A7953"/>
    <w:rsid w:val="006A7967"/>
    <w:rsid w:val="006B0165"/>
    <w:rsid w:val="006B08DA"/>
    <w:rsid w:val="006B0D57"/>
    <w:rsid w:val="006B188A"/>
    <w:rsid w:val="006B1955"/>
    <w:rsid w:val="006B25D7"/>
    <w:rsid w:val="006B33F3"/>
    <w:rsid w:val="006B39AA"/>
    <w:rsid w:val="006B406B"/>
    <w:rsid w:val="006B512D"/>
    <w:rsid w:val="006B5453"/>
    <w:rsid w:val="006B5EC1"/>
    <w:rsid w:val="006B778E"/>
    <w:rsid w:val="006C01F9"/>
    <w:rsid w:val="006C088A"/>
    <w:rsid w:val="006C0A9E"/>
    <w:rsid w:val="006C13D1"/>
    <w:rsid w:val="006C1F55"/>
    <w:rsid w:val="006C1FD2"/>
    <w:rsid w:val="006C31F7"/>
    <w:rsid w:val="006C5C6B"/>
    <w:rsid w:val="006C6053"/>
    <w:rsid w:val="006C6372"/>
    <w:rsid w:val="006C6B41"/>
    <w:rsid w:val="006C707C"/>
    <w:rsid w:val="006D02FC"/>
    <w:rsid w:val="006D35AC"/>
    <w:rsid w:val="006D490B"/>
    <w:rsid w:val="006D54F4"/>
    <w:rsid w:val="006D58D6"/>
    <w:rsid w:val="006D62FD"/>
    <w:rsid w:val="006D6C7E"/>
    <w:rsid w:val="006D7533"/>
    <w:rsid w:val="006D7604"/>
    <w:rsid w:val="006E032F"/>
    <w:rsid w:val="006E1125"/>
    <w:rsid w:val="006E163D"/>
    <w:rsid w:val="006E237E"/>
    <w:rsid w:val="006E2722"/>
    <w:rsid w:val="006E2D1E"/>
    <w:rsid w:val="006E3684"/>
    <w:rsid w:val="006E5567"/>
    <w:rsid w:val="006E61AE"/>
    <w:rsid w:val="006E7384"/>
    <w:rsid w:val="006E74F4"/>
    <w:rsid w:val="006E7A52"/>
    <w:rsid w:val="006E7EC7"/>
    <w:rsid w:val="006F00A3"/>
    <w:rsid w:val="006F19C8"/>
    <w:rsid w:val="006F470B"/>
    <w:rsid w:val="006F50FF"/>
    <w:rsid w:val="006F5A1E"/>
    <w:rsid w:val="006F6466"/>
    <w:rsid w:val="006F7546"/>
    <w:rsid w:val="00700FE1"/>
    <w:rsid w:val="0070130F"/>
    <w:rsid w:val="007020E5"/>
    <w:rsid w:val="00702A26"/>
    <w:rsid w:val="0070313B"/>
    <w:rsid w:val="00706F74"/>
    <w:rsid w:val="007111F4"/>
    <w:rsid w:val="00712BB4"/>
    <w:rsid w:val="00712CBA"/>
    <w:rsid w:val="00714ACB"/>
    <w:rsid w:val="0071650A"/>
    <w:rsid w:val="00716E78"/>
    <w:rsid w:val="00716FF5"/>
    <w:rsid w:val="007208E9"/>
    <w:rsid w:val="0072239C"/>
    <w:rsid w:val="007240AB"/>
    <w:rsid w:val="00724915"/>
    <w:rsid w:val="00725715"/>
    <w:rsid w:val="0072627B"/>
    <w:rsid w:val="0072628C"/>
    <w:rsid w:val="007265E2"/>
    <w:rsid w:val="00726682"/>
    <w:rsid w:val="00727472"/>
    <w:rsid w:val="007274F7"/>
    <w:rsid w:val="007275F0"/>
    <w:rsid w:val="00727E13"/>
    <w:rsid w:val="0073263E"/>
    <w:rsid w:val="007327B2"/>
    <w:rsid w:val="00732EDA"/>
    <w:rsid w:val="007330E7"/>
    <w:rsid w:val="00733981"/>
    <w:rsid w:val="00733C14"/>
    <w:rsid w:val="00733F1A"/>
    <w:rsid w:val="007345F5"/>
    <w:rsid w:val="00734C38"/>
    <w:rsid w:val="0073520A"/>
    <w:rsid w:val="007354A5"/>
    <w:rsid w:val="00735BCA"/>
    <w:rsid w:val="00735E5A"/>
    <w:rsid w:val="00735EDF"/>
    <w:rsid w:val="00736684"/>
    <w:rsid w:val="00736C36"/>
    <w:rsid w:val="00736CC6"/>
    <w:rsid w:val="007413A7"/>
    <w:rsid w:val="0074155C"/>
    <w:rsid w:val="007421FC"/>
    <w:rsid w:val="00742746"/>
    <w:rsid w:val="00742884"/>
    <w:rsid w:val="00744B9D"/>
    <w:rsid w:val="00745F3E"/>
    <w:rsid w:val="00746542"/>
    <w:rsid w:val="0074796C"/>
    <w:rsid w:val="0075115E"/>
    <w:rsid w:val="00752C4D"/>
    <w:rsid w:val="0075343D"/>
    <w:rsid w:val="00753527"/>
    <w:rsid w:val="007535B6"/>
    <w:rsid w:val="00754C0D"/>
    <w:rsid w:val="007551B7"/>
    <w:rsid w:val="00755346"/>
    <w:rsid w:val="00755381"/>
    <w:rsid w:val="007565C4"/>
    <w:rsid w:val="00756CA8"/>
    <w:rsid w:val="00756D67"/>
    <w:rsid w:val="007627F5"/>
    <w:rsid w:val="007637D4"/>
    <w:rsid w:val="007646A2"/>
    <w:rsid w:val="00766CE2"/>
    <w:rsid w:val="007678AC"/>
    <w:rsid w:val="0077129D"/>
    <w:rsid w:val="00772076"/>
    <w:rsid w:val="007731F6"/>
    <w:rsid w:val="00774AB5"/>
    <w:rsid w:val="00775C5C"/>
    <w:rsid w:val="00775D11"/>
    <w:rsid w:val="00775D23"/>
    <w:rsid w:val="007762F4"/>
    <w:rsid w:val="007774BC"/>
    <w:rsid w:val="00777D18"/>
    <w:rsid w:val="00780A90"/>
    <w:rsid w:val="00780CF1"/>
    <w:rsid w:val="00781520"/>
    <w:rsid w:val="00782395"/>
    <w:rsid w:val="007845B1"/>
    <w:rsid w:val="00784611"/>
    <w:rsid w:val="00787A26"/>
    <w:rsid w:val="00790D2C"/>
    <w:rsid w:val="007925A7"/>
    <w:rsid w:val="007926BC"/>
    <w:rsid w:val="00792C2C"/>
    <w:rsid w:val="00792F4F"/>
    <w:rsid w:val="007956B7"/>
    <w:rsid w:val="007A0536"/>
    <w:rsid w:val="007A089A"/>
    <w:rsid w:val="007A16C8"/>
    <w:rsid w:val="007A1FF3"/>
    <w:rsid w:val="007A3895"/>
    <w:rsid w:val="007A43E1"/>
    <w:rsid w:val="007A579B"/>
    <w:rsid w:val="007A6403"/>
    <w:rsid w:val="007A7855"/>
    <w:rsid w:val="007B096B"/>
    <w:rsid w:val="007B0CD8"/>
    <w:rsid w:val="007B1E4A"/>
    <w:rsid w:val="007B2206"/>
    <w:rsid w:val="007B3E0B"/>
    <w:rsid w:val="007B4319"/>
    <w:rsid w:val="007B4C6D"/>
    <w:rsid w:val="007B4D50"/>
    <w:rsid w:val="007B4E58"/>
    <w:rsid w:val="007B638F"/>
    <w:rsid w:val="007B7794"/>
    <w:rsid w:val="007B7B54"/>
    <w:rsid w:val="007C06D6"/>
    <w:rsid w:val="007C2B45"/>
    <w:rsid w:val="007C311C"/>
    <w:rsid w:val="007C37D7"/>
    <w:rsid w:val="007C38DB"/>
    <w:rsid w:val="007C39F2"/>
    <w:rsid w:val="007C3EFF"/>
    <w:rsid w:val="007C5287"/>
    <w:rsid w:val="007C55E0"/>
    <w:rsid w:val="007C59A2"/>
    <w:rsid w:val="007C6C7E"/>
    <w:rsid w:val="007C784B"/>
    <w:rsid w:val="007D06D3"/>
    <w:rsid w:val="007D0DB1"/>
    <w:rsid w:val="007D116C"/>
    <w:rsid w:val="007D24FF"/>
    <w:rsid w:val="007D37F4"/>
    <w:rsid w:val="007D7613"/>
    <w:rsid w:val="007D7D98"/>
    <w:rsid w:val="007E10D3"/>
    <w:rsid w:val="007E140E"/>
    <w:rsid w:val="007E1EF7"/>
    <w:rsid w:val="007E2959"/>
    <w:rsid w:val="007E2BD4"/>
    <w:rsid w:val="007E3196"/>
    <w:rsid w:val="007E3971"/>
    <w:rsid w:val="007E41E2"/>
    <w:rsid w:val="007E4363"/>
    <w:rsid w:val="007E44E9"/>
    <w:rsid w:val="007E4743"/>
    <w:rsid w:val="007E5B01"/>
    <w:rsid w:val="007E7C58"/>
    <w:rsid w:val="007F1461"/>
    <w:rsid w:val="007F204E"/>
    <w:rsid w:val="007F28DB"/>
    <w:rsid w:val="007F2F36"/>
    <w:rsid w:val="007F3A03"/>
    <w:rsid w:val="007F3C4C"/>
    <w:rsid w:val="007F424E"/>
    <w:rsid w:val="007F4B86"/>
    <w:rsid w:val="007F5F73"/>
    <w:rsid w:val="007F6E6F"/>
    <w:rsid w:val="007F7990"/>
    <w:rsid w:val="007F7CEE"/>
    <w:rsid w:val="00800BAB"/>
    <w:rsid w:val="00800F2C"/>
    <w:rsid w:val="008024BA"/>
    <w:rsid w:val="00804EEB"/>
    <w:rsid w:val="00806150"/>
    <w:rsid w:val="008062B0"/>
    <w:rsid w:val="00807028"/>
    <w:rsid w:val="008104DD"/>
    <w:rsid w:val="00811258"/>
    <w:rsid w:val="008122F6"/>
    <w:rsid w:val="00812894"/>
    <w:rsid w:val="0081401C"/>
    <w:rsid w:val="00814DCC"/>
    <w:rsid w:val="00815835"/>
    <w:rsid w:val="00816100"/>
    <w:rsid w:val="00816319"/>
    <w:rsid w:val="008174F1"/>
    <w:rsid w:val="00817EDA"/>
    <w:rsid w:val="0082258C"/>
    <w:rsid w:val="00822BB3"/>
    <w:rsid w:val="008234C3"/>
    <w:rsid w:val="008239E6"/>
    <w:rsid w:val="00823D30"/>
    <w:rsid w:val="008250F6"/>
    <w:rsid w:val="00825378"/>
    <w:rsid w:val="008256F7"/>
    <w:rsid w:val="008269F0"/>
    <w:rsid w:val="00827C42"/>
    <w:rsid w:val="00827E21"/>
    <w:rsid w:val="00830DA8"/>
    <w:rsid w:val="00831353"/>
    <w:rsid w:val="00831D05"/>
    <w:rsid w:val="00833F85"/>
    <w:rsid w:val="0083498B"/>
    <w:rsid w:val="00834CC9"/>
    <w:rsid w:val="00836B5D"/>
    <w:rsid w:val="00837462"/>
    <w:rsid w:val="008379D7"/>
    <w:rsid w:val="00840FF1"/>
    <w:rsid w:val="00841751"/>
    <w:rsid w:val="00842335"/>
    <w:rsid w:val="00842479"/>
    <w:rsid w:val="00843162"/>
    <w:rsid w:val="0084390F"/>
    <w:rsid w:val="00844A83"/>
    <w:rsid w:val="00845888"/>
    <w:rsid w:val="00845CEB"/>
    <w:rsid w:val="008472D0"/>
    <w:rsid w:val="00852AEC"/>
    <w:rsid w:val="00853516"/>
    <w:rsid w:val="00853568"/>
    <w:rsid w:val="00853B54"/>
    <w:rsid w:val="00853B70"/>
    <w:rsid w:val="00854585"/>
    <w:rsid w:val="0085483A"/>
    <w:rsid w:val="00856931"/>
    <w:rsid w:val="00856D37"/>
    <w:rsid w:val="00857727"/>
    <w:rsid w:val="008601C5"/>
    <w:rsid w:val="00860D68"/>
    <w:rsid w:val="00860F44"/>
    <w:rsid w:val="00860F74"/>
    <w:rsid w:val="00862434"/>
    <w:rsid w:val="0086357F"/>
    <w:rsid w:val="00863C05"/>
    <w:rsid w:val="00864013"/>
    <w:rsid w:val="00865E46"/>
    <w:rsid w:val="00865E6D"/>
    <w:rsid w:val="008667E9"/>
    <w:rsid w:val="00866ECF"/>
    <w:rsid w:val="00867662"/>
    <w:rsid w:val="00867814"/>
    <w:rsid w:val="0087171B"/>
    <w:rsid w:val="0087182B"/>
    <w:rsid w:val="0087189D"/>
    <w:rsid w:val="00875006"/>
    <w:rsid w:val="008750D3"/>
    <w:rsid w:val="008773FC"/>
    <w:rsid w:val="00877E38"/>
    <w:rsid w:val="00880408"/>
    <w:rsid w:val="008807C0"/>
    <w:rsid w:val="0088218F"/>
    <w:rsid w:val="008823E1"/>
    <w:rsid w:val="008831F1"/>
    <w:rsid w:val="00883667"/>
    <w:rsid w:val="008854E0"/>
    <w:rsid w:val="00885D07"/>
    <w:rsid w:val="0088625D"/>
    <w:rsid w:val="008865FE"/>
    <w:rsid w:val="008875BE"/>
    <w:rsid w:val="008878D4"/>
    <w:rsid w:val="008900A8"/>
    <w:rsid w:val="0089020D"/>
    <w:rsid w:val="008906E9"/>
    <w:rsid w:val="008908D6"/>
    <w:rsid w:val="00891087"/>
    <w:rsid w:val="00891BBE"/>
    <w:rsid w:val="00892C43"/>
    <w:rsid w:val="0089334D"/>
    <w:rsid w:val="0089362F"/>
    <w:rsid w:val="008942B9"/>
    <w:rsid w:val="008959D1"/>
    <w:rsid w:val="008964CC"/>
    <w:rsid w:val="00896CA5"/>
    <w:rsid w:val="008975AE"/>
    <w:rsid w:val="008A028E"/>
    <w:rsid w:val="008A14D0"/>
    <w:rsid w:val="008A1680"/>
    <w:rsid w:val="008A2A0B"/>
    <w:rsid w:val="008A3FFC"/>
    <w:rsid w:val="008A50F2"/>
    <w:rsid w:val="008A5AA1"/>
    <w:rsid w:val="008A6B16"/>
    <w:rsid w:val="008A7004"/>
    <w:rsid w:val="008A796A"/>
    <w:rsid w:val="008B1168"/>
    <w:rsid w:val="008B1E8D"/>
    <w:rsid w:val="008B22FE"/>
    <w:rsid w:val="008B3A0B"/>
    <w:rsid w:val="008B4C21"/>
    <w:rsid w:val="008B4F09"/>
    <w:rsid w:val="008B593F"/>
    <w:rsid w:val="008B5D0F"/>
    <w:rsid w:val="008C1763"/>
    <w:rsid w:val="008C3CA3"/>
    <w:rsid w:val="008C7F1D"/>
    <w:rsid w:val="008D0034"/>
    <w:rsid w:val="008D0139"/>
    <w:rsid w:val="008D0A62"/>
    <w:rsid w:val="008D114B"/>
    <w:rsid w:val="008D1766"/>
    <w:rsid w:val="008D21AE"/>
    <w:rsid w:val="008D35F1"/>
    <w:rsid w:val="008D3F48"/>
    <w:rsid w:val="008D3FCE"/>
    <w:rsid w:val="008D4463"/>
    <w:rsid w:val="008D485F"/>
    <w:rsid w:val="008D5554"/>
    <w:rsid w:val="008D5E65"/>
    <w:rsid w:val="008D660D"/>
    <w:rsid w:val="008D6AD3"/>
    <w:rsid w:val="008E1915"/>
    <w:rsid w:val="008E1BFF"/>
    <w:rsid w:val="008E1EFF"/>
    <w:rsid w:val="008E2E65"/>
    <w:rsid w:val="008E2F44"/>
    <w:rsid w:val="008E4057"/>
    <w:rsid w:val="008E67AD"/>
    <w:rsid w:val="008E6BC2"/>
    <w:rsid w:val="008E6FFD"/>
    <w:rsid w:val="008F00B7"/>
    <w:rsid w:val="008F00F0"/>
    <w:rsid w:val="008F092B"/>
    <w:rsid w:val="008F10AA"/>
    <w:rsid w:val="008F1267"/>
    <w:rsid w:val="008F1BB3"/>
    <w:rsid w:val="008F1D42"/>
    <w:rsid w:val="008F1FB1"/>
    <w:rsid w:val="008F2928"/>
    <w:rsid w:val="008F383A"/>
    <w:rsid w:val="008F3E84"/>
    <w:rsid w:val="008F4FCF"/>
    <w:rsid w:val="008F6062"/>
    <w:rsid w:val="008F7050"/>
    <w:rsid w:val="008F74CF"/>
    <w:rsid w:val="00900595"/>
    <w:rsid w:val="00900CB9"/>
    <w:rsid w:val="00900ED5"/>
    <w:rsid w:val="00900EDF"/>
    <w:rsid w:val="00901CEB"/>
    <w:rsid w:val="009026FD"/>
    <w:rsid w:val="00903362"/>
    <w:rsid w:val="00903C8F"/>
    <w:rsid w:val="00903D93"/>
    <w:rsid w:val="0090498F"/>
    <w:rsid w:val="00907A14"/>
    <w:rsid w:val="0091050D"/>
    <w:rsid w:val="0091069C"/>
    <w:rsid w:val="00910790"/>
    <w:rsid w:val="00910C5E"/>
    <w:rsid w:val="00912E03"/>
    <w:rsid w:val="00913AC3"/>
    <w:rsid w:val="00913ACA"/>
    <w:rsid w:val="00913ACE"/>
    <w:rsid w:val="00915C33"/>
    <w:rsid w:val="00915DAB"/>
    <w:rsid w:val="00921DDE"/>
    <w:rsid w:val="00922F95"/>
    <w:rsid w:val="009237DB"/>
    <w:rsid w:val="00924283"/>
    <w:rsid w:val="0092454E"/>
    <w:rsid w:val="009245E5"/>
    <w:rsid w:val="00926837"/>
    <w:rsid w:val="00927565"/>
    <w:rsid w:val="00927973"/>
    <w:rsid w:val="00927B2E"/>
    <w:rsid w:val="00930D45"/>
    <w:rsid w:val="0093167B"/>
    <w:rsid w:val="00932D03"/>
    <w:rsid w:val="009335FA"/>
    <w:rsid w:val="00934374"/>
    <w:rsid w:val="00934E11"/>
    <w:rsid w:val="00935609"/>
    <w:rsid w:val="009362B0"/>
    <w:rsid w:val="00936824"/>
    <w:rsid w:val="0093709F"/>
    <w:rsid w:val="00937C06"/>
    <w:rsid w:val="00940713"/>
    <w:rsid w:val="0094137A"/>
    <w:rsid w:val="00941468"/>
    <w:rsid w:val="00941F2C"/>
    <w:rsid w:val="00943E07"/>
    <w:rsid w:val="00944026"/>
    <w:rsid w:val="009442D3"/>
    <w:rsid w:val="00944C30"/>
    <w:rsid w:val="009456F9"/>
    <w:rsid w:val="00946304"/>
    <w:rsid w:val="0094680D"/>
    <w:rsid w:val="009468FC"/>
    <w:rsid w:val="00946E79"/>
    <w:rsid w:val="00946F06"/>
    <w:rsid w:val="00947374"/>
    <w:rsid w:val="00947E3E"/>
    <w:rsid w:val="00950721"/>
    <w:rsid w:val="0095076B"/>
    <w:rsid w:val="0095085D"/>
    <w:rsid w:val="00954064"/>
    <w:rsid w:val="0095409F"/>
    <w:rsid w:val="0095571B"/>
    <w:rsid w:val="00955D2A"/>
    <w:rsid w:val="00957741"/>
    <w:rsid w:val="00957CFD"/>
    <w:rsid w:val="00957E53"/>
    <w:rsid w:val="0096015B"/>
    <w:rsid w:val="00961945"/>
    <w:rsid w:val="00961B84"/>
    <w:rsid w:val="00963084"/>
    <w:rsid w:val="00963D07"/>
    <w:rsid w:val="0096514D"/>
    <w:rsid w:val="00965908"/>
    <w:rsid w:val="00966C33"/>
    <w:rsid w:val="00966DD7"/>
    <w:rsid w:val="00971546"/>
    <w:rsid w:val="00971DA3"/>
    <w:rsid w:val="0097231E"/>
    <w:rsid w:val="0097339C"/>
    <w:rsid w:val="00973E83"/>
    <w:rsid w:val="009749A8"/>
    <w:rsid w:val="00974ACE"/>
    <w:rsid w:val="00974DB5"/>
    <w:rsid w:val="009750EE"/>
    <w:rsid w:val="00976AC5"/>
    <w:rsid w:val="009801F1"/>
    <w:rsid w:val="00981A69"/>
    <w:rsid w:val="00981EE8"/>
    <w:rsid w:val="009821DE"/>
    <w:rsid w:val="00982A65"/>
    <w:rsid w:val="00983557"/>
    <w:rsid w:val="00983805"/>
    <w:rsid w:val="00983C6C"/>
    <w:rsid w:val="00985FA3"/>
    <w:rsid w:val="00987687"/>
    <w:rsid w:val="00990BE0"/>
    <w:rsid w:val="00991426"/>
    <w:rsid w:val="009916A5"/>
    <w:rsid w:val="00991FDE"/>
    <w:rsid w:val="009923F7"/>
    <w:rsid w:val="0099253B"/>
    <w:rsid w:val="00992A53"/>
    <w:rsid w:val="009947AB"/>
    <w:rsid w:val="0099483A"/>
    <w:rsid w:val="00996968"/>
    <w:rsid w:val="00997377"/>
    <w:rsid w:val="009974BF"/>
    <w:rsid w:val="009A0108"/>
    <w:rsid w:val="009A0AF2"/>
    <w:rsid w:val="009A1661"/>
    <w:rsid w:val="009A2024"/>
    <w:rsid w:val="009A3644"/>
    <w:rsid w:val="009A3A73"/>
    <w:rsid w:val="009A4A04"/>
    <w:rsid w:val="009A4DA8"/>
    <w:rsid w:val="009A510D"/>
    <w:rsid w:val="009A5534"/>
    <w:rsid w:val="009A5C48"/>
    <w:rsid w:val="009A62A8"/>
    <w:rsid w:val="009A7BEE"/>
    <w:rsid w:val="009B2A19"/>
    <w:rsid w:val="009B3142"/>
    <w:rsid w:val="009B3B09"/>
    <w:rsid w:val="009B4E12"/>
    <w:rsid w:val="009B570B"/>
    <w:rsid w:val="009B5FB6"/>
    <w:rsid w:val="009B63F7"/>
    <w:rsid w:val="009B67D9"/>
    <w:rsid w:val="009B733B"/>
    <w:rsid w:val="009B7A2E"/>
    <w:rsid w:val="009C01D5"/>
    <w:rsid w:val="009C0CC8"/>
    <w:rsid w:val="009C1C05"/>
    <w:rsid w:val="009C1D6B"/>
    <w:rsid w:val="009C27CB"/>
    <w:rsid w:val="009C2A7B"/>
    <w:rsid w:val="009C3238"/>
    <w:rsid w:val="009C3DDD"/>
    <w:rsid w:val="009C3E8F"/>
    <w:rsid w:val="009C46BB"/>
    <w:rsid w:val="009C5C57"/>
    <w:rsid w:val="009C763B"/>
    <w:rsid w:val="009C7B54"/>
    <w:rsid w:val="009C7BE2"/>
    <w:rsid w:val="009D0294"/>
    <w:rsid w:val="009D0F88"/>
    <w:rsid w:val="009D1F67"/>
    <w:rsid w:val="009D2F00"/>
    <w:rsid w:val="009D31D3"/>
    <w:rsid w:val="009D5361"/>
    <w:rsid w:val="009D57A9"/>
    <w:rsid w:val="009D6B36"/>
    <w:rsid w:val="009D76BA"/>
    <w:rsid w:val="009D7AA5"/>
    <w:rsid w:val="009D7B67"/>
    <w:rsid w:val="009E03ED"/>
    <w:rsid w:val="009E0AC4"/>
    <w:rsid w:val="009E0B6F"/>
    <w:rsid w:val="009E0EB3"/>
    <w:rsid w:val="009E202B"/>
    <w:rsid w:val="009E2213"/>
    <w:rsid w:val="009E35C2"/>
    <w:rsid w:val="009E3ACD"/>
    <w:rsid w:val="009E4736"/>
    <w:rsid w:val="009E636A"/>
    <w:rsid w:val="009E721D"/>
    <w:rsid w:val="009E7385"/>
    <w:rsid w:val="009E76C2"/>
    <w:rsid w:val="009F0EBE"/>
    <w:rsid w:val="009F1222"/>
    <w:rsid w:val="009F163B"/>
    <w:rsid w:val="009F188F"/>
    <w:rsid w:val="009F18CB"/>
    <w:rsid w:val="009F1BAA"/>
    <w:rsid w:val="009F3FD8"/>
    <w:rsid w:val="009F4D5C"/>
    <w:rsid w:val="009F5723"/>
    <w:rsid w:val="009F5BEF"/>
    <w:rsid w:val="009F619B"/>
    <w:rsid w:val="009F61FF"/>
    <w:rsid w:val="009F703D"/>
    <w:rsid w:val="00A00674"/>
    <w:rsid w:val="00A0081C"/>
    <w:rsid w:val="00A01B16"/>
    <w:rsid w:val="00A0254E"/>
    <w:rsid w:val="00A02A33"/>
    <w:rsid w:val="00A03DC0"/>
    <w:rsid w:val="00A04969"/>
    <w:rsid w:val="00A07F36"/>
    <w:rsid w:val="00A10715"/>
    <w:rsid w:val="00A10DFA"/>
    <w:rsid w:val="00A118F8"/>
    <w:rsid w:val="00A1492F"/>
    <w:rsid w:val="00A15361"/>
    <w:rsid w:val="00A15641"/>
    <w:rsid w:val="00A1597A"/>
    <w:rsid w:val="00A16859"/>
    <w:rsid w:val="00A17641"/>
    <w:rsid w:val="00A200AF"/>
    <w:rsid w:val="00A20FD6"/>
    <w:rsid w:val="00A2249F"/>
    <w:rsid w:val="00A22503"/>
    <w:rsid w:val="00A22933"/>
    <w:rsid w:val="00A229C1"/>
    <w:rsid w:val="00A22A83"/>
    <w:rsid w:val="00A239EC"/>
    <w:rsid w:val="00A23C72"/>
    <w:rsid w:val="00A25A25"/>
    <w:rsid w:val="00A25F97"/>
    <w:rsid w:val="00A2694F"/>
    <w:rsid w:val="00A2740A"/>
    <w:rsid w:val="00A2788D"/>
    <w:rsid w:val="00A279AF"/>
    <w:rsid w:val="00A30AFB"/>
    <w:rsid w:val="00A31575"/>
    <w:rsid w:val="00A325EF"/>
    <w:rsid w:val="00A3286E"/>
    <w:rsid w:val="00A32E6B"/>
    <w:rsid w:val="00A3375D"/>
    <w:rsid w:val="00A33776"/>
    <w:rsid w:val="00A34A02"/>
    <w:rsid w:val="00A34BDE"/>
    <w:rsid w:val="00A356B2"/>
    <w:rsid w:val="00A364E1"/>
    <w:rsid w:val="00A37F76"/>
    <w:rsid w:val="00A41243"/>
    <w:rsid w:val="00A41303"/>
    <w:rsid w:val="00A41FDF"/>
    <w:rsid w:val="00A42014"/>
    <w:rsid w:val="00A42B05"/>
    <w:rsid w:val="00A43B43"/>
    <w:rsid w:val="00A4401B"/>
    <w:rsid w:val="00A4426D"/>
    <w:rsid w:val="00A44423"/>
    <w:rsid w:val="00A45553"/>
    <w:rsid w:val="00A46EA5"/>
    <w:rsid w:val="00A47393"/>
    <w:rsid w:val="00A47911"/>
    <w:rsid w:val="00A47BF2"/>
    <w:rsid w:val="00A50020"/>
    <w:rsid w:val="00A51B2A"/>
    <w:rsid w:val="00A52B76"/>
    <w:rsid w:val="00A54417"/>
    <w:rsid w:val="00A550E9"/>
    <w:rsid w:val="00A55794"/>
    <w:rsid w:val="00A559FF"/>
    <w:rsid w:val="00A56343"/>
    <w:rsid w:val="00A571B2"/>
    <w:rsid w:val="00A57D1C"/>
    <w:rsid w:val="00A61708"/>
    <w:rsid w:val="00A62D25"/>
    <w:rsid w:val="00A62FC3"/>
    <w:rsid w:val="00A63F35"/>
    <w:rsid w:val="00A65288"/>
    <w:rsid w:val="00A659C0"/>
    <w:rsid w:val="00A704D6"/>
    <w:rsid w:val="00A7056E"/>
    <w:rsid w:val="00A70F17"/>
    <w:rsid w:val="00A71607"/>
    <w:rsid w:val="00A72F18"/>
    <w:rsid w:val="00A73D66"/>
    <w:rsid w:val="00A75538"/>
    <w:rsid w:val="00A77316"/>
    <w:rsid w:val="00A80124"/>
    <w:rsid w:val="00A80E2A"/>
    <w:rsid w:val="00A8106E"/>
    <w:rsid w:val="00A81F56"/>
    <w:rsid w:val="00A832FA"/>
    <w:rsid w:val="00A854CE"/>
    <w:rsid w:val="00A85744"/>
    <w:rsid w:val="00A85BF6"/>
    <w:rsid w:val="00A86CB0"/>
    <w:rsid w:val="00A86E96"/>
    <w:rsid w:val="00A8715A"/>
    <w:rsid w:val="00A90416"/>
    <w:rsid w:val="00A9043F"/>
    <w:rsid w:val="00A91012"/>
    <w:rsid w:val="00A9101E"/>
    <w:rsid w:val="00A91201"/>
    <w:rsid w:val="00A9206C"/>
    <w:rsid w:val="00A928F7"/>
    <w:rsid w:val="00A92F0F"/>
    <w:rsid w:val="00A93AD1"/>
    <w:rsid w:val="00A93CAD"/>
    <w:rsid w:val="00A94895"/>
    <w:rsid w:val="00A94DE5"/>
    <w:rsid w:val="00A968F8"/>
    <w:rsid w:val="00A97AEA"/>
    <w:rsid w:val="00A97B54"/>
    <w:rsid w:val="00A97D9B"/>
    <w:rsid w:val="00AA1B93"/>
    <w:rsid w:val="00AA3344"/>
    <w:rsid w:val="00AA40D1"/>
    <w:rsid w:val="00AA4655"/>
    <w:rsid w:val="00AA4893"/>
    <w:rsid w:val="00AA5348"/>
    <w:rsid w:val="00AA5398"/>
    <w:rsid w:val="00AA653F"/>
    <w:rsid w:val="00AB0092"/>
    <w:rsid w:val="00AB0733"/>
    <w:rsid w:val="00AB0CFC"/>
    <w:rsid w:val="00AB18F9"/>
    <w:rsid w:val="00AB228B"/>
    <w:rsid w:val="00AB280C"/>
    <w:rsid w:val="00AB2BF2"/>
    <w:rsid w:val="00AB3DD7"/>
    <w:rsid w:val="00AB525D"/>
    <w:rsid w:val="00AB562F"/>
    <w:rsid w:val="00AB7839"/>
    <w:rsid w:val="00AC0ACB"/>
    <w:rsid w:val="00AC1D45"/>
    <w:rsid w:val="00AC2AC0"/>
    <w:rsid w:val="00AC3211"/>
    <w:rsid w:val="00AC3965"/>
    <w:rsid w:val="00AC5B7B"/>
    <w:rsid w:val="00AC61AE"/>
    <w:rsid w:val="00AC67B5"/>
    <w:rsid w:val="00AC6A44"/>
    <w:rsid w:val="00AC6F25"/>
    <w:rsid w:val="00AC7A5F"/>
    <w:rsid w:val="00AD0792"/>
    <w:rsid w:val="00AD298B"/>
    <w:rsid w:val="00AD321A"/>
    <w:rsid w:val="00AD3521"/>
    <w:rsid w:val="00AD4269"/>
    <w:rsid w:val="00AD42D9"/>
    <w:rsid w:val="00AD4858"/>
    <w:rsid w:val="00AD6912"/>
    <w:rsid w:val="00AD6E43"/>
    <w:rsid w:val="00AD6FB4"/>
    <w:rsid w:val="00AD7448"/>
    <w:rsid w:val="00AD7696"/>
    <w:rsid w:val="00AE0610"/>
    <w:rsid w:val="00AE066A"/>
    <w:rsid w:val="00AE22E5"/>
    <w:rsid w:val="00AE297D"/>
    <w:rsid w:val="00AE2BB9"/>
    <w:rsid w:val="00AE3A43"/>
    <w:rsid w:val="00AE6A59"/>
    <w:rsid w:val="00AE6ABE"/>
    <w:rsid w:val="00AE744E"/>
    <w:rsid w:val="00AF0E2C"/>
    <w:rsid w:val="00AF0EDD"/>
    <w:rsid w:val="00AF1CFB"/>
    <w:rsid w:val="00AF2816"/>
    <w:rsid w:val="00AF4246"/>
    <w:rsid w:val="00AF4572"/>
    <w:rsid w:val="00AF5E87"/>
    <w:rsid w:val="00AF5F7C"/>
    <w:rsid w:val="00AF7224"/>
    <w:rsid w:val="00AF754E"/>
    <w:rsid w:val="00B02B1A"/>
    <w:rsid w:val="00B02F11"/>
    <w:rsid w:val="00B0389C"/>
    <w:rsid w:val="00B03D6A"/>
    <w:rsid w:val="00B04B1B"/>
    <w:rsid w:val="00B065BE"/>
    <w:rsid w:val="00B06815"/>
    <w:rsid w:val="00B079CA"/>
    <w:rsid w:val="00B07D5C"/>
    <w:rsid w:val="00B10E06"/>
    <w:rsid w:val="00B10EAD"/>
    <w:rsid w:val="00B11802"/>
    <w:rsid w:val="00B11EC0"/>
    <w:rsid w:val="00B1214B"/>
    <w:rsid w:val="00B1505A"/>
    <w:rsid w:val="00B15FF5"/>
    <w:rsid w:val="00B1646E"/>
    <w:rsid w:val="00B200A5"/>
    <w:rsid w:val="00B2084B"/>
    <w:rsid w:val="00B21697"/>
    <w:rsid w:val="00B2303F"/>
    <w:rsid w:val="00B25EF3"/>
    <w:rsid w:val="00B316DD"/>
    <w:rsid w:val="00B3197F"/>
    <w:rsid w:val="00B31AE7"/>
    <w:rsid w:val="00B32157"/>
    <w:rsid w:val="00B326F5"/>
    <w:rsid w:val="00B33C90"/>
    <w:rsid w:val="00B33EB8"/>
    <w:rsid w:val="00B36250"/>
    <w:rsid w:val="00B3684A"/>
    <w:rsid w:val="00B37002"/>
    <w:rsid w:val="00B3789B"/>
    <w:rsid w:val="00B40876"/>
    <w:rsid w:val="00B414DF"/>
    <w:rsid w:val="00B42052"/>
    <w:rsid w:val="00B42AE3"/>
    <w:rsid w:val="00B4363C"/>
    <w:rsid w:val="00B4417B"/>
    <w:rsid w:val="00B44638"/>
    <w:rsid w:val="00B45CC3"/>
    <w:rsid w:val="00B465EC"/>
    <w:rsid w:val="00B467E7"/>
    <w:rsid w:val="00B47807"/>
    <w:rsid w:val="00B47FFC"/>
    <w:rsid w:val="00B502D8"/>
    <w:rsid w:val="00B513BF"/>
    <w:rsid w:val="00B517A3"/>
    <w:rsid w:val="00B51E03"/>
    <w:rsid w:val="00B526AE"/>
    <w:rsid w:val="00B53095"/>
    <w:rsid w:val="00B54A53"/>
    <w:rsid w:val="00B54BF4"/>
    <w:rsid w:val="00B54F43"/>
    <w:rsid w:val="00B569B9"/>
    <w:rsid w:val="00B575AB"/>
    <w:rsid w:val="00B575EC"/>
    <w:rsid w:val="00B578A1"/>
    <w:rsid w:val="00B602A9"/>
    <w:rsid w:val="00B6099E"/>
    <w:rsid w:val="00B611B7"/>
    <w:rsid w:val="00B612D6"/>
    <w:rsid w:val="00B61442"/>
    <w:rsid w:val="00B623F3"/>
    <w:rsid w:val="00B62771"/>
    <w:rsid w:val="00B6395B"/>
    <w:rsid w:val="00B663CA"/>
    <w:rsid w:val="00B66AF1"/>
    <w:rsid w:val="00B66B0A"/>
    <w:rsid w:val="00B679DA"/>
    <w:rsid w:val="00B704A3"/>
    <w:rsid w:val="00B70A6C"/>
    <w:rsid w:val="00B7261D"/>
    <w:rsid w:val="00B731CE"/>
    <w:rsid w:val="00B734A7"/>
    <w:rsid w:val="00B73963"/>
    <w:rsid w:val="00B74A5C"/>
    <w:rsid w:val="00B80040"/>
    <w:rsid w:val="00B80220"/>
    <w:rsid w:val="00B8052F"/>
    <w:rsid w:val="00B80A4D"/>
    <w:rsid w:val="00B82CF3"/>
    <w:rsid w:val="00B8388E"/>
    <w:rsid w:val="00B85B9B"/>
    <w:rsid w:val="00B8610A"/>
    <w:rsid w:val="00B872CD"/>
    <w:rsid w:val="00B87FF3"/>
    <w:rsid w:val="00B916EB"/>
    <w:rsid w:val="00B91FA9"/>
    <w:rsid w:val="00B9262B"/>
    <w:rsid w:val="00B92E8D"/>
    <w:rsid w:val="00B93728"/>
    <w:rsid w:val="00B93955"/>
    <w:rsid w:val="00B9507A"/>
    <w:rsid w:val="00B951F4"/>
    <w:rsid w:val="00B958D6"/>
    <w:rsid w:val="00B9655B"/>
    <w:rsid w:val="00BA0ADB"/>
    <w:rsid w:val="00BA0D48"/>
    <w:rsid w:val="00BA0ECC"/>
    <w:rsid w:val="00BA1171"/>
    <w:rsid w:val="00BA12B6"/>
    <w:rsid w:val="00BA14F0"/>
    <w:rsid w:val="00BA1BFA"/>
    <w:rsid w:val="00BA1D60"/>
    <w:rsid w:val="00BA4098"/>
    <w:rsid w:val="00BA4507"/>
    <w:rsid w:val="00BA48E0"/>
    <w:rsid w:val="00BA5877"/>
    <w:rsid w:val="00BA6A30"/>
    <w:rsid w:val="00BA7084"/>
    <w:rsid w:val="00BB1177"/>
    <w:rsid w:val="00BB1919"/>
    <w:rsid w:val="00BB1B7C"/>
    <w:rsid w:val="00BB2612"/>
    <w:rsid w:val="00BB2FA1"/>
    <w:rsid w:val="00BB4865"/>
    <w:rsid w:val="00BB4E2C"/>
    <w:rsid w:val="00BB5923"/>
    <w:rsid w:val="00BB5ACE"/>
    <w:rsid w:val="00BB651F"/>
    <w:rsid w:val="00BB7007"/>
    <w:rsid w:val="00BC02E7"/>
    <w:rsid w:val="00BC1899"/>
    <w:rsid w:val="00BC1F1E"/>
    <w:rsid w:val="00BC342B"/>
    <w:rsid w:val="00BC6683"/>
    <w:rsid w:val="00BC697D"/>
    <w:rsid w:val="00BC6AD9"/>
    <w:rsid w:val="00BC752C"/>
    <w:rsid w:val="00BC754F"/>
    <w:rsid w:val="00BC7EA4"/>
    <w:rsid w:val="00BC7EB3"/>
    <w:rsid w:val="00BD00FD"/>
    <w:rsid w:val="00BD2D7C"/>
    <w:rsid w:val="00BD48DE"/>
    <w:rsid w:val="00BD5A2C"/>
    <w:rsid w:val="00BD68CB"/>
    <w:rsid w:val="00BD6EAD"/>
    <w:rsid w:val="00BD7B52"/>
    <w:rsid w:val="00BD7BD1"/>
    <w:rsid w:val="00BE16F4"/>
    <w:rsid w:val="00BE27D5"/>
    <w:rsid w:val="00BE32F9"/>
    <w:rsid w:val="00BE3A00"/>
    <w:rsid w:val="00BE41E6"/>
    <w:rsid w:val="00BE4CE7"/>
    <w:rsid w:val="00BE6F4A"/>
    <w:rsid w:val="00BF0DC7"/>
    <w:rsid w:val="00BF14D5"/>
    <w:rsid w:val="00BF1A7A"/>
    <w:rsid w:val="00BF28E0"/>
    <w:rsid w:val="00BF45C5"/>
    <w:rsid w:val="00BF4796"/>
    <w:rsid w:val="00BF4872"/>
    <w:rsid w:val="00BF6927"/>
    <w:rsid w:val="00BF77BE"/>
    <w:rsid w:val="00BF79F6"/>
    <w:rsid w:val="00BF7C8D"/>
    <w:rsid w:val="00BF7D51"/>
    <w:rsid w:val="00C00AD1"/>
    <w:rsid w:val="00C00BED"/>
    <w:rsid w:val="00C00D12"/>
    <w:rsid w:val="00C02234"/>
    <w:rsid w:val="00C04882"/>
    <w:rsid w:val="00C05A9A"/>
    <w:rsid w:val="00C0644F"/>
    <w:rsid w:val="00C06FAE"/>
    <w:rsid w:val="00C07855"/>
    <w:rsid w:val="00C07C4F"/>
    <w:rsid w:val="00C11060"/>
    <w:rsid w:val="00C11181"/>
    <w:rsid w:val="00C1327B"/>
    <w:rsid w:val="00C13687"/>
    <w:rsid w:val="00C13826"/>
    <w:rsid w:val="00C147BD"/>
    <w:rsid w:val="00C14904"/>
    <w:rsid w:val="00C15621"/>
    <w:rsid w:val="00C15DF4"/>
    <w:rsid w:val="00C16175"/>
    <w:rsid w:val="00C173A9"/>
    <w:rsid w:val="00C17FD0"/>
    <w:rsid w:val="00C20CCF"/>
    <w:rsid w:val="00C20EA6"/>
    <w:rsid w:val="00C2193D"/>
    <w:rsid w:val="00C21FB6"/>
    <w:rsid w:val="00C22920"/>
    <w:rsid w:val="00C2319F"/>
    <w:rsid w:val="00C23331"/>
    <w:rsid w:val="00C236F1"/>
    <w:rsid w:val="00C240E0"/>
    <w:rsid w:val="00C25AD1"/>
    <w:rsid w:val="00C262D6"/>
    <w:rsid w:val="00C26D00"/>
    <w:rsid w:val="00C27AD0"/>
    <w:rsid w:val="00C307B0"/>
    <w:rsid w:val="00C308FB"/>
    <w:rsid w:val="00C32111"/>
    <w:rsid w:val="00C33BEE"/>
    <w:rsid w:val="00C34ABE"/>
    <w:rsid w:val="00C34C3C"/>
    <w:rsid w:val="00C34C60"/>
    <w:rsid w:val="00C35DA0"/>
    <w:rsid w:val="00C36DEE"/>
    <w:rsid w:val="00C36E07"/>
    <w:rsid w:val="00C36F5F"/>
    <w:rsid w:val="00C37EEA"/>
    <w:rsid w:val="00C405E2"/>
    <w:rsid w:val="00C41606"/>
    <w:rsid w:val="00C4195E"/>
    <w:rsid w:val="00C41B5A"/>
    <w:rsid w:val="00C42169"/>
    <w:rsid w:val="00C426FD"/>
    <w:rsid w:val="00C4437F"/>
    <w:rsid w:val="00C457C8"/>
    <w:rsid w:val="00C45B7D"/>
    <w:rsid w:val="00C45BFF"/>
    <w:rsid w:val="00C46040"/>
    <w:rsid w:val="00C4713D"/>
    <w:rsid w:val="00C4740A"/>
    <w:rsid w:val="00C47E97"/>
    <w:rsid w:val="00C50005"/>
    <w:rsid w:val="00C501AC"/>
    <w:rsid w:val="00C51455"/>
    <w:rsid w:val="00C5212E"/>
    <w:rsid w:val="00C526E3"/>
    <w:rsid w:val="00C535CC"/>
    <w:rsid w:val="00C53D55"/>
    <w:rsid w:val="00C5651D"/>
    <w:rsid w:val="00C57968"/>
    <w:rsid w:val="00C60A5A"/>
    <w:rsid w:val="00C61CAE"/>
    <w:rsid w:val="00C627A8"/>
    <w:rsid w:val="00C62C7E"/>
    <w:rsid w:val="00C643FF"/>
    <w:rsid w:val="00C6452E"/>
    <w:rsid w:val="00C650E1"/>
    <w:rsid w:val="00C659E5"/>
    <w:rsid w:val="00C67A10"/>
    <w:rsid w:val="00C67C72"/>
    <w:rsid w:val="00C7082A"/>
    <w:rsid w:val="00C72CC4"/>
    <w:rsid w:val="00C72FA0"/>
    <w:rsid w:val="00C730FF"/>
    <w:rsid w:val="00C74350"/>
    <w:rsid w:val="00C7539B"/>
    <w:rsid w:val="00C755E0"/>
    <w:rsid w:val="00C7654B"/>
    <w:rsid w:val="00C76A29"/>
    <w:rsid w:val="00C76B49"/>
    <w:rsid w:val="00C76D78"/>
    <w:rsid w:val="00C76EA8"/>
    <w:rsid w:val="00C80C40"/>
    <w:rsid w:val="00C81D2A"/>
    <w:rsid w:val="00C84049"/>
    <w:rsid w:val="00C845C3"/>
    <w:rsid w:val="00C84753"/>
    <w:rsid w:val="00C84EE9"/>
    <w:rsid w:val="00C91055"/>
    <w:rsid w:val="00C913F0"/>
    <w:rsid w:val="00C91ACB"/>
    <w:rsid w:val="00C91CB5"/>
    <w:rsid w:val="00C92144"/>
    <w:rsid w:val="00C925C5"/>
    <w:rsid w:val="00C92F89"/>
    <w:rsid w:val="00C9329D"/>
    <w:rsid w:val="00C93EDE"/>
    <w:rsid w:val="00C93EE4"/>
    <w:rsid w:val="00C946CD"/>
    <w:rsid w:val="00C94714"/>
    <w:rsid w:val="00C94A10"/>
    <w:rsid w:val="00C95361"/>
    <w:rsid w:val="00C957AB"/>
    <w:rsid w:val="00C95DE0"/>
    <w:rsid w:val="00C95E3C"/>
    <w:rsid w:val="00C96296"/>
    <w:rsid w:val="00C96489"/>
    <w:rsid w:val="00CA06B5"/>
    <w:rsid w:val="00CA121C"/>
    <w:rsid w:val="00CA2EAA"/>
    <w:rsid w:val="00CA2FBB"/>
    <w:rsid w:val="00CA324F"/>
    <w:rsid w:val="00CA42C0"/>
    <w:rsid w:val="00CA7DFB"/>
    <w:rsid w:val="00CB0787"/>
    <w:rsid w:val="00CB2895"/>
    <w:rsid w:val="00CB2C50"/>
    <w:rsid w:val="00CB30A3"/>
    <w:rsid w:val="00CB584D"/>
    <w:rsid w:val="00CB7344"/>
    <w:rsid w:val="00CC045F"/>
    <w:rsid w:val="00CC0D84"/>
    <w:rsid w:val="00CC12DA"/>
    <w:rsid w:val="00CC1819"/>
    <w:rsid w:val="00CC18CB"/>
    <w:rsid w:val="00CC22A0"/>
    <w:rsid w:val="00CC295B"/>
    <w:rsid w:val="00CC3189"/>
    <w:rsid w:val="00CC3340"/>
    <w:rsid w:val="00CC4695"/>
    <w:rsid w:val="00CC4EEC"/>
    <w:rsid w:val="00CC4F91"/>
    <w:rsid w:val="00CC52CB"/>
    <w:rsid w:val="00CC544B"/>
    <w:rsid w:val="00CC5550"/>
    <w:rsid w:val="00CC6022"/>
    <w:rsid w:val="00CC6386"/>
    <w:rsid w:val="00CC706E"/>
    <w:rsid w:val="00CC7517"/>
    <w:rsid w:val="00CD13F1"/>
    <w:rsid w:val="00CD1611"/>
    <w:rsid w:val="00CD1CA3"/>
    <w:rsid w:val="00CD1FD9"/>
    <w:rsid w:val="00CD357E"/>
    <w:rsid w:val="00CD50DB"/>
    <w:rsid w:val="00CD5497"/>
    <w:rsid w:val="00CD5D9B"/>
    <w:rsid w:val="00CD619E"/>
    <w:rsid w:val="00CD7127"/>
    <w:rsid w:val="00CD796E"/>
    <w:rsid w:val="00CE04EB"/>
    <w:rsid w:val="00CE0824"/>
    <w:rsid w:val="00CE1160"/>
    <w:rsid w:val="00CE2345"/>
    <w:rsid w:val="00CE288E"/>
    <w:rsid w:val="00CE47AE"/>
    <w:rsid w:val="00CE4BEE"/>
    <w:rsid w:val="00CE6711"/>
    <w:rsid w:val="00CF0380"/>
    <w:rsid w:val="00CF1277"/>
    <w:rsid w:val="00CF3701"/>
    <w:rsid w:val="00CF44D0"/>
    <w:rsid w:val="00CF6003"/>
    <w:rsid w:val="00CF6420"/>
    <w:rsid w:val="00CF701A"/>
    <w:rsid w:val="00CF793C"/>
    <w:rsid w:val="00D0124C"/>
    <w:rsid w:val="00D012A8"/>
    <w:rsid w:val="00D01360"/>
    <w:rsid w:val="00D014CB"/>
    <w:rsid w:val="00D01B38"/>
    <w:rsid w:val="00D04037"/>
    <w:rsid w:val="00D0403F"/>
    <w:rsid w:val="00D042E3"/>
    <w:rsid w:val="00D06201"/>
    <w:rsid w:val="00D06233"/>
    <w:rsid w:val="00D06366"/>
    <w:rsid w:val="00D06D02"/>
    <w:rsid w:val="00D07DB3"/>
    <w:rsid w:val="00D10923"/>
    <w:rsid w:val="00D10D1D"/>
    <w:rsid w:val="00D1195D"/>
    <w:rsid w:val="00D11990"/>
    <w:rsid w:val="00D120EE"/>
    <w:rsid w:val="00D12243"/>
    <w:rsid w:val="00D12B46"/>
    <w:rsid w:val="00D13BEF"/>
    <w:rsid w:val="00D140CA"/>
    <w:rsid w:val="00D14997"/>
    <w:rsid w:val="00D156DA"/>
    <w:rsid w:val="00D15766"/>
    <w:rsid w:val="00D16D3B"/>
    <w:rsid w:val="00D16ED8"/>
    <w:rsid w:val="00D2058E"/>
    <w:rsid w:val="00D2096A"/>
    <w:rsid w:val="00D212B2"/>
    <w:rsid w:val="00D21895"/>
    <w:rsid w:val="00D22180"/>
    <w:rsid w:val="00D231F4"/>
    <w:rsid w:val="00D238C1"/>
    <w:rsid w:val="00D23B56"/>
    <w:rsid w:val="00D245E0"/>
    <w:rsid w:val="00D24CF0"/>
    <w:rsid w:val="00D2601A"/>
    <w:rsid w:val="00D26FBF"/>
    <w:rsid w:val="00D27C6F"/>
    <w:rsid w:val="00D27F30"/>
    <w:rsid w:val="00D27F3E"/>
    <w:rsid w:val="00D32A35"/>
    <w:rsid w:val="00D33008"/>
    <w:rsid w:val="00D336F7"/>
    <w:rsid w:val="00D410A1"/>
    <w:rsid w:val="00D41F0A"/>
    <w:rsid w:val="00D42836"/>
    <w:rsid w:val="00D42CAC"/>
    <w:rsid w:val="00D42D6B"/>
    <w:rsid w:val="00D43441"/>
    <w:rsid w:val="00D44159"/>
    <w:rsid w:val="00D44B7F"/>
    <w:rsid w:val="00D469B9"/>
    <w:rsid w:val="00D474C2"/>
    <w:rsid w:val="00D47FD0"/>
    <w:rsid w:val="00D50062"/>
    <w:rsid w:val="00D504F5"/>
    <w:rsid w:val="00D50F0A"/>
    <w:rsid w:val="00D5103F"/>
    <w:rsid w:val="00D51097"/>
    <w:rsid w:val="00D5127E"/>
    <w:rsid w:val="00D52F91"/>
    <w:rsid w:val="00D538E3"/>
    <w:rsid w:val="00D54070"/>
    <w:rsid w:val="00D54310"/>
    <w:rsid w:val="00D548EA"/>
    <w:rsid w:val="00D574F9"/>
    <w:rsid w:val="00D57EA7"/>
    <w:rsid w:val="00D60039"/>
    <w:rsid w:val="00D61CA3"/>
    <w:rsid w:val="00D62FE8"/>
    <w:rsid w:val="00D6337D"/>
    <w:rsid w:val="00D63773"/>
    <w:rsid w:val="00D641E7"/>
    <w:rsid w:val="00D64313"/>
    <w:rsid w:val="00D655A2"/>
    <w:rsid w:val="00D6613B"/>
    <w:rsid w:val="00D667CB"/>
    <w:rsid w:val="00D67E94"/>
    <w:rsid w:val="00D702E9"/>
    <w:rsid w:val="00D70803"/>
    <w:rsid w:val="00D712DD"/>
    <w:rsid w:val="00D721D4"/>
    <w:rsid w:val="00D74596"/>
    <w:rsid w:val="00D7637D"/>
    <w:rsid w:val="00D77346"/>
    <w:rsid w:val="00D77927"/>
    <w:rsid w:val="00D7793E"/>
    <w:rsid w:val="00D77FA5"/>
    <w:rsid w:val="00D81639"/>
    <w:rsid w:val="00D81F7A"/>
    <w:rsid w:val="00D82184"/>
    <w:rsid w:val="00D82262"/>
    <w:rsid w:val="00D826B6"/>
    <w:rsid w:val="00D82D3B"/>
    <w:rsid w:val="00D83325"/>
    <w:rsid w:val="00D8419B"/>
    <w:rsid w:val="00D8500A"/>
    <w:rsid w:val="00D85CFF"/>
    <w:rsid w:val="00D85D78"/>
    <w:rsid w:val="00D87CB8"/>
    <w:rsid w:val="00D90B0A"/>
    <w:rsid w:val="00D92CCA"/>
    <w:rsid w:val="00D94230"/>
    <w:rsid w:val="00D94D89"/>
    <w:rsid w:val="00D95770"/>
    <w:rsid w:val="00D9600C"/>
    <w:rsid w:val="00D96A2D"/>
    <w:rsid w:val="00D970E0"/>
    <w:rsid w:val="00DA09AF"/>
    <w:rsid w:val="00DA129D"/>
    <w:rsid w:val="00DA1683"/>
    <w:rsid w:val="00DA1D75"/>
    <w:rsid w:val="00DA1DB6"/>
    <w:rsid w:val="00DA2787"/>
    <w:rsid w:val="00DA2A09"/>
    <w:rsid w:val="00DA2DC4"/>
    <w:rsid w:val="00DA301B"/>
    <w:rsid w:val="00DA32D8"/>
    <w:rsid w:val="00DA36EF"/>
    <w:rsid w:val="00DA3B66"/>
    <w:rsid w:val="00DA4C5D"/>
    <w:rsid w:val="00DA5034"/>
    <w:rsid w:val="00DA55F6"/>
    <w:rsid w:val="00DA70DC"/>
    <w:rsid w:val="00DB00FC"/>
    <w:rsid w:val="00DB1739"/>
    <w:rsid w:val="00DB2241"/>
    <w:rsid w:val="00DB2BBA"/>
    <w:rsid w:val="00DB2F4E"/>
    <w:rsid w:val="00DB3243"/>
    <w:rsid w:val="00DB396A"/>
    <w:rsid w:val="00DB3988"/>
    <w:rsid w:val="00DB418A"/>
    <w:rsid w:val="00DB4D60"/>
    <w:rsid w:val="00DB5450"/>
    <w:rsid w:val="00DB6195"/>
    <w:rsid w:val="00DB6713"/>
    <w:rsid w:val="00DB68A4"/>
    <w:rsid w:val="00DC0749"/>
    <w:rsid w:val="00DC12CD"/>
    <w:rsid w:val="00DC25B3"/>
    <w:rsid w:val="00DC2ACE"/>
    <w:rsid w:val="00DC4AFF"/>
    <w:rsid w:val="00DC4D6D"/>
    <w:rsid w:val="00DC4FFE"/>
    <w:rsid w:val="00DC5041"/>
    <w:rsid w:val="00DC6219"/>
    <w:rsid w:val="00DC65AC"/>
    <w:rsid w:val="00DC6680"/>
    <w:rsid w:val="00DC7BD5"/>
    <w:rsid w:val="00DD00E7"/>
    <w:rsid w:val="00DD1527"/>
    <w:rsid w:val="00DD1830"/>
    <w:rsid w:val="00DD1EEA"/>
    <w:rsid w:val="00DD2520"/>
    <w:rsid w:val="00DD2AD8"/>
    <w:rsid w:val="00DD3929"/>
    <w:rsid w:val="00DD474E"/>
    <w:rsid w:val="00DD5E15"/>
    <w:rsid w:val="00DD64F1"/>
    <w:rsid w:val="00DD6519"/>
    <w:rsid w:val="00DD656D"/>
    <w:rsid w:val="00DD66A4"/>
    <w:rsid w:val="00DD6AC7"/>
    <w:rsid w:val="00DD6DDE"/>
    <w:rsid w:val="00DD6DF8"/>
    <w:rsid w:val="00DD7157"/>
    <w:rsid w:val="00DD7439"/>
    <w:rsid w:val="00DE1359"/>
    <w:rsid w:val="00DE23F7"/>
    <w:rsid w:val="00DE5E0A"/>
    <w:rsid w:val="00DE6A5A"/>
    <w:rsid w:val="00DE704D"/>
    <w:rsid w:val="00DE7B11"/>
    <w:rsid w:val="00DF0AB0"/>
    <w:rsid w:val="00DF0B4B"/>
    <w:rsid w:val="00DF0CF1"/>
    <w:rsid w:val="00DF1B4E"/>
    <w:rsid w:val="00DF1C69"/>
    <w:rsid w:val="00DF21AD"/>
    <w:rsid w:val="00DF4801"/>
    <w:rsid w:val="00DF49C0"/>
    <w:rsid w:val="00DF4B94"/>
    <w:rsid w:val="00DF4E7C"/>
    <w:rsid w:val="00DF64E8"/>
    <w:rsid w:val="00E02476"/>
    <w:rsid w:val="00E0337D"/>
    <w:rsid w:val="00E04735"/>
    <w:rsid w:val="00E0474F"/>
    <w:rsid w:val="00E047CA"/>
    <w:rsid w:val="00E06849"/>
    <w:rsid w:val="00E06B47"/>
    <w:rsid w:val="00E06EE6"/>
    <w:rsid w:val="00E110EE"/>
    <w:rsid w:val="00E11FE1"/>
    <w:rsid w:val="00E12072"/>
    <w:rsid w:val="00E122D9"/>
    <w:rsid w:val="00E12E79"/>
    <w:rsid w:val="00E13C28"/>
    <w:rsid w:val="00E1491C"/>
    <w:rsid w:val="00E14E9B"/>
    <w:rsid w:val="00E1575C"/>
    <w:rsid w:val="00E15985"/>
    <w:rsid w:val="00E159FA"/>
    <w:rsid w:val="00E15C56"/>
    <w:rsid w:val="00E16B6F"/>
    <w:rsid w:val="00E16B89"/>
    <w:rsid w:val="00E20E61"/>
    <w:rsid w:val="00E20F98"/>
    <w:rsid w:val="00E21D22"/>
    <w:rsid w:val="00E22618"/>
    <w:rsid w:val="00E22CC2"/>
    <w:rsid w:val="00E22F55"/>
    <w:rsid w:val="00E230AA"/>
    <w:rsid w:val="00E23624"/>
    <w:rsid w:val="00E23DB8"/>
    <w:rsid w:val="00E23DF4"/>
    <w:rsid w:val="00E25C0B"/>
    <w:rsid w:val="00E260BD"/>
    <w:rsid w:val="00E263B9"/>
    <w:rsid w:val="00E26FDF"/>
    <w:rsid w:val="00E2717F"/>
    <w:rsid w:val="00E3019F"/>
    <w:rsid w:val="00E30456"/>
    <w:rsid w:val="00E305F0"/>
    <w:rsid w:val="00E32DB6"/>
    <w:rsid w:val="00E33A55"/>
    <w:rsid w:val="00E33B8D"/>
    <w:rsid w:val="00E3491F"/>
    <w:rsid w:val="00E351AD"/>
    <w:rsid w:val="00E36093"/>
    <w:rsid w:val="00E369B4"/>
    <w:rsid w:val="00E40606"/>
    <w:rsid w:val="00E41291"/>
    <w:rsid w:val="00E421D3"/>
    <w:rsid w:val="00E42D8A"/>
    <w:rsid w:val="00E431FF"/>
    <w:rsid w:val="00E43F68"/>
    <w:rsid w:val="00E4461D"/>
    <w:rsid w:val="00E44CC9"/>
    <w:rsid w:val="00E45354"/>
    <w:rsid w:val="00E462D7"/>
    <w:rsid w:val="00E46339"/>
    <w:rsid w:val="00E4703B"/>
    <w:rsid w:val="00E47051"/>
    <w:rsid w:val="00E5046D"/>
    <w:rsid w:val="00E5059F"/>
    <w:rsid w:val="00E51371"/>
    <w:rsid w:val="00E52338"/>
    <w:rsid w:val="00E53927"/>
    <w:rsid w:val="00E55A36"/>
    <w:rsid w:val="00E55EC3"/>
    <w:rsid w:val="00E60D19"/>
    <w:rsid w:val="00E61D42"/>
    <w:rsid w:val="00E62713"/>
    <w:rsid w:val="00E62BD8"/>
    <w:rsid w:val="00E6311F"/>
    <w:rsid w:val="00E6374C"/>
    <w:rsid w:val="00E638CC"/>
    <w:rsid w:val="00E63B10"/>
    <w:rsid w:val="00E658F9"/>
    <w:rsid w:val="00E67C4C"/>
    <w:rsid w:val="00E67D4A"/>
    <w:rsid w:val="00E7061E"/>
    <w:rsid w:val="00E71978"/>
    <w:rsid w:val="00E71A44"/>
    <w:rsid w:val="00E71F08"/>
    <w:rsid w:val="00E735B8"/>
    <w:rsid w:val="00E73BD5"/>
    <w:rsid w:val="00E7433E"/>
    <w:rsid w:val="00E74691"/>
    <w:rsid w:val="00E74BDD"/>
    <w:rsid w:val="00E75044"/>
    <w:rsid w:val="00E76B51"/>
    <w:rsid w:val="00E77044"/>
    <w:rsid w:val="00E81FB3"/>
    <w:rsid w:val="00E8282B"/>
    <w:rsid w:val="00E8294B"/>
    <w:rsid w:val="00E85492"/>
    <w:rsid w:val="00E85BF7"/>
    <w:rsid w:val="00E86F6E"/>
    <w:rsid w:val="00E87211"/>
    <w:rsid w:val="00E91501"/>
    <w:rsid w:val="00E91A34"/>
    <w:rsid w:val="00E922E0"/>
    <w:rsid w:val="00E92469"/>
    <w:rsid w:val="00E926D9"/>
    <w:rsid w:val="00E92B95"/>
    <w:rsid w:val="00E9357F"/>
    <w:rsid w:val="00E93C0D"/>
    <w:rsid w:val="00E93DC0"/>
    <w:rsid w:val="00E949A5"/>
    <w:rsid w:val="00E95035"/>
    <w:rsid w:val="00E96E3E"/>
    <w:rsid w:val="00E97631"/>
    <w:rsid w:val="00E978AF"/>
    <w:rsid w:val="00EA0779"/>
    <w:rsid w:val="00EA11C9"/>
    <w:rsid w:val="00EA1F0F"/>
    <w:rsid w:val="00EA27C1"/>
    <w:rsid w:val="00EA3094"/>
    <w:rsid w:val="00EA328A"/>
    <w:rsid w:val="00EA4995"/>
    <w:rsid w:val="00EA4B43"/>
    <w:rsid w:val="00EA5440"/>
    <w:rsid w:val="00EA6E9F"/>
    <w:rsid w:val="00EA7282"/>
    <w:rsid w:val="00EB12DB"/>
    <w:rsid w:val="00EB1336"/>
    <w:rsid w:val="00EB1643"/>
    <w:rsid w:val="00EB3A4D"/>
    <w:rsid w:val="00EB4F16"/>
    <w:rsid w:val="00EB688C"/>
    <w:rsid w:val="00EB73C9"/>
    <w:rsid w:val="00EB797B"/>
    <w:rsid w:val="00EC0C61"/>
    <w:rsid w:val="00EC1C62"/>
    <w:rsid w:val="00EC4C02"/>
    <w:rsid w:val="00EC56E8"/>
    <w:rsid w:val="00EC72AF"/>
    <w:rsid w:val="00ED0245"/>
    <w:rsid w:val="00ED1A59"/>
    <w:rsid w:val="00ED2108"/>
    <w:rsid w:val="00ED4321"/>
    <w:rsid w:val="00ED58A7"/>
    <w:rsid w:val="00ED5A94"/>
    <w:rsid w:val="00ED71D4"/>
    <w:rsid w:val="00EE0F7C"/>
    <w:rsid w:val="00EE1BCE"/>
    <w:rsid w:val="00EE3140"/>
    <w:rsid w:val="00EE462B"/>
    <w:rsid w:val="00EE47DA"/>
    <w:rsid w:val="00EE4D9E"/>
    <w:rsid w:val="00EE6511"/>
    <w:rsid w:val="00EF0305"/>
    <w:rsid w:val="00EF06A4"/>
    <w:rsid w:val="00EF12C2"/>
    <w:rsid w:val="00EF19C6"/>
    <w:rsid w:val="00EF1FA7"/>
    <w:rsid w:val="00EF2C3C"/>
    <w:rsid w:val="00EF2C48"/>
    <w:rsid w:val="00EF30E3"/>
    <w:rsid w:val="00EF45F6"/>
    <w:rsid w:val="00EF472A"/>
    <w:rsid w:val="00EF7935"/>
    <w:rsid w:val="00EF7AB0"/>
    <w:rsid w:val="00F00754"/>
    <w:rsid w:val="00F008AC"/>
    <w:rsid w:val="00F00A31"/>
    <w:rsid w:val="00F00BA3"/>
    <w:rsid w:val="00F00EF0"/>
    <w:rsid w:val="00F0324E"/>
    <w:rsid w:val="00F035BF"/>
    <w:rsid w:val="00F03DB1"/>
    <w:rsid w:val="00F04198"/>
    <w:rsid w:val="00F04708"/>
    <w:rsid w:val="00F047DB"/>
    <w:rsid w:val="00F0570B"/>
    <w:rsid w:val="00F05DB9"/>
    <w:rsid w:val="00F06026"/>
    <w:rsid w:val="00F06578"/>
    <w:rsid w:val="00F07591"/>
    <w:rsid w:val="00F07FA9"/>
    <w:rsid w:val="00F1140A"/>
    <w:rsid w:val="00F12259"/>
    <w:rsid w:val="00F134EF"/>
    <w:rsid w:val="00F13AC9"/>
    <w:rsid w:val="00F152F7"/>
    <w:rsid w:val="00F15C38"/>
    <w:rsid w:val="00F15CB7"/>
    <w:rsid w:val="00F17A71"/>
    <w:rsid w:val="00F17D0F"/>
    <w:rsid w:val="00F2126F"/>
    <w:rsid w:val="00F213CB"/>
    <w:rsid w:val="00F22345"/>
    <w:rsid w:val="00F229B1"/>
    <w:rsid w:val="00F22C4D"/>
    <w:rsid w:val="00F235D4"/>
    <w:rsid w:val="00F23653"/>
    <w:rsid w:val="00F23FC3"/>
    <w:rsid w:val="00F25148"/>
    <w:rsid w:val="00F30B05"/>
    <w:rsid w:val="00F310E5"/>
    <w:rsid w:val="00F31475"/>
    <w:rsid w:val="00F3215A"/>
    <w:rsid w:val="00F32775"/>
    <w:rsid w:val="00F34560"/>
    <w:rsid w:val="00F352D7"/>
    <w:rsid w:val="00F366C5"/>
    <w:rsid w:val="00F36BAB"/>
    <w:rsid w:val="00F37024"/>
    <w:rsid w:val="00F37622"/>
    <w:rsid w:val="00F37EFB"/>
    <w:rsid w:val="00F41597"/>
    <w:rsid w:val="00F43F19"/>
    <w:rsid w:val="00F448EA"/>
    <w:rsid w:val="00F4491D"/>
    <w:rsid w:val="00F45006"/>
    <w:rsid w:val="00F455CA"/>
    <w:rsid w:val="00F457E1"/>
    <w:rsid w:val="00F45E4C"/>
    <w:rsid w:val="00F45E80"/>
    <w:rsid w:val="00F50570"/>
    <w:rsid w:val="00F53A77"/>
    <w:rsid w:val="00F53E85"/>
    <w:rsid w:val="00F540F6"/>
    <w:rsid w:val="00F546D8"/>
    <w:rsid w:val="00F55412"/>
    <w:rsid w:val="00F5556E"/>
    <w:rsid w:val="00F57DEF"/>
    <w:rsid w:val="00F6112C"/>
    <w:rsid w:val="00F6188A"/>
    <w:rsid w:val="00F61C5E"/>
    <w:rsid w:val="00F62048"/>
    <w:rsid w:val="00F623F7"/>
    <w:rsid w:val="00F62783"/>
    <w:rsid w:val="00F636C8"/>
    <w:rsid w:val="00F637E9"/>
    <w:rsid w:val="00F645C3"/>
    <w:rsid w:val="00F64910"/>
    <w:rsid w:val="00F66B0A"/>
    <w:rsid w:val="00F67159"/>
    <w:rsid w:val="00F674F8"/>
    <w:rsid w:val="00F679E3"/>
    <w:rsid w:val="00F71018"/>
    <w:rsid w:val="00F7383C"/>
    <w:rsid w:val="00F738D2"/>
    <w:rsid w:val="00F73D6F"/>
    <w:rsid w:val="00F73E69"/>
    <w:rsid w:val="00F7479E"/>
    <w:rsid w:val="00F75B22"/>
    <w:rsid w:val="00F76E04"/>
    <w:rsid w:val="00F77158"/>
    <w:rsid w:val="00F77E29"/>
    <w:rsid w:val="00F80289"/>
    <w:rsid w:val="00F8030C"/>
    <w:rsid w:val="00F805C0"/>
    <w:rsid w:val="00F80971"/>
    <w:rsid w:val="00F816E8"/>
    <w:rsid w:val="00F81B39"/>
    <w:rsid w:val="00F81B86"/>
    <w:rsid w:val="00F82238"/>
    <w:rsid w:val="00F83B03"/>
    <w:rsid w:val="00F83C4E"/>
    <w:rsid w:val="00F84CEF"/>
    <w:rsid w:val="00F853ED"/>
    <w:rsid w:val="00F8600D"/>
    <w:rsid w:val="00F869A4"/>
    <w:rsid w:val="00F86BE2"/>
    <w:rsid w:val="00F87110"/>
    <w:rsid w:val="00F87BAE"/>
    <w:rsid w:val="00F90B24"/>
    <w:rsid w:val="00F910CC"/>
    <w:rsid w:val="00F916DB"/>
    <w:rsid w:val="00F92038"/>
    <w:rsid w:val="00F922E9"/>
    <w:rsid w:val="00F923CB"/>
    <w:rsid w:val="00F94824"/>
    <w:rsid w:val="00F96474"/>
    <w:rsid w:val="00F97148"/>
    <w:rsid w:val="00FA0687"/>
    <w:rsid w:val="00FA191E"/>
    <w:rsid w:val="00FA1F8F"/>
    <w:rsid w:val="00FA2A81"/>
    <w:rsid w:val="00FA40EC"/>
    <w:rsid w:val="00FA417A"/>
    <w:rsid w:val="00FA53DA"/>
    <w:rsid w:val="00FA60CD"/>
    <w:rsid w:val="00FA6163"/>
    <w:rsid w:val="00FA6A2E"/>
    <w:rsid w:val="00FA7AC2"/>
    <w:rsid w:val="00FB0440"/>
    <w:rsid w:val="00FB069B"/>
    <w:rsid w:val="00FB0AA2"/>
    <w:rsid w:val="00FB0ACF"/>
    <w:rsid w:val="00FB0D4B"/>
    <w:rsid w:val="00FB0F81"/>
    <w:rsid w:val="00FB1008"/>
    <w:rsid w:val="00FB364F"/>
    <w:rsid w:val="00FB4F39"/>
    <w:rsid w:val="00FB52F4"/>
    <w:rsid w:val="00FC0789"/>
    <w:rsid w:val="00FC1178"/>
    <w:rsid w:val="00FC1C1A"/>
    <w:rsid w:val="00FC2E7F"/>
    <w:rsid w:val="00FC31A3"/>
    <w:rsid w:val="00FC3958"/>
    <w:rsid w:val="00FC3AFC"/>
    <w:rsid w:val="00FC48B8"/>
    <w:rsid w:val="00FC5ED1"/>
    <w:rsid w:val="00FC6163"/>
    <w:rsid w:val="00FC67D4"/>
    <w:rsid w:val="00FC6A67"/>
    <w:rsid w:val="00FC7C72"/>
    <w:rsid w:val="00FD20DE"/>
    <w:rsid w:val="00FD212F"/>
    <w:rsid w:val="00FD29D0"/>
    <w:rsid w:val="00FD34DE"/>
    <w:rsid w:val="00FD37B3"/>
    <w:rsid w:val="00FD38B3"/>
    <w:rsid w:val="00FD532C"/>
    <w:rsid w:val="00FD7D9F"/>
    <w:rsid w:val="00FE0F88"/>
    <w:rsid w:val="00FE128F"/>
    <w:rsid w:val="00FE213D"/>
    <w:rsid w:val="00FE313A"/>
    <w:rsid w:val="00FE3290"/>
    <w:rsid w:val="00FE35C6"/>
    <w:rsid w:val="00FE3E74"/>
    <w:rsid w:val="00FE572F"/>
    <w:rsid w:val="00FE64EA"/>
    <w:rsid w:val="00FE67EF"/>
    <w:rsid w:val="00FE6E9A"/>
    <w:rsid w:val="00FE6F96"/>
    <w:rsid w:val="00FE7642"/>
    <w:rsid w:val="00FE7D32"/>
    <w:rsid w:val="00FF06CF"/>
    <w:rsid w:val="00FF108A"/>
    <w:rsid w:val="00FF219C"/>
    <w:rsid w:val="00FF2559"/>
    <w:rsid w:val="00FF3231"/>
    <w:rsid w:val="00FF4634"/>
    <w:rsid w:val="00FF5CFA"/>
    <w:rsid w:val="00FF5EB4"/>
    <w:rsid w:val="00FF604D"/>
    <w:rsid w:val="00FF6910"/>
    <w:rsid w:val="00FF6A06"/>
    <w:rsid w:val="00FF6A75"/>
    <w:rsid w:val="00FF71BA"/>
    <w:rsid w:val="6192E85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17409"/>
    <o:shapelayout v:ext="edit">
      <o:idmap v:ext="edit" data="1"/>
    </o:shapelayout>
  </w:shapeDefaults>
  <w:decimalSymbol w:val=","/>
  <w:listSeparator w:val=";"/>
  <w14:docId w14:val="796C2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00AE8"/>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Alt+1,Alt+11,Alt+12,Alt+13,heading 1,Heading 1 3GPP"/>
    <w:next w:val="Normal"/>
    <w:link w:val="Heading1Char"/>
    <w:qFormat/>
    <w:rsid w:val="00300AE8"/>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Heading 2 3GPP,H21,Head 2,l2,TitreProp,Header 2,ITT t2,PA Major Section,Livello 2,R2,Heading 2 Hidden,Head1,2nd level,heading 2,I2,Section Title,Heading2,list2,H2-Heading 2"/>
    <w:basedOn w:val="Heading1"/>
    <w:next w:val="Normal"/>
    <w:link w:val="Heading2Char"/>
    <w:qFormat/>
    <w:rsid w:val="00300AE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300AE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Heading,4,Memo,5,3,no,break,4H,Head4,41,42,43,411,421,44,412"/>
    <w:basedOn w:val="Heading3"/>
    <w:next w:val="Normal"/>
    <w:link w:val="Heading4Char"/>
    <w:qFormat/>
    <w:rsid w:val="00300AE8"/>
    <w:pPr>
      <w:numPr>
        <w:ilvl w:val="3"/>
      </w:numPr>
      <w:outlineLvl w:val="3"/>
    </w:pPr>
    <w:rPr>
      <w:sz w:val="24"/>
      <w:szCs w:val="24"/>
    </w:rPr>
  </w:style>
  <w:style w:type="paragraph" w:styleId="Heading5">
    <w:name w:val="heading 5"/>
    <w:basedOn w:val="Heading4"/>
    <w:next w:val="Normal"/>
    <w:link w:val="Heading5Char"/>
    <w:qFormat/>
    <w:rsid w:val="00300AE8"/>
    <w:pPr>
      <w:numPr>
        <w:ilvl w:val="4"/>
      </w:numPr>
      <w:outlineLvl w:val="4"/>
    </w:pPr>
    <w:rPr>
      <w:sz w:val="22"/>
      <w:szCs w:val="22"/>
    </w:rPr>
  </w:style>
  <w:style w:type="paragraph" w:styleId="Heading6">
    <w:name w:val="heading 6"/>
    <w:basedOn w:val="Normal"/>
    <w:next w:val="Normal"/>
    <w:link w:val="Heading6Char"/>
    <w:qFormat/>
    <w:rsid w:val="00300AE8"/>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00AE8"/>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00AE8"/>
    <w:pPr>
      <w:numPr>
        <w:ilvl w:val="7"/>
      </w:numPr>
      <w:outlineLvl w:val="7"/>
    </w:pPr>
  </w:style>
  <w:style w:type="paragraph" w:styleId="Heading9">
    <w:name w:val="heading 9"/>
    <w:basedOn w:val="Heading8"/>
    <w:next w:val="Normal"/>
    <w:link w:val="Heading9Char"/>
    <w:qFormat/>
    <w:rsid w:val="00300AE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300AE8"/>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Heading 2 3GPP Char,H21 Char,Head 2 Char,l2 Char,TitreProp Char,Header 2 Char,ITT t2 Char,PA Major Section Char,Livello 2 Char"/>
    <w:basedOn w:val="DefaultParagraphFont"/>
    <w:link w:val="Heading2"/>
    <w:rsid w:val="00300AE8"/>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300AE8"/>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00AE8"/>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300AE8"/>
    <w:rPr>
      <w:rFonts w:ascii="Arial" w:eastAsia="Times New Roman" w:hAnsi="Arial" w:cs="Arial"/>
      <w:lang w:val="en-GB" w:eastAsia="zh-CN"/>
    </w:rPr>
  </w:style>
  <w:style w:type="character" w:customStyle="1" w:styleId="Heading6Char">
    <w:name w:val="Heading 6 Char"/>
    <w:basedOn w:val="DefaultParagraphFont"/>
    <w:link w:val="Heading6"/>
    <w:rsid w:val="00300AE8"/>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300AE8"/>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300AE8"/>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300AE8"/>
    <w:rPr>
      <w:rFonts w:ascii="Arial" w:eastAsia="Times New Roman" w:hAnsi="Arial" w:cs="Arial"/>
      <w:sz w:val="20"/>
      <w:szCs w:val="20"/>
      <w:lang w:val="en-GB" w:eastAsia="zh-CN"/>
    </w:rPr>
  </w:style>
  <w:style w:type="paragraph" w:styleId="TOC1">
    <w:name w:val="toc 1"/>
    <w:aliases w:val="Observation TOC2"/>
    <w:uiPriority w:val="39"/>
    <w:rsid w:val="00300AE8"/>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Figure">
    <w:name w:val="Figure"/>
    <w:basedOn w:val="Normal"/>
    <w:next w:val="Caption"/>
    <w:rsid w:val="00300AE8"/>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300AE8"/>
    <w:pPr>
      <w:spacing w:after="240"/>
      <w:jc w:val="center"/>
    </w:pPr>
    <w:rPr>
      <w:b/>
      <w:bCs/>
    </w:rPr>
  </w:style>
  <w:style w:type="paragraph" w:customStyle="1" w:styleId="3GPPHeader">
    <w:name w:val="3GPP_Header"/>
    <w:basedOn w:val="Normal"/>
    <w:rsid w:val="00300AE8"/>
    <w:pPr>
      <w:tabs>
        <w:tab w:val="left" w:pos="1701"/>
        <w:tab w:val="right" w:pos="9639"/>
      </w:tabs>
      <w:spacing w:after="240"/>
    </w:pPr>
    <w:rPr>
      <w:b/>
      <w:sz w:val="24"/>
    </w:rPr>
  </w:style>
  <w:style w:type="paragraph" w:styleId="Footer">
    <w:name w:val="footer"/>
    <w:basedOn w:val="Header"/>
    <w:link w:val="FooterChar"/>
    <w:rsid w:val="00300AE8"/>
    <w:pPr>
      <w:widowControl w:val="0"/>
      <w:tabs>
        <w:tab w:val="clear" w:pos="4536"/>
        <w:tab w:val="clear" w:pos="9072"/>
      </w:tabs>
      <w:jc w:val="center"/>
    </w:pPr>
    <w:rPr>
      <w:rFonts w:cs="Arial"/>
      <w:b/>
      <w:bCs/>
      <w:i/>
      <w:iCs/>
      <w:noProof/>
      <w:sz w:val="18"/>
      <w:szCs w:val="18"/>
      <w:lang w:val="en-US"/>
    </w:rPr>
  </w:style>
  <w:style w:type="character" w:customStyle="1" w:styleId="FooterChar">
    <w:name w:val="Footer Char"/>
    <w:basedOn w:val="DefaultParagraphFont"/>
    <w:link w:val="Footer"/>
    <w:semiHidden/>
    <w:rsid w:val="00300AE8"/>
    <w:rPr>
      <w:rFonts w:ascii="Arial" w:eastAsia="Times New Roman" w:hAnsi="Arial" w:cs="Arial"/>
      <w:b/>
      <w:bCs/>
      <w:i/>
      <w:iCs/>
      <w:noProof/>
      <w:sz w:val="18"/>
      <w:szCs w:val="18"/>
      <w:lang w:val="en-US" w:eastAsia="zh-CN"/>
    </w:rPr>
  </w:style>
  <w:style w:type="paragraph" w:customStyle="1" w:styleId="Reference">
    <w:name w:val="Reference"/>
    <w:basedOn w:val="Normal"/>
    <w:link w:val="ReferenceChar"/>
    <w:qFormat/>
    <w:rsid w:val="00300AE8"/>
    <w:pPr>
      <w:numPr>
        <w:numId w:val="2"/>
      </w:numPr>
    </w:pPr>
  </w:style>
  <w:style w:type="character" w:styleId="PageNumber">
    <w:name w:val="page number"/>
    <w:basedOn w:val="DefaultParagraphFont"/>
    <w:rsid w:val="00300AE8"/>
  </w:style>
  <w:style w:type="paragraph" w:styleId="BodyText">
    <w:name w:val="Body Text"/>
    <w:basedOn w:val="Normal"/>
    <w:link w:val="BodyTextChar"/>
    <w:rsid w:val="00300AE8"/>
  </w:style>
  <w:style w:type="character" w:customStyle="1" w:styleId="BodyTextChar">
    <w:name w:val="Body Text Char"/>
    <w:basedOn w:val="DefaultParagraphFont"/>
    <w:link w:val="BodyText"/>
    <w:rsid w:val="00300AE8"/>
    <w:rPr>
      <w:rFonts w:ascii="Arial" w:eastAsia="Times New Roman" w:hAnsi="Arial" w:cs="Times New Roman"/>
      <w:sz w:val="20"/>
      <w:szCs w:val="20"/>
      <w:lang w:val="en-GB" w:eastAsia="zh-CN"/>
    </w:rPr>
  </w:style>
  <w:style w:type="paragraph" w:customStyle="1" w:styleId="Proposal">
    <w:name w:val="Proposal"/>
    <w:basedOn w:val="Normal"/>
    <w:qFormat/>
    <w:rsid w:val="00300AE8"/>
    <w:pPr>
      <w:numPr>
        <w:numId w:val="3"/>
      </w:numPr>
      <w:tabs>
        <w:tab w:val="clear" w:pos="2439"/>
        <w:tab w:val="num" w:pos="1304"/>
        <w:tab w:val="left" w:pos="1701"/>
      </w:tabs>
      <w:ind w:left="1304"/>
    </w:pPr>
    <w:rPr>
      <w:b/>
      <w:bCs/>
    </w:rPr>
  </w:style>
  <w:style w:type="paragraph" w:customStyle="1" w:styleId="Observation">
    <w:name w:val="Observation"/>
    <w:basedOn w:val="Proposal"/>
    <w:qFormat/>
    <w:rsid w:val="00BE4CE7"/>
    <w:pPr>
      <w:numPr>
        <w:numId w:val="4"/>
      </w:numPr>
    </w:pPr>
  </w:style>
  <w:style w:type="paragraph" w:styleId="ListParagraph">
    <w:name w:val="List Paragraph"/>
    <w:aliases w:val="- Bullets,?? ??,?????,????,Lista1,列出段落"/>
    <w:basedOn w:val="Normal"/>
    <w:link w:val="ListParagraphChar"/>
    <w:uiPriority w:val="34"/>
    <w:qFormat/>
    <w:rsid w:val="00300AE8"/>
    <w:pPr>
      <w:ind w:left="720"/>
      <w:contextualSpacing/>
    </w:pPr>
  </w:style>
  <w:style w:type="paragraph" w:styleId="Header">
    <w:name w:val="header"/>
    <w:basedOn w:val="Normal"/>
    <w:link w:val="HeaderChar"/>
    <w:uiPriority w:val="99"/>
    <w:unhideWhenUsed/>
    <w:rsid w:val="00300AE8"/>
    <w:pPr>
      <w:tabs>
        <w:tab w:val="center" w:pos="4536"/>
        <w:tab w:val="right" w:pos="9072"/>
      </w:tabs>
      <w:spacing w:after="0"/>
    </w:pPr>
  </w:style>
  <w:style w:type="character" w:customStyle="1" w:styleId="HeaderChar">
    <w:name w:val="Header Char"/>
    <w:basedOn w:val="DefaultParagraphFont"/>
    <w:link w:val="Header"/>
    <w:uiPriority w:val="99"/>
    <w:rsid w:val="00300AE8"/>
    <w:rPr>
      <w:rFonts w:ascii="Arial" w:eastAsia="Times New Roman" w:hAnsi="Arial" w:cs="Times New Roman"/>
      <w:sz w:val="20"/>
      <w:szCs w:val="20"/>
      <w:lang w:val="en-GB" w:eastAsia="zh-CN"/>
    </w:rPr>
  </w:style>
  <w:style w:type="character" w:styleId="CommentReference">
    <w:name w:val="annotation reference"/>
    <w:basedOn w:val="DefaultParagraphFont"/>
    <w:semiHidden/>
    <w:unhideWhenUsed/>
    <w:rsid w:val="00E230AA"/>
    <w:rPr>
      <w:sz w:val="16"/>
      <w:szCs w:val="16"/>
    </w:rPr>
  </w:style>
  <w:style w:type="paragraph" w:styleId="CommentText">
    <w:name w:val="annotation text"/>
    <w:basedOn w:val="Normal"/>
    <w:link w:val="CommentTextChar"/>
    <w:unhideWhenUsed/>
    <w:rsid w:val="00E230AA"/>
  </w:style>
  <w:style w:type="character" w:customStyle="1" w:styleId="CommentTextChar">
    <w:name w:val="Comment Text Char"/>
    <w:basedOn w:val="DefaultParagraphFont"/>
    <w:link w:val="CommentText"/>
    <w:rsid w:val="00E230AA"/>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E230AA"/>
    <w:rPr>
      <w:b/>
      <w:bCs/>
    </w:rPr>
  </w:style>
  <w:style w:type="character" w:customStyle="1" w:styleId="CommentSubjectChar">
    <w:name w:val="Comment Subject Char"/>
    <w:basedOn w:val="CommentTextChar"/>
    <w:link w:val="CommentSubject"/>
    <w:uiPriority w:val="99"/>
    <w:semiHidden/>
    <w:rsid w:val="00E230AA"/>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E230A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30AA"/>
    <w:rPr>
      <w:rFonts w:ascii="Segoe UI" w:eastAsia="Times New Roman" w:hAnsi="Segoe UI" w:cs="Segoe UI"/>
      <w:sz w:val="18"/>
      <w:szCs w:val="18"/>
      <w:lang w:val="en-GB" w:eastAsia="zh-CN"/>
    </w:rPr>
  </w:style>
  <w:style w:type="character" w:customStyle="1" w:styleId="ListParagraphChar">
    <w:name w:val="List Paragraph Char"/>
    <w:aliases w:val="- Bullets Char,?? ?? Char,????? Char,???? Char,Lista1 Char,列出段落 Char"/>
    <w:link w:val="ListParagraph"/>
    <w:uiPriority w:val="34"/>
    <w:qFormat/>
    <w:locked/>
    <w:rsid w:val="009237DB"/>
    <w:rPr>
      <w:rFonts w:ascii="Arial" w:eastAsia="Times New Roman" w:hAnsi="Arial" w:cs="Times New Roman"/>
      <w:sz w:val="20"/>
      <w:szCs w:val="20"/>
      <w:lang w:val="en-GB" w:eastAsia="zh-CN"/>
    </w:rPr>
  </w:style>
  <w:style w:type="paragraph" w:styleId="Revision">
    <w:name w:val="Revision"/>
    <w:hidden/>
    <w:uiPriority w:val="99"/>
    <w:semiHidden/>
    <w:rsid w:val="002C6B36"/>
    <w:pPr>
      <w:spacing w:after="0" w:line="240" w:lineRule="auto"/>
    </w:pPr>
    <w:rPr>
      <w:rFonts w:ascii="Arial" w:eastAsia="Times New Roman" w:hAnsi="Arial" w:cs="Times New Roman"/>
      <w:sz w:val="20"/>
      <w:szCs w:val="20"/>
      <w:lang w:val="en-GB" w:eastAsia="zh-CN"/>
    </w:rPr>
  </w:style>
  <w:style w:type="paragraph" w:styleId="ListNumber">
    <w:name w:val="List Number"/>
    <w:basedOn w:val="List"/>
    <w:rsid w:val="00815835"/>
    <w:pPr>
      <w:overflowPunct/>
      <w:autoSpaceDE/>
      <w:autoSpaceDN/>
      <w:adjustRightInd/>
      <w:spacing w:after="160" w:line="259" w:lineRule="auto"/>
      <w:ind w:left="568" w:hanging="284"/>
      <w:contextualSpacing w:val="0"/>
      <w:jc w:val="left"/>
      <w:textAlignment w:val="auto"/>
    </w:pPr>
    <w:rPr>
      <w:rFonts w:asciiTheme="minorHAnsi" w:hAnsi="Times New Roman"/>
      <w:sz w:val="22"/>
      <w:szCs w:val="22"/>
      <w:lang w:eastAsia="en-GB"/>
    </w:rPr>
  </w:style>
  <w:style w:type="paragraph" w:styleId="List">
    <w:name w:val="List"/>
    <w:basedOn w:val="Normal"/>
    <w:uiPriority w:val="99"/>
    <w:semiHidden/>
    <w:unhideWhenUsed/>
    <w:rsid w:val="00815835"/>
    <w:pPr>
      <w:ind w:left="283" w:hanging="283"/>
      <w:contextualSpacing/>
    </w:pPr>
  </w:style>
  <w:style w:type="paragraph" w:customStyle="1" w:styleId="PL">
    <w:name w:val="PL"/>
    <w:link w:val="PLChar"/>
    <w:qFormat/>
    <w:rsid w:val="009D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9D5361"/>
    <w:rPr>
      <w:rFonts w:ascii="Courier New" w:eastAsia="Batang" w:hAnsi="Courier New" w:cs="Times New Roman"/>
      <w:noProof/>
      <w:sz w:val="16"/>
      <w:szCs w:val="20"/>
      <w:shd w:val="clear" w:color="auto" w:fill="E6E6E6"/>
      <w:lang w:val="en-GB" w:eastAsia="sv-SE"/>
    </w:rPr>
  </w:style>
  <w:style w:type="paragraph" w:customStyle="1" w:styleId="TH">
    <w:name w:val="TH"/>
    <w:basedOn w:val="Normal"/>
    <w:link w:val="THChar"/>
    <w:qFormat/>
    <w:rsid w:val="009D5361"/>
    <w:pPr>
      <w:keepNext/>
      <w:keepLines/>
      <w:spacing w:before="60" w:after="180"/>
      <w:jc w:val="center"/>
    </w:pPr>
    <w:rPr>
      <w:b/>
      <w:lang w:val="x-none" w:eastAsia="x-none"/>
    </w:rPr>
  </w:style>
  <w:style w:type="character" w:customStyle="1" w:styleId="THChar">
    <w:name w:val="TH Char"/>
    <w:link w:val="TH"/>
    <w:qFormat/>
    <w:rsid w:val="009D5361"/>
    <w:rPr>
      <w:rFonts w:ascii="Arial" w:eastAsia="Times New Roman" w:hAnsi="Arial" w:cs="Times New Roman"/>
      <w:b/>
      <w:sz w:val="20"/>
      <w:szCs w:val="20"/>
      <w:lang w:val="x-none" w:eastAsia="x-none"/>
    </w:rPr>
  </w:style>
  <w:style w:type="character" w:customStyle="1" w:styleId="ReferenceChar">
    <w:name w:val="Reference Char"/>
    <w:link w:val="Reference"/>
    <w:locked/>
    <w:rsid w:val="000F4A88"/>
    <w:rPr>
      <w:rFonts w:ascii="Arial" w:eastAsia="Times New Roman" w:hAnsi="Arial" w:cs="Times New Roman"/>
      <w:sz w:val="20"/>
      <w:szCs w:val="20"/>
      <w:lang w:val="en-GB" w:eastAsia="zh-CN"/>
    </w:rPr>
  </w:style>
  <w:style w:type="character" w:customStyle="1" w:styleId="B3Char">
    <w:name w:val="B3 Char"/>
    <w:link w:val="B3"/>
    <w:locked/>
    <w:rsid w:val="001E2131"/>
  </w:style>
  <w:style w:type="paragraph" w:customStyle="1" w:styleId="B3">
    <w:name w:val="B3"/>
    <w:basedOn w:val="Normal"/>
    <w:link w:val="B3Char"/>
    <w:rsid w:val="001E2131"/>
    <w:pPr>
      <w:overflowPunct/>
      <w:autoSpaceDE/>
      <w:autoSpaceDN/>
      <w:adjustRightInd/>
      <w:spacing w:after="180"/>
      <w:ind w:left="1135" w:hanging="284"/>
      <w:jc w:val="left"/>
      <w:textAlignment w:val="auto"/>
    </w:pPr>
    <w:rPr>
      <w:rFonts w:asciiTheme="minorHAnsi" w:eastAsiaTheme="minorHAnsi" w:hAnsiTheme="minorHAnsi" w:cstheme="minorBidi"/>
      <w:sz w:val="22"/>
      <w:szCs w:val="22"/>
      <w:lang w:val="sv-SE" w:eastAsia="en-US"/>
    </w:rPr>
  </w:style>
  <w:style w:type="paragraph" w:customStyle="1" w:styleId="B4">
    <w:name w:val="B4"/>
    <w:basedOn w:val="Normal"/>
    <w:link w:val="B4Char"/>
    <w:rsid w:val="001E2131"/>
    <w:pPr>
      <w:overflowPunct/>
      <w:autoSpaceDE/>
      <w:autoSpaceDN/>
      <w:adjustRightInd/>
      <w:spacing w:after="180"/>
      <w:ind w:left="1418" w:hanging="284"/>
      <w:jc w:val="left"/>
      <w:textAlignment w:val="auto"/>
    </w:pPr>
    <w:rPr>
      <w:rFonts w:ascii="Times New Roman" w:hAnsi="Times New Roman"/>
      <w:lang w:eastAsia="en-US"/>
    </w:rPr>
  </w:style>
  <w:style w:type="character" w:customStyle="1" w:styleId="shorttext">
    <w:name w:val="short_text"/>
    <w:basedOn w:val="DefaultParagraphFont"/>
    <w:rsid w:val="00BB651F"/>
  </w:style>
  <w:style w:type="character" w:customStyle="1" w:styleId="InstructiontextChar">
    <w:name w:val="Instructiontext Char"/>
    <w:link w:val="Instructiontext"/>
    <w:uiPriority w:val="99"/>
    <w:locked/>
    <w:rsid w:val="00D96A2D"/>
    <w:rPr>
      <w:rFonts w:ascii="Arial" w:hAnsi="Arial" w:cs="Arial"/>
      <w:i/>
      <w:color w:val="7F7F7F" w:themeColor="text1" w:themeTint="80"/>
      <w:spacing w:val="2"/>
      <w:sz w:val="18"/>
      <w:szCs w:val="18"/>
    </w:rPr>
  </w:style>
  <w:style w:type="paragraph" w:customStyle="1" w:styleId="Instructiontext">
    <w:name w:val="Instructiontext"/>
    <w:basedOn w:val="BodyText"/>
    <w:link w:val="InstructiontextChar"/>
    <w:uiPriority w:val="99"/>
    <w:qFormat/>
    <w:rsid w:val="00D96A2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heme="minorHAnsi" w:cs="Arial"/>
      <w:i/>
      <w:color w:val="7F7F7F" w:themeColor="text1" w:themeTint="80"/>
      <w:spacing w:val="2"/>
      <w:sz w:val="18"/>
      <w:szCs w:val="18"/>
      <w:lang w:val="sv-SE" w:eastAsia="en-US"/>
    </w:rPr>
  </w:style>
  <w:style w:type="character" w:customStyle="1" w:styleId="bodytextChar0">
    <w:name w:val="bodytext Char"/>
    <w:basedOn w:val="BodyTextChar"/>
    <w:link w:val="bodytext0"/>
    <w:locked/>
    <w:rsid w:val="00D96A2D"/>
    <w:rPr>
      <w:rFonts w:ascii="Arial" w:eastAsia="Times New Roman" w:hAnsi="Arial" w:cs="Arial"/>
      <w:spacing w:val="2"/>
      <w:sz w:val="20"/>
      <w:szCs w:val="20"/>
      <w:lang w:val="en-US" w:eastAsia="zh-CN"/>
    </w:rPr>
  </w:style>
  <w:style w:type="paragraph" w:customStyle="1" w:styleId="bodytext0">
    <w:name w:val="bodytext"/>
    <w:basedOn w:val="BodyText"/>
    <w:link w:val="bodytextChar0"/>
    <w:qFormat/>
    <w:rsid w:val="00D96A2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sz w:val="22"/>
      <w:lang w:val="en-US" w:eastAsia="en-US"/>
    </w:rPr>
  </w:style>
  <w:style w:type="character" w:customStyle="1" w:styleId="CRCoverPageZchn">
    <w:name w:val="CR Cover Page Zchn"/>
    <w:link w:val="CRCoverPage"/>
    <w:locked/>
    <w:rsid w:val="00774AB5"/>
    <w:rPr>
      <w:rFonts w:ascii="Arial" w:hAnsi="Arial" w:cs="Arial"/>
      <w:lang w:val="en-GB"/>
    </w:rPr>
  </w:style>
  <w:style w:type="paragraph" w:customStyle="1" w:styleId="CRCoverPage">
    <w:name w:val="CR Cover Page"/>
    <w:link w:val="CRCoverPageZchn"/>
    <w:rsid w:val="00774AB5"/>
    <w:pPr>
      <w:spacing w:after="120" w:line="240" w:lineRule="auto"/>
    </w:pPr>
    <w:rPr>
      <w:rFonts w:ascii="Arial" w:hAnsi="Arial" w:cs="Arial"/>
      <w:lang w:val="en-GB"/>
    </w:rPr>
  </w:style>
  <w:style w:type="paragraph" w:styleId="ListNumber3">
    <w:name w:val="List Number 3"/>
    <w:basedOn w:val="Normal"/>
    <w:uiPriority w:val="99"/>
    <w:semiHidden/>
    <w:unhideWhenUsed/>
    <w:rsid w:val="00171FB0"/>
    <w:pPr>
      <w:numPr>
        <w:numId w:val="6"/>
      </w:numPr>
      <w:tabs>
        <w:tab w:val="clear" w:pos="926"/>
      </w:tabs>
      <w:ind w:left="720"/>
      <w:contextualSpacing/>
    </w:pPr>
  </w:style>
  <w:style w:type="paragraph" w:customStyle="1" w:styleId="Agreement">
    <w:name w:val="Agreement"/>
    <w:basedOn w:val="Normal"/>
    <w:next w:val="Normal"/>
    <w:uiPriority w:val="99"/>
    <w:rsid w:val="009C7B54"/>
    <w:pPr>
      <w:numPr>
        <w:numId w:val="7"/>
      </w:numPr>
      <w:overflowPunct/>
      <w:autoSpaceDE/>
      <w:autoSpaceDN/>
      <w:adjustRightInd/>
      <w:spacing w:before="60" w:after="0"/>
      <w:jc w:val="left"/>
      <w:textAlignment w:val="auto"/>
    </w:pPr>
    <w:rPr>
      <w:rFonts w:eastAsia="MS Mincho"/>
      <w:b/>
      <w:szCs w:val="24"/>
      <w:lang w:eastAsia="en-GB"/>
    </w:rPr>
  </w:style>
  <w:style w:type="paragraph" w:customStyle="1" w:styleId="B1">
    <w:name w:val="B1"/>
    <w:basedOn w:val="List"/>
    <w:link w:val="B1Char"/>
    <w:qFormat/>
    <w:rsid w:val="000A2DE1"/>
    <w:pPr>
      <w:spacing w:after="180"/>
      <w:ind w:left="568" w:hanging="284"/>
      <w:contextualSpacing w:val="0"/>
      <w:jc w:val="left"/>
    </w:pPr>
    <w:rPr>
      <w:lang w:eastAsia="en-US"/>
    </w:rPr>
  </w:style>
  <w:style w:type="paragraph" w:customStyle="1" w:styleId="Doc-text2">
    <w:name w:val="Doc-text2"/>
    <w:basedOn w:val="Normal"/>
    <w:link w:val="Doc-text2Char"/>
    <w:qFormat/>
    <w:rsid w:val="000A2DE1"/>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0A2DE1"/>
    <w:rPr>
      <w:rFonts w:ascii="Arial" w:eastAsia="MS Mincho" w:hAnsi="Arial" w:cs="Times New Roman"/>
      <w:sz w:val="20"/>
      <w:szCs w:val="24"/>
      <w:lang w:val="en-GB" w:eastAsia="en-GB"/>
    </w:rPr>
  </w:style>
  <w:style w:type="character" w:customStyle="1" w:styleId="B1Char">
    <w:name w:val="B1 Char"/>
    <w:link w:val="B1"/>
    <w:rsid w:val="000A2DE1"/>
    <w:rPr>
      <w:rFonts w:ascii="Arial" w:eastAsia="Times New Roman" w:hAnsi="Arial" w:cs="Times New Roman"/>
      <w:sz w:val="20"/>
      <w:szCs w:val="20"/>
      <w:lang w:val="en-GB"/>
    </w:rPr>
  </w:style>
  <w:style w:type="character" w:customStyle="1" w:styleId="B2Char">
    <w:name w:val="B2 Char"/>
    <w:link w:val="B2"/>
    <w:qFormat/>
    <w:locked/>
    <w:rsid w:val="006260B5"/>
  </w:style>
  <w:style w:type="paragraph" w:customStyle="1" w:styleId="B2">
    <w:name w:val="B2"/>
    <w:basedOn w:val="Normal"/>
    <w:link w:val="B2Char"/>
    <w:rsid w:val="006260B5"/>
    <w:pPr>
      <w:overflowPunct/>
      <w:autoSpaceDE/>
      <w:autoSpaceDN/>
      <w:adjustRightInd/>
      <w:spacing w:after="180"/>
      <w:ind w:left="851" w:hanging="284"/>
      <w:jc w:val="left"/>
      <w:textAlignment w:val="auto"/>
    </w:pPr>
    <w:rPr>
      <w:rFonts w:asciiTheme="minorHAnsi" w:eastAsiaTheme="minorHAnsi" w:hAnsiTheme="minorHAnsi" w:cstheme="minorBidi"/>
      <w:sz w:val="22"/>
      <w:szCs w:val="22"/>
      <w:lang w:val="sv-SE" w:eastAsia="en-US"/>
    </w:rPr>
  </w:style>
  <w:style w:type="character" w:customStyle="1" w:styleId="B4Char">
    <w:name w:val="B4 Char"/>
    <w:link w:val="B4"/>
    <w:locked/>
    <w:rsid w:val="006260B5"/>
    <w:rPr>
      <w:rFonts w:ascii="Times New Roman" w:eastAsia="Times New Roman" w:hAnsi="Times New Roman" w:cs="Times New Roman"/>
      <w:sz w:val="20"/>
      <w:szCs w:val="20"/>
      <w:lang w:val="en-GB"/>
    </w:rPr>
  </w:style>
  <w:style w:type="paragraph" w:customStyle="1" w:styleId="Keyword">
    <w:name w:val="Keyword"/>
    <w:basedOn w:val="BodyText"/>
    <w:next w:val="BodyText"/>
    <w:rsid w:val="00ED58A7"/>
    <w:pPr>
      <w:keepLines/>
      <w:tabs>
        <w:tab w:val="left" w:pos="1247"/>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z w:val="22"/>
      <w:u w:val="single"/>
      <w:lang w:val="en-US" w:eastAsia="en-US"/>
    </w:rPr>
  </w:style>
  <w:style w:type="character" w:customStyle="1" w:styleId="B1Zchn">
    <w:name w:val="B1 Zchn"/>
    <w:rsid w:val="00ED58A7"/>
    <w:rPr>
      <w:lang w:val="x-none"/>
    </w:rPr>
  </w:style>
  <w:style w:type="paragraph" w:customStyle="1" w:styleId="TAL">
    <w:name w:val="TAL"/>
    <w:basedOn w:val="Normal"/>
    <w:link w:val="TALCar"/>
    <w:qFormat/>
    <w:rsid w:val="000C0E8C"/>
    <w:pPr>
      <w:keepNext/>
      <w:keepLines/>
      <w:spacing w:after="0"/>
      <w:jc w:val="left"/>
    </w:pPr>
    <w:rPr>
      <w:sz w:val="18"/>
      <w:lang w:val="x-none" w:eastAsia="x-none"/>
    </w:rPr>
  </w:style>
  <w:style w:type="character" w:customStyle="1" w:styleId="TALCar">
    <w:name w:val="TAL Car"/>
    <w:link w:val="TAL"/>
    <w:qFormat/>
    <w:rsid w:val="000C0E8C"/>
    <w:rPr>
      <w:rFonts w:ascii="Arial" w:eastAsia="Times New Roman" w:hAnsi="Arial" w:cs="Times New Roman"/>
      <w:sz w:val="18"/>
      <w:szCs w:val="20"/>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1C54AA"/>
    <w:rPr>
      <w:rFonts w:ascii="Arial" w:eastAsia="Times New Roman" w:hAnsi="Arial" w:cs="Times New Roman"/>
      <w:b/>
      <w:bCs/>
      <w:sz w:val="20"/>
      <w:szCs w:val="20"/>
      <w:lang w:val="en-GB" w:eastAsia="zh-CN"/>
    </w:rPr>
  </w:style>
  <w:style w:type="paragraph" w:customStyle="1" w:styleId="TAH">
    <w:name w:val="TAH"/>
    <w:basedOn w:val="TAC"/>
    <w:link w:val="TAHCar"/>
    <w:qFormat/>
    <w:rsid w:val="00465C05"/>
    <w:rPr>
      <w:b/>
    </w:rPr>
  </w:style>
  <w:style w:type="paragraph" w:customStyle="1" w:styleId="TAC">
    <w:name w:val="TAC"/>
    <w:basedOn w:val="TAL"/>
    <w:link w:val="TACChar"/>
    <w:rsid w:val="00465C05"/>
    <w:pPr>
      <w:overflowPunct/>
      <w:autoSpaceDE/>
      <w:autoSpaceDN/>
      <w:adjustRightInd/>
      <w:jc w:val="center"/>
      <w:textAlignment w:val="auto"/>
    </w:pPr>
    <w:rPr>
      <w:lang w:val="en-GB" w:eastAsia="en-US"/>
    </w:rPr>
  </w:style>
  <w:style w:type="character" w:customStyle="1" w:styleId="TAHCar">
    <w:name w:val="TAH Car"/>
    <w:link w:val="TAH"/>
    <w:qFormat/>
    <w:locked/>
    <w:rsid w:val="00465C05"/>
    <w:rPr>
      <w:rFonts w:ascii="Arial" w:eastAsia="Times New Roman" w:hAnsi="Arial" w:cs="Times New Roman"/>
      <w:b/>
      <w:sz w:val="18"/>
      <w:szCs w:val="20"/>
      <w:lang w:val="en-GB"/>
    </w:rPr>
  </w:style>
  <w:style w:type="character" w:customStyle="1" w:styleId="TACChar">
    <w:name w:val="TAC Char"/>
    <w:link w:val="TAC"/>
    <w:locked/>
    <w:rsid w:val="00465C05"/>
    <w:rPr>
      <w:rFonts w:ascii="Arial" w:eastAsia="Times New Roman" w:hAnsi="Arial" w:cs="Times New Roman"/>
      <w:sz w:val="18"/>
      <w:szCs w:val="20"/>
      <w:lang w:val="en-GB"/>
    </w:rPr>
  </w:style>
  <w:style w:type="character" w:customStyle="1" w:styleId="TALChar">
    <w:name w:val="TAL Char"/>
    <w:rsid w:val="0072628C"/>
    <w:rPr>
      <w:rFonts w:ascii="Arial" w:hAnsi="Arial"/>
      <w:sz w:val="18"/>
      <w:lang w:val="en-GB"/>
    </w:rPr>
  </w:style>
  <w:style w:type="character" w:styleId="Hyperlink">
    <w:name w:val="Hyperlink"/>
    <w:uiPriority w:val="99"/>
    <w:unhideWhenUsed/>
    <w:rsid w:val="00364C3D"/>
    <w:rPr>
      <w:color w:val="0000FF"/>
      <w:u w:val="single"/>
    </w:rPr>
  </w:style>
  <w:style w:type="paragraph" w:customStyle="1" w:styleId="EditorsNote">
    <w:name w:val="Editor's Note"/>
    <w:basedOn w:val="Heading4"/>
    <w:rsid w:val="0068645C"/>
    <w:pPr>
      <w:keepNext w:val="0"/>
      <w:numPr>
        <w:ilvl w:val="0"/>
        <w:numId w:val="0"/>
      </w:numPr>
      <w:overflowPunct/>
      <w:autoSpaceDE/>
      <w:autoSpaceDN/>
      <w:adjustRightInd/>
      <w:spacing w:before="0"/>
      <w:ind w:left="1135" w:hanging="851"/>
      <w:textAlignment w:val="auto"/>
      <w:outlineLvl w:val="9"/>
    </w:pPr>
    <w:rPr>
      <w:rFonts w:ascii="Times New Roman" w:eastAsia="Malgun Gothic" w:hAnsi="Times New Roman" w:cs="Times New Roman"/>
      <w:color w:val="FF0000"/>
      <w:sz w:val="20"/>
      <w:szCs w:val="20"/>
      <w:lang w:eastAsia="en-US"/>
    </w:rPr>
  </w:style>
  <w:style w:type="paragraph" w:customStyle="1" w:styleId="Doc-title">
    <w:name w:val="Doc-title"/>
    <w:basedOn w:val="Normal"/>
    <w:next w:val="Doc-text2"/>
    <w:link w:val="Doc-titleChar"/>
    <w:qFormat/>
    <w:rsid w:val="00C07855"/>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C07855"/>
    <w:rPr>
      <w:rFonts w:ascii="Arial" w:eastAsia="MS Mincho" w:hAnsi="Arial" w:cs="Times New Roman"/>
      <w:noProof/>
      <w:sz w:val="20"/>
      <w:szCs w:val="24"/>
      <w:lang w:val="en-GB" w:eastAsia="en-GB"/>
    </w:rPr>
  </w:style>
  <w:style w:type="table" w:styleId="TableGrid">
    <w:name w:val="Table Grid"/>
    <w:basedOn w:val="TableNormal"/>
    <w:uiPriority w:val="39"/>
    <w:qFormat/>
    <w:rsid w:val="00104A97"/>
    <w:pPr>
      <w:spacing w:after="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859959">
      <w:bodyDiv w:val="1"/>
      <w:marLeft w:val="0"/>
      <w:marRight w:val="0"/>
      <w:marTop w:val="0"/>
      <w:marBottom w:val="0"/>
      <w:divBdr>
        <w:top w:val="none" w:sz="0" w:space="0" w:color="auto"/>
        <w:left w:val="none" w:sz="0" w:space="0" w:color="auto"/>
        <w:bottom w:val="none" w:sz="0" w:space="0" w:color="auto"/>
        <w:right w:val="none" w:sz="0" w:space="0" w:color="auto"/>
      </w:divBdr>
    </w:div>
    <w:div w:id="99449159">
      <w:bodyDiv w:val="1"/>
      <w:marLeft w:val="0"/>
      <w:marRight w:val="0"/>
      <w:marTop w:val="0"/>
      <w:marBottom w:val="0"/>
      <w:divBdr>
        <w:top w:val="none" w:sz="0" w:space="0" w:color="auto"/>
        <w:left w:val="none" w:sz="0" w:space="0" w:color="auto"/>
        <w:bottom w:val="none" w:sz="0" w:space="0" w:color="auto"/>
        <w:right w:val="none" w:sz="0" w:space="0" w:color="auto"/>
      </w:divBdr>
    </w:div>
    <w:div w:id="118426351">
      <w:bodyDiv w:val="1"/>
      <w:marLeft w:val="0"/>
      <w:marRight w:val="0"/>
      <w:marTop w:val="0"/>
      <w:marBottom w:val="0"/>
      <w:divBdr>
        <w:top w:val="none" w:sz="0" w:space="0" w:color="auto"/>
        <w:left w:val="none" w:sz="0" w:space="0" w:color="auto"/>
        <w:bottom w:val="none" w:sz="0" w:space="0" w:color="auto"/>
        <w:right w:val="none" w:sz="0" w:space="0" w:color="auto"/>
      </w:divBdr>
    </w:div>
    <w:div w:id="118841477">
      <w:bodyDiv w:val="1"/>
      <w:marLeft w:val="0"/>
      <w:marRight w:val="0"/>
      <w:marTop w:val="0"/>
      <w:marBottom w:val="0"/>
      <w:divBdr>
        <w:top w:val="none" w:sz="0" w:space="0" w:color="auto"/>
        <w:left w:val="none" w:sz="0" w:space="0" w:color="auto"/>
        <w:bottom w:val="none" w:sz="0" w:space="0" w:color="auto"/>
        <w:right w:val="none" w:sz="0" w:space="0" w:color="auto"/>
      </w:divBdr>
    </w:div>
    <w:div w:id="119348189">
      <w:bodyDiv w:val="1"/>
      <w:marLeft w:val="0"/>
      <w:marRight w:val="0"/>
      <w:marTop w:val="0"/>
      <w:marBottom w:val="0"/>
      <w:divBdr>
        <w:top w:val="none" w:sz="0" w:space="0" w:color="auto"/>
        <w:left w:val="none" w:sz="0" w:space="0" w:color="auto"/>
        <w:bottom w:val="none" w:sz="0" w:space="0" w:color="auto"/>
        <w:right w:val="none" w:sz="0" w:space="0" w:color="auto"/>
      </w:divBdr>
    </w:div>
    <w:div w:id="207255757">
      <w:bodyDiv w:val="1"/>
      <w:marLeft w:val="0"/>
      <w:marRight w:val="0"/>
      <w:marTop w:val="0"/>
      <w:marBottom w:val="0"/>
      <w:divBdr>
        <w:top w:val="none" w:sz="0" w:space="0" w:color="auto"/>
        <w:left w:val="none" w:sz="0" w:space="0" w:color="auto"/>
        <w:bottom w:val="none" w:sz="0" w:space="0" w:color="auto"/>
        <w:right w:val="none" w:sz="0" w:space="0" w:color="auto"/>
      </w:divBdr>
    </w:div>
    <w:div w:id="247885437">
      <w:bodyDiv w:val="1"/>
      <w:marLeft w:val="0"/>
      <w:marRight w:val="0"/>
      <w:marTop w:val="0"/>
      <w:marBottom w:val="0"/>
      <w:divBdr>
        <w:top w:val="none" w:sz="0" w:space="0" w:color="auto"/>
        <w:left w:val="none" w:sz="0" w:space="0" w:color="auto"/>
        <w:bottom w:val="none" w:sz="0" w:space="0" w:color="auto"/>
        <w:right w:val="none" w:sz="0" w:space="0" w:color="auto"/>
      </w:divBdr>
    </w:div>
    <w:div w:id="338193584">
      <w:bodyDiv w:val="1"/>
      <w:marLeft w:val="0"/>
      <w:marRight w:val="0"/>
      <w:marTop w:val="0"/>
      <w:marBottom w:val="0"/>
      <w:divBdr>
        <w:top w:val="none" w:sz="0" w:space="0" w:color="auto"/>
        <w:left w:val="none" w:sz="0" w:space="0" w:color="auto"/>
        <w:bottom w:val="none" w:sz="0" w:space="0" w:color="auto"/>
        <w:right w:val="none" w:sz="0" w:space="0" w:color="auto"/>
      </w:divBdr>
    </w:div>
    <w:div w:id="345912612">
      <w:bodyDiv w:val="1"/>
      <w:marLeft w:val="0"/>
      <w:marRight w:val="0"/>
      <w:marTop w:val="0"/>
      <w:marBottom w:val="0"/>
      <w:divBdr>
        <w:top w:val="none" w:sz="0" w:space="0" w:color="auto"/>
        <w:left w:val="none" w:sz="0" w:space="0" w:color="auto"/>
        <w:bottom w:val="none" w:sz="0" w:space="0" w:color="auto"/>
        <w:right w:val="none" w:sz="0" w:space="0" w:color="auto"/>
      </w:divBdr>
    </w:div>
    <w:div w:id="349458354">
      <w:bodyDiv w:val="1"/>
      <w:marLeft w:val="0"/>
      <w:marRight w:val="0"/>
      <w:marTop w:val="0"/>
      <w:marBottom w:val="0"/>
      <w:divBdr>
        <w:top w:val="none" w:sz="0" w:space="0" w:color="auto"/>
        <w:left w:val="none" w:sz="0" w:space="0" w:color="auto"/>
        <w:bottom w:val="none" w:sz="0" w:space="0" w:color="auto"/>
        <w:right w:val="none" w:sz="0" w:space="0" w:color="auto"/>
      </w:divBdr>
    </w:div>
    <w:div w:id="392581231">
      <w:bodyDiv w:val="1"/>
      <w:marLeft w:val="0"/>
      <w:marRight w:val="0"/>
      <w:marTop w:val="0"/>
      <w:marBottom w:val="0"/>
      <w:divBdr>
        <w:top w:val="none" w:sz="0" w:space="0" w:color="auto"/>
        <w:left w:val="none" w:sz="0" w:space="0" w:color="auto"/>
        <w:bottom w:val="none" w:sz="0" w:space="0" w:color="auto"/>
        <w:right w:val="none" w:sz="0" w:space="0" w:color="auto"/>
      </w:divBdr>
    </w:div>
    <w:div w:id="400106890">
      <w:bodyDiv w:val="1"/>
      <w:marLeft w:val="0"/>
      <w:marRight w:val="0"/>
      <w:marTop w:val="0"/>
      <w:marBottom w:val="0"/>
      <w:divBdr>
        <w:top w:val="none" w:sz="0" w:space="0" w:color="auto"/>
        <w:left w:val="none" w:sz="0" w:space="0" w:color="auto"/>
        <w:bottom w:val="none" w:sz="0" w:space="0" w:color="auto"/>
        <w:right w:val="none" w:sz="0" w:space="0" w:color="auto"/>
      </w:divBdr>
    </w:div>
    <w:div w:id="457341901">
      <w:bodyDiv w:val="1"/>
      <w:marLeft w:val="0"/>
      <w:marRight w:val="0"/>
      <w:marTop w:val="0"/>
      <w:marBottom w:val="0"/>
      <w:divBdr>
        <w:top w:val="none" w:sz="0" w:space="0" w:color="auto"/>
        <w:left w:val="none" w:sz="0" w:space="0" w:color="auto"/>
        <w:bottom w:val="none" w:sz="0" w:space="0" w:color="auto"/>
        <w:right w:val="none" w:sz="0" w:space="0" w:color="auto"/>
      </w:divBdr>
    </w:div>
    <w:div w:id="469444426">
      <w:bodyDiv w:val="1"/>
      <w:marLeft w:val="0"/>
      <w:marRight w:val="0"/>
      <w:marTop w:val="0"/>
      <w:marBottom w:val="0"/>
      <w:divBdr>
        <w:top w:val="none" w:sz="0" w:space="0" w:color="auto"/>
        <w:left w:val="none" w:sz="0" w:space="0" w:color="auto"/>
        <w:bottom w:val="none" w:sz="0" w:space="0" w:color="auto"/>
        <w:right w:val="none" w:sz="0" w:space="0" w:color="auto"/>
      </w:divBdr>
    </w:div>
    <w:div w:id="492257408">
      <w:bodyDiv w:val="1"/>
      <w:marLeft w:val="0"/>
      <w:marRight w:val="0"/>
      <w:marTop w:val="0"/>
      <w:marBottom w:val="0"/>
      <w:divBdr>
        <w:top w:val="none" w:sz="0" w:space="0" w:color="auto"/>
        <w:left w:val="none" w:sz="0" w:space="0" w:color="auto"/>
        <w:bottom w:val="none" w:sz="0" w:space="0" w:color="auto"/>
        <w:right w:val="none" w:sz="0" w:space="0" w:color="auto"/>
      </w:divBdr>
    </w:div>
    <w:div w:id="512496828">
      <w:bodyDiv w:val="1"/>
      <w:marLeft w:val="0"/>
      <w:marRight w:val="0"/>
      <w:marTop w:val="0"/>
      <w:marBottom w:val="0"/>
      <w:divBdr>
        <w:top w:val="none" w:sz="0" w:space="0" w:color="auto"/>
        <w:left w:val="none" w:sz="0" w:space="0" w:color="auto"/>
        <w:bottom w:val="none" w:sz="0" w:space="0" w:color="auto"/>
        <w:right w:val="none" w:sz="0" w:space="0" w:color="auto"/>
      </w:divBdr>
    </w:div>
    <w:div w:id="522745409">
      <w:bodyDiv w:val="1"/>
      <w:marLeft w:val="0"/>
      <w:marRight w:val="0"/>
      <w:marTop w:val="0"/>
      <w:marBottom w:val="0"/>
      <w:divBdr>
        <w:top w:val="none" w:sz="0" w:space="0" w:color="auto"/>
        <w:left w:val="none" w:sz="0" w:space="0" w:color="auto"/>
        <w:bottom w:val="none" w:sz="0" w:space="0" w:color="auto"/>
        <w:right w:val="none" w:sz="0" w:space="0" w:color="auto"/>
      </w:divBdr>
    </w:div>
    <w:div w:id="550074717">
      <w:bodyDiv w:val="1"/>
      <w:marLeft w:val="0"/>
      <w:marRight w:val="0"/>
      <w:marTop w:val="0"/>
      <w:marBottom w:val="0"/>
      <w:divBdr>
        <w:top w:val="none" w:sz="0" w:space="0" w:color="auto"/>
        <w:left w:val="none" w:sz="0" w:space="0" w:color="auto"/>
        <w:bottom w:val="none" w:sz="0" w:space="0" w:color="auto"/>
        <w:right w:val="none" w:sz="0" w:space="0" w:color="auto"/>
      </w:divBdr>
    </w:div>
    <w:div w:id="562757876">
      <w:bodyDiv w:val="1"/>
      <w:marLeft w:val="0"/>
      <w:marRight w:val="0"/>
      <w:marTop w:val="0"/>
      <w:marBottom w:val="0"/>
      <w:divBdr>
        <w:top w:val="none" w:sz="0" w:space="0" w:color="auto"/>
        <w:left w:val="none" w:sz="0" w:space="0" w:color="auto"/>
        <w:bottom w:val="none" w:sz="0" w:space="0" w:color="auto"/>
        <w:right w:val="none" w:sz="0" w:space="0" w:color="auto"/>
      </w:divBdr>
    </w:div>
    <w:div w:id="583563996">
      <w:bodyDiv w:val="1"/>
      <w:marLeft w:val="0"/>
      <w:marRight w:val="0"/>
      <w:marTop w:val="0"/>
      <w:marBottom w:val="0"/>
      <w:divBdr>
        <w:top w:val="none" w:sz="0" w:space="0" w:color="auto"/>
        <w:left w:val="none" w:sz="0" w:space="0" w:color="auto"/>
        <w:bottom w:val="none" w:sz="0" w:space="0" w:color="auto"/>
        <w:right w:val="none" w:sz="0" w:space="0" w:color="auto"/>
      </w:divBdr>
    </w:div>
    <w:div w:id="620577106">
      <w:bodyDiv w:val="1"/>
      <w:marLeft w:val="0"/>
      <w:marRight w:val="0"/>
      <w:marTop w:val="0"/>
      <w:marBottom w:val="0"/>
      <w:divBdr>
        <w:top w:val="none" w:sz="0" w:space="0" w:color="auto"/>
        <w:left w:val="none" w:sz="0" w:space="0" w:color="auto"/>
        <w:bottom w:val="none" w:sz="0" w:space="0" w:color="auto"/>
        <w:right w:val="none" w:sz="0" w:space="0" w:color="auto"/>
      </w:divBdr>
    </w:div>
    <w:div w:id="649865674">
      <w:bodyDiv w:val="1"/>
      <w:marLeft w:val="0"/>
      <w:marRight w:val="0"/>
      <w:marTop w:val="0"/>
      <w:marBottom w:val="0"/>
      <w:divBdr>
        <w:top w:val="none" w:sz="0" w:space="0" w:color="auto"/>
        <w:left w:val="none" w:sz="0" w:space="0" w:color="auto"/>
        <w:bottom w:val="none" w:sz="0" w:space="0" w:color="auto"/>
        <w:right w:val="none" w:sz="0" w:space="0" w:color="auto"/>
      </w:divBdr>
    </w:div>
    <w:div w:id="673919908">
      <w:bodyDiv w:val="1"/>
      <w:marLeft w:val="0"/>
      <w:marRight w:val="0"/>
      <w:marTop w:val="0"/>
      <w:marBottom w:val="0"/>
      <w:divBdr>
        <w:top w:val="none" w:sz="0" w:space="0" w:color="auto"/>
        <w:left w:val="none" w:sz="0" w:space="0" w:color="auto"/>
        <w:bottom w:val="none" w:sz="0" w:space="0" w:color="auto"/>
        <w:right w:val="none" w:sz="0" w:space="0" w:color="auto"/>
      </w:divBdr>
    </w:div>
    <w:div w:id="675228813">
      <w:bodyDiv w:val="1"/>
      <w:marLeft w:val="0"/>
      <w:marRight w:val="0"/>
      <w:marTop w:val="0"/>
      <w:marBottom w:val="0"/>
      <w:divBdr>
        <w:top w:val="none" w:sz="0" w:space="0" w:color="auto"/>
        <w:left w:val="none" w:sz="0" w:space="0" w:color="auto"/>
        <w:bottom w:val="none" w:sz="0" w:space="0" w:color="auto"/>
        <w:right w:val="none" w:sz="0" w:space="0" w:color="auto"/>
      </w:divBdr>
    </w:div>
    <w:div w:id="700210498">
      <w:bodyDiv w:val="1"/>
      <w:marLeft w:val="0"/>
      <w:marRight w:val="0"/>
      <w:marTop w:val="0"/>
      <w:marBottom w:val="0"/>
      <w:divBdr>
        <w:top w:val="none" w:sz="0" w:space="0" w:color="auto"/>
        <w:left w:val="none" w:sz="0" w:space="0" w:color="auto"/>
        <w:bottom w:val="none" w:sz="0" w:space="0" w:color="auto"/>
        <w:right w:val="none" w:sz="0" w:space="0" w:color="auto"/>
      </w:divBdr>
    </w:div>
    <w:div w:id="712385075">
      <w:bodyDiv w:val="1"/>
      <w:marLeft w:val="0"/>
      <w:marRight w:val="0"/>
      <w:marTop w:val="0"/>
      <w:marBottom w:val="0"/>
      <w:divBdr>
        <w:top w:val="none" w:sz="0" w:space="0" w:color="auto"/>
        <w:left w:val="none" w:sz="0" w:space="0" w:color="auto"/>
        <w:bottom w:val="none" w:sz="0" w:space="0" w:color="auto"/>
        <w:right w:val="none" w:sz="0" w:space="0" w:color="auto"/>
      </w:divBdr>
    </w:div>
    <w:div w:id="767118698">
      <w:bodyDiv w:val="1"/>
      <w:marLeft w:val="0"/>
      <w:marRight w:val="0"/>
      <w:marTop w:val="0"/>
      <w:marBottom w:val="0"/>
      <w:divBdr>
        <w:top w:val="none" w:sz="0" w:space="0" w:color="auto"/>
        <w:left w:val="none" w:sz="0" w:space="0" w:color="auto"/>
        <w:bottom w:val="none" w:sz="0" w:space="0" w:color="auto"/>
        <w:right w:val="none" w:sz="0" w:space="0" w:color="auto"/>
      </w:divBdr>
    </w:div>
    <w:div w:id="789055567">
      <w:bodyDiv w:val="1"/>
      <w:marLeft w:val="0"/>
      <w:marRight w:val="0"/>
      <w:marTop w:val="0"/>
      <w:marBottom w:val="0"/>
      <w:divBdr>
        <w:top w:val="none" w:sz="0" w:space="0" w:color="auto"/>
        <w:left w:val="none" w:sz="0" w:space="0" w:color="auto"/>
        <w:bottom w:val="none" w:sz="0" w:space="0" w:color="auto"/>
        <w:right w:val="none" w:sz="0" w:space="0" w:color="auto"/>
      </w:divBdr>
    </w:div>
    <w:div w:id="791216629">
      <w:bodyDiv w:val="1"/>
      <w:marLeft w:val="0"/>
      <w:marRight w:val="0"/>
      <w:marTop w:val="0"/>
      <w:marBottom w:val="0"/>
      <w:divBdr>
        <w:top w:val="none" w:sz="0" w:space="0" w:color="auto"/>
        <w:left w:val="none" w:sz="0" w:space="0" w:color="auto"/>
        <w:bottom w:val="none" w:sz="0" w:space="0" w:color="auto"/>
        <w:right w:val="none" w:sz="0" w:space="0" w:color="auto"/>
      </w:divBdr>
    </w:div>
    <w:div w:id="823082045">
      <w:bodyDiv w:val="1"/>
      <w:marLeft w:val="0"/>
      <w:marRight w:val="0"/>
      <w:marTop w:val="0"/>
      <w:marBottom w:val="0"/>
      <w:divBdr>
        <w:top w:val="none" w:sz="0" w:space="0" w:color="auto"/>
        <w:left w:val="none" w:sz="0" w:space="0" w:color="auto"/>
        <w:bottom w:val="none" w:sz="0" w:space="0" w:color="auto"/>
        <w:right w:val="none" w:sz="0" w:space="0" w:color="auto"/>
      </w:divBdr>
    </w:div>
    <w:div w:id="827986265">
      <w:bodyDiv w:val="1"/>
      <w:marLeft w:val="0"/>
      <w:marRight w:val="0"/>
      <w:marTop w:val="0"/>
      <w:marBottom w:val="0"/>
      <w:divBdr>
        <w:top w:val="none" w:sz="0" w:space="0" w:color="auto"/>
        <w:left w:val="none" w:sz="0" w:space="0" w:color="auto"/>
        <w:bottom w:val="none" w:sz="0" w:space="0" w:color="auto"/>
        <w:right w:val="none" w:sz="0" w:space="0" w:color="auto"/>
      </w:divBdr>
    </w:div>
    <w:div w:id="891043747">
      <w:bodyDiv w:val="1"/>
      <w:marLeft w:val="0"/>
      <w:marRight w:val="0"/>
      <w:marTop w:val="0"/>
      <w:marBottom w:val="0"/>
      <w:divBdr>
        <w:top w:val="none" w:sz="0" w:space="0" w:color="auto"/>
        <w:left w:val="none" w:sz="0" w:space="0" w:color="auto"/>
        <w:bottom w:val="none" w:sz="0" w:space="0" w:color="auto"/>
        <w:right w:val="none" w:sz="0" w:space="0" w:color="auto"/>
      </w:divBdr>
    </w:div>
    <w:div w:id="908079883">
      <w:bodyDiv w:val="1"/>
      <w:marLeft w:val="0"/>
      <w:marRight w:val="0"/>
      <w:marTop w:val="0"/>
      <w:marBottom w:val="0"/>
      <w:divBdr>
        <w:top w:val="none" w:sz="0" w:space="0" w:color="auto"/>
        <w:left w:val="none" w:sz="0" w:space="0" w:color="auto"/>
        <w:bottom w:val="none" w:sz="0" w:space="0" w:color="auto"/>
        <w:right w:val="none" w:sz="0" w:space="0" w:color="auto"/>
      </w:divBdr>
    </w:div>
    <w:div w:id="933903102">
      <w:bodyDiv w:val="1"/>
      <w:marLeft w:val="0"/>
      <w:marRight w:val="0"/>
      <w:marTop w:val="0"/>
      <w:marBottom w:val="0"/>
      <w:divBdr>
        <w:top w:val="none" w:sz="0" w:space="0" w:color="auto"/>
        <w:left w:val="none" w:sz="0" w:space="0" w:color="auto"/>
        <w:bottom w:val="none" w:sz="0" w:space="0" w:color="auto"/>
        <w:right w:val="none" w:sz="0" w:space="0" w:color="auto"/>
      </w:divBdr>
    </w:div>
    <w:div w:id="980768016">
      <w:bodyDiv w:val="1"/>
      <w:marLeft w:val="0"/>
      <w:marRight w:val="0"/>
      <w:marTop w:val="0"/>
      <w:marBottom w:val="0"/>
      <w:divBdr>
        <w:top w:val="none" w:sz="0" w:space="0" w:color="auto"/>
        <w:left w:val="none" w:sz="0" w:space="0" w:color="auto"/>
        <w:bottom w:val="none" w:sz="0" w:space="0" w:color="auto"/>
        <w:right w:val="none" w:sz="0" w:space="0" w:color="auto"/>
      </w:divBdr>
    </w:div>
    <w:div w:id="1036391835">
      <w:bodyDiv w:val="1"/>
      <w:marLeft w:val="0"/>
      <w:marRight w:val="0"/>
      <w:marTop w:val="0"/>
      <w:marBottom w:val="0"/>
      <w:divBdr>
        <w:top w:val="none" w:sz="0" w:space="0" w:color="auto"/>
        <w:left w:val="none" w:sz="0" w:space="0" w:color="auto"/>
        <w:bottom w:val="none" w:sz="0" w:space="0" w:color="auto"/>
        <w:right w:val="none" w:sz="0" w:space="0" w:color="auto"/>
      </w:divBdr>
    </w:div>
    <w:div w:id="1056003968">
      <w:bodyDiv w:val="1"/>
      <w:marLeft w:val="0"/>
      <w:marRight w:val="0"/>
      <w:marTop w:val="0"/>
      <w:marBottom w:val="0"/>
      <w:divBdr>
        <w:top w:val="none" w:sz="0" w:space="0" w:color="auto"/>
        <w:left w:val="none" w:sz="0" w:space="0" w:color="auto"/>
        <w:bottom w:val="none" w:sz="0" w:space="0" w:color="auto"/>
        <w:right w:val="none" w:sz="0" w:space="0" w:color="auto"/>
      </w:divBdr>
    </w:div>
    <w:div w:id="1095327722">
      <w:bodyDiv w:val="1"/>
      <w:marLeft w:val="0"/>
      <w:marRight w:val="0"/>
      <w:marTop w:val="0"/>
      <w:marBottom w:val="0"/>
      <w:divBdr>
        <w:top w:val="none" w:sz="0" w:space="0" w:color="auto"/>
        <w:left w:val="none" w:sz="0" w:space="0" w:color="auto"/>
        <w:bottom w:val="none" w:sz="0" w:space="0" w:color="auto"/>
        <w:right w:val="none" w:sz="0" w:space="0" w:color="auto"/>
      </w:divBdr>
    </w:div>
    <w:div w:id="1106726950">
      <w:bodyDiv w:val="1"/>
      <w:marLeft w:val="0"/>
      <w:marRight w:val="0"/>
      <w:marTop w:val="0"/>
      <w:marBottom w:val="0"/>
      <w:divBdr>
        <w:top w:val="none" w:sz="0" w:space="0" w:color="auto"/>
        <w:left w:val="none" w:sz="0" w:space="0" w:color="auto"/>
        <w:bottom w:val="none" w:sz="0" w:space="0" w:color="auto"/>
        <w:right w:val="none" w:sz="0" w:space="0" w:color="auto"/>
      </w:divBdr>
    </w:div>
    <w:div w:id="1138643602">
      <w:bodyDiv w:val="1"/>
      <w:marLeft w:val="0"/>
      <w:marRight w:val="0"/>
      <w:marTop w:val="0"/>
      <w:marBottom w:val="0"/>
      <w:divBdr>
        <w:top w:val="none" w:sz="0" w:space="0" w:color="auto"/>
        <w:left w:val="none" w:sz="0" w:space="0" w:color="auto"/>
        <w:bottom w:val="none" w:sz="0" w:space="0" w:color="auto"/>
        <w:right w:val="none" w:sz="0" w:space="0" w:color="auto"/>
      </w:divBdr>
    </w:div>
    <w:div w:id="1139878580">
      <w:bodyDiv w:val="1"/>
      <w:marLeft w:val="0"/>
      <w:marRight w:val="0"/>
      <w:marTop w:val="0"/>
      <w:marBottom w:val="0"/>
      <w:divBdr>
        <w:top w:val="none" w:sz="0" w:space="0" w:color="auto"/>
        <w:left w:val="none" w:sz="0" w:space="0" w:color="auto"/>
        <w:bottom w:val="none" w:sz="0" w:space="0" w:color="auto"/>
        <w:right w:val="none" w:sz="0" w:space="0" w:color="auto"/>
      </w:divBdr>
    </w:div>
    <w:div w:id="1252469296">
      <w:bodyDiv w:val="1"/>
      <w:marLeft w:val="0"/>
      <w:marRight w:val="0"/>
      <w:marTop w:val="0"/>
      <w:marBottom w:val="0"/>
      <w:divBdr>
        <w:top w:val="none" w:sz="0" w:space="0" w:color="auto"/>
        <w:left w:val="none" w:sz="0" w:space="0" w:color="auto"/>
        <w:bottom w:val="none" w:sz="0" w:space="0" w:color="auto"/>
        <w:right w:val="none" w:sz="0" w:space="0" w:color="auto"/>
      </w:divBdr>
    </w:div>
    <w:div w:id="1336958012">
      <w:bodyDiv w:val="1"/>
      <w:marLeft w:val="0"/>
      <w:marRight w:val="0"/>
      <w:marTop w:val="0"/>
      <w:marBottom w:val="0"/>
      <w:divBdr>
        <w:top w:val="none" w:sz="0" w:space="0" w:color="auto"/>
        <w:left w:val="none" w:sz="0" w:space="0" w:color="auto"/>
        <w:bottom w:val="none" w:sz="0" w:space="0" w:color="auto"/>
        <w:right w:val="none" w:sz="0" w:space="0" w:color="auto"/>
      </w:divBdr>
    </w:div>
    <w:div w:id="1337852512">
      <w:bodyDiv w:val="1"/>
      <w:marLeft w:val="0"/>
      <w:marRight w:val="0"/>
      <w:marTop w:val="0"/>
      <w:marBottom w:val="0"/>
      <w:divBdr>
        <w:top w:val="none" w:sz="0" w:space="0" w:color="auto"/>
        <w:left w:val="none" w:sz="0" w:space="0" w:color="auto"/>
        <w:bottom w:val="none" w:sz="0" w:space="0" w:color="auto"/>
        <w:right w:val="none" w:sz="0" w:space="0" w:color="auto"/>
      </w:divBdr>
    </w:div>
    <w:div w:id="1343632060">
      <w:bodyDiv w:val="1"/>
      <w:marLeft w:val="0"/>
      <w:marRight w:val="0"/>
      <w:marTop w:val="0"/>
      <w:marBottom w:val="0"/>
      <w:divBdr>
        <w:top w:val="none" w:sz="0" w:space="0" w:color="auto"/>
        <w:left w:val="none" w:sz="0" w:space="0" w:color="auto"/>
        <w:bottom w:val="none" w:sz="0" w:space="0" w:color="auto"/>
        <w:right w:val="none" w:sz="0" w:space="0" w:color="auto"/>
      </w:divBdr>
    </w:div>
    <w:div w:id="1352758386">
      <w:bodyDiv w:val="1"/>
      <w:marLeft w:val="0"/>
      <w:marRight w:val="0"/>
      <w:marTop w:val="0"/>
      <w:marBottom w:val="0"/>
      <w:divBdr>
        <w:top w:val="none" w:sz="0" w:space="0" w:color="auto"/>
        <w:left w:val="none" w:sz="0" w:space="0" w:color="auto"/>
        <w:bottom w:val="none" w:sz="0" w:space="0" w:color="auto"/>
        <w:right w:val="none" w:sz="0" w:space="0" w:color="auto"/>
      </w:divBdr>
    </w:div>
    <w:div w:id="1361904878">
      <w:bodyDiv w:val="1"/>
      <w:marLeft w:val="0"/>
      <w:marRight w:val="0"/>
      <w:marTop w:val="0"/>
      <w:marBottom w:val="0"/>
      <w:divBdr>
        <w:top w:val="none" w:sz="0" w:space="0" w:color="auto"/>
        <w:left w:val="none" w:sz="0" w:space="0" w:color="auto"/>
        <w:bottom w:val="none" w:sz="0" w:space="0" w:color="auto"/>
        <w:right w:val="none" w:sz="0" w:space="0" w:color="auto"/>
      </w:divBdr>
    </w:div>
    <w:div w:id="1371220663">
      <w:bodyDiv w:val="1"/>
      <w:marLeft w:val="0"/>
      <w:marRight w:val="0"/>
      <w:marTop w:val="0"/>
      <w:marBottom w:val="0"/>
      <w:divBdr>
        <w:top w:val="none" w:sz="0" w:space="0" w:color="auto"/>
        <w:left w:val="none" w:sz="0" w:space="0" w:color="auto"/>
        <w:bottom w:val="none" w:sz="0" w:space="0" w:color="auto"/>
        <w:right w:val="none" w:sz="0" w:space="0" w:color="auto"/>
      </w:divBdr>
    </w:div>
    <w:div w:id="1395353606">
      <w:bodyDiv w:val="1"/>
      <w:marLeft w:val="0"/>
      <w:marRight w:val="0"/>
      <w:marTop w:val="0"/>
      <w:marBottom w:val="0"/>
      <w:divBdr>
        <w:top w:val="none" w:sz="0" w:space="0" w:color="auto"/>
        <w:left w:val="none" w:sz="0" w:space="0" w:color="auto"/>
        <w:bottom w:val="none" w:sz="0" w:space="0" w:color="auto"/>
        <w:right w:val="none" w:sz="0" w:space="0" w:color="auto"/>
      </w:divBdr>
    </w:div>
    <w:div w:id="1541429860">
      <w:bodyDiv w:val="1"/>
      <w:marLeft w:val="0"/>
      <w:marRight w:val="0"/>
      <w:marTop w:val="0"/>
      <w:marBottom w:val="0"/>
      <w:divBdr>
        <w:top w:val="none" w:sz="0" w:space="0" w:color="auto"/>
        <w:left w:val="none" w:sz="0" w:space="0" w:color="auto"/>
        <w:bottom w:val="none" w:sz="0" w:space="0" w:color="auto"/>
        <w:right w:val="none" w:sz="0" w:space="0" w:color="auto"/>
      </w:divBdr>
    </w:div>
    <w:div w:id="1630670662">
      <w:bodyDiv w:val="1"/>
      <w:marLeft w:val="0"/>
      <w:marRight w:val="0"/>
      <w:marTop w:val="0"/>
      <w:marBottom w:val="0"/>
      <w:divBdr>
        <w:top w:val="none" w:sz="0" w:space="0" w:color="auto"/>
        <w:left w:val="none" w:sz="0" w:space="0" w:color="auto"/>
        <w:bottom w:val="none" w:sz="0" w:space="0" w:color="auto"/>
        <w:right w:val="none" w:sz="0" w:space="0" w:color="auto"/>
      </w:divBdr>
    </w:div>
    <w:div w:id="1676180683">
      <w:bodyDiv w:val="1"/>
      <w:marLeft w:val="0"/>
      <w:marRight w:val="0"/>
      <w:marTop w:val="0"/>
      <w:marBottom w:val="0"/>
      <w:divBdr>
        <w:top w:val="none" w:sz="0" w:space="0" w:color="auto"/>
        <w:left w:val="none" w:sz="0" w:space="0" w:color="auto"/>
        <w:bottom w:val="none" w:sz="0" w:space="0" w:color="auto"/>
        <w:right w:val="none" w:sz="0" w:space="0" w:color="auto"/>
      </w:divBdr>
    </w:div>
    <w:div w:id="1709522877">
      <w:bodyDiv w:val="1"/>
      <w:marLeft w:val="0"/>
      <w:marRight w:val="0"/>
      <w:marTop w:val="0"/>
      <w:marBottom w:val="0"/>
      <w:divBdr>
        <w:top w:val="none" w:sz="0" w:space="0" w:color="auto"/>
        <w:left w:val="none" w:sz="0" w:space="0" w:color="auto"/>
        <w:bottom w:val="none" w:sz="0" w:space="0" w:color="auto"/>
        <w:right w:val="none" w:sz="0" w:space="0" w:color="auto"/>
      </w:divBdr>
    </w:div>
    <w:div w:id="1753041237">
      <w:bodyDiv w:val="1"/>
      <w:marLeft w:val="0"/>
      <w:marRight w:val="0"/>
      <w:marTop w:val="0"/>
      <w:marBottom w:val="0"/>
      <w:divBdr>
        <w:top w:val="none" w:sz="0" w:space="0" w:color="auto"/>
        <w:left w:val="none" w:sz="0" w:space="0" w:color="auto"/>
        <w:bottom w:val="none" w:sz="0" w:space="0" w:color="auto"/>
        <w:right w:val="none" w:sz="0" w:space="0" w:color="auto"/>
      </w:divBdr>
    </w:div>
    <w:div w:id="1773162651">
      <w:bodyDiv w:val="1"/>
      <w:marLeft w:val="0"/>
      <w:marRight w:val="0"/>
      <w:marTop w:val="0"/>
      <w:marBottom w:val="0"/>
      <w:divBdr>
        <w:top w:val="none" w:sz="0" w:space="0" w:color="auto"/>
        <w:left w:val="none" w:sz="0" w:space="0" w:color="auto"/>
        <w:bottom w:val="none" w:sz="0" w:space="0" w:color="auto"/>
        <w:right w:val="none" w:sz="0" w:space="0" w:color="auto"/>
      </w:divBdr>
    </w:div>
    <w:div w:id="1824156041">
      <w:bodyDiv w:val="1"/>
      <w:marLeft w:val="0"/>
      <w:marRight w:val="0"/>
      <w:marTop w:val="0"/>
      <w:marBottom w:val="0"/>
      <w:divBdr>
        <w:top w:val="none" w:sz="0" w:space="0" w:color="auto"/>
        <w:left w:val="none" w:sz="0" w:space="0" w:color="auto"/>
        <w:bottom w:val="none" w:sz="0" w:space="0" w:color="auto"/>
        <w:right w:val="none" w:sz="0" w:space="0" w:color="auto"/>
      </w:divBdr>
    </w:div>
    <w:div w:id="1844010702">
      <w:bodyDiv w:val="1"/>
      <w:marLeft w:val="0"/>
      <w:marRight w:val="0"/>
      <w:marTop w:val="0"/>
      <w:marBottom w:val="0"/>
      <w:divBdr>
        <w:top w:val="none" w:sz="0" w:space="0" w:color="auto"/>
        <w:left w:val="none" w:sz="0" w:space="0" w:color="auto"/>
        <w:bottom w:val="none" w:sz="0" w:space="0" w:color="auto"/>
        <w:right w:val="none" w:sz="0" w:space="0" w:color="auto"/>
      </w:divBdr>
    </w:div>
    <w:div w:id="1848400224">
      <w:bodyDiv w:val="1"/>
      <w:marLeft w:val="0"/>
      <w:marRight w:val="0"/>
      <w:marTop w:val="0"/>
      <w:marBottom w:val="0"/>
      <w:divBdr>
        <w:top w:val="none" w:sz="0" w:space="0" w:color="auto"/>
        <w:left w:val="none" w:sz="0" w:space="0" w:color="auto"/>
        <w:bottom w:val="none" w:sz="0" w:space="0" w:color="auto"/>
        <w:right w:val="none" w:sz="0" w:space="0" w:color="auto"/>
      </w:divBdr>
    </w:div>
    <w:div w:id="1852840079">
      <w:bodyDiv w:val="1"/>
      <w:marLeft w:val="0"/>
      <w:marRight w:val="0"/>
      <w:marTop w:val="0"/>
      <w:marBottom w:val="0"/>
      <w:divBdr>
        <w:top w:val="none" w:sz="0" w:space="0" w:color="auto"/>
        <w:left w:val="none" w:sz="0" w:space="0" w:color="auto"/>
        <w:bottom w:val="none" w:sz="0" w:space="0" w:color="auto"/>
        <w:right w:val="none" w:sz="0" w:space="0" w:color="auto"/>
      </w:divBdr>
    </w:div>
    <w:div w:id="1855148970">
      <w:bodyDiv w:val="1"/>
      <w:marLeft w:val="0"/>
      <w:marRight w:val="0"/>
      <w:marTop w:val="0"/>
      <w:marBottom w:val="0"/>
      <w:divBdr>
        <w:top w:val="none" w:sz="0" w:space="0" w:color="auto"/>
        <w:left w:val="none" w:sz="0" w:space="0" w:color="auto"/>
        <w:bottom w:val="none" w:sz="0" w:space="0" w:color="auto"/>
        <w:right w:val="none" w:sz="0" w:space="0" w:color="auto"/>
      </w:divBdr>
    </w:div>
    <w:div w:id="1945064865">
      <w:bodyDiv w:val="1"/>
      <w:marLeft w:val="0"/>
      <w:marRight w:val="0"/>
      <w:marTop w:val="0"/>
      <w:marBottom w:val="0"/>
      <w:divBdr>
        <w:top w:val="none" w:sz="0" w:space="0" w:color="auto"/>
        <w:left w:val="none" w:sz="0" w:space="0" w:color="auto"/>
        <w:bottom w:val="none" w:sz="0" w:space="0" w:color="auto"/>
        <w:right w:val="none" w:sz="0" w:space="0" w:color="auto"/>
      </w:divBdr>
    </w:div>
    <w:div w:id="1997032602">
      <w:bodyDiv w:val="1"/>
      <w:marLeft w:val="0"/>
      <w:marRight w:val="0"/>
      <w:marTop w:val="0"/>
      <w:marBottom w:val="0"/>
      <w:divBdr>
        <w:top w:val="none" w:sz="0" w:space="0" w:color="auto"/>
        <w:left w:val="none" w:sz="0" w:space="0" w:color="auto"/>
        <w:bottom w:val="none" w:sz="0" w:space="0" w:color="auto"/>
        <w:right w:val="none" w:sz="0" w:space="0" w:color="auto"/>
      </w:divBdr>
    </w:div>
    <w:div w:id="2102335290">
      <w:bodyDiv w:val="1"/>
      <w:marLeft w:val="0"/>
      <w:marRight w:val="0"/>
      <w:marTop w:val="0"/>
      <w:marBottom w:val="0"/>
      <w:divBdr>
        <w:top w:val="none" w:sz="0" w:space="0" w:color="auto"/>
        <w:left w:val="none" w:sz="0" w:space="0" w:color="auto"/>
        <w:bottom w:val="none" w:sz="0" w:space="0" w:color="auto"/>
        <w:right w:val="none" w:sz="0" w:space="0" w:color="auto"/>
      </w:divBdr>
    </w:div>
    <w:div w:id="2114353682">
      <w:bodyDiv w:val="1"/>
      <w:marLeft w:val="0"/>
      <w:marRight w:val="0"/>
      <w:marTop w:val="0"/>
      <w:marBottom w:val="0"/>
      <w:divBdr>
        <w:top w:val="none" w:sz="0" w:space="0" w:color="auto"/>
        <w:left w:val="none" w:sz="0" w:space="0" w:color="auto"/>
        <w:bottom w:val="none" w:sz="0" w:space="0" w:color="auto"/>
        <w:right w:val="none" w:sz="0" w:space="0" w:color="auto"/>
      </w:divBdr>
    </w:div>
    <w:div w:id="2137987312">
      <w:bodyDiv w:val="1"/>
      <w:marLeft w:val="0"/>
      <w:marRight w:val="0"/>
      <w:marTop w:val="0"/>
      <w:marBottom w:val="0"/>
      <w:divBdr>
        <w:top w:val="none" w:sz="0" w:space="0" w:color="auto"/>
        <w:left w:val="none" w:sz="0" w:space="0" w:color="auto"/>
        <w:bottom w:val="none" w:sz="0" w:space="0" w:color="auto"/>
        <w:right w:val="none" w:sz="0" w:space="0" w:color="auto"/>
      </w:divBdr>
    </w:div>
    <w:div w:id="2141411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ECB9B2-B6C1-4961-9016-502B4AD354C6}">
  <ds:schemaRefs>
    <ds:schemaRef ds:uri="http://schemas.microsoft.com/sharepoint/v3/contenttype/forms"/>
  </ds:schemaRefs>
</ds:datastoreItem>
</file>

<file path=customXml/itemProps2.xml><?xml version="1.0" encoding="utf-8"?>
<ds:datastoreItem xmlns:ds="http://schemas.openxmlformats.org/officeDocument/2006/customXml" ds:itemID="{133BBA87-D9D1-4497-B939-3D80A0905DBC}">
  <ds:schemaRefs>
    <ds:schemaRef ds:uri="2f282d3b-eb4a-4b09-b61f-b9593442e286"/>
    <ds:schemaRef ds:uri="http://purl.org/dc/terms/"/>
    <ds:schemaRef ds:uri="http://schemas.microsoft.com/office/2006/documentManagement/types"/>
    <ds:schemaRef ds:uri="http://purl.org/dc/elements/1.1/"/>
    <ds:schemaRef ds:uri="http://schemas.microsoft.com/office/infopath/2007/PartnerControls"/>
    <ds:schemaRef ds:uri="9b239327-9e80-40e4-b1b7-4394fed77a33"/>
    <ds:schemaRef ds:uri="http://schemas.openxmlformats.org/package/2006/metadata/core-properties"/>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0EB709F2-5E18-4F96-8494-A6599BEF18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726473D-130E-4518-BAF9-BD39191E1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4771</Words>
  <Characters>27200</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2019-10-30T08:29:00Z</dcterms:created>
  <dcterms:modified xsi:type="dcterms:W3CDTF">2019-11-08T00:51:00Z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43fe35dd-08b3-4f38-b243-2b50ab0342da</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