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49491" w14:textId="13FCCABD" w:rsidR="00020E9F" w:rsidRPr="00205171" w:rsidRDefault="00FD6B5B" w:rsidP="00205171">
      <w:pPr>
        <w:overflowPunct/>
        <w:autoSpaceDE/>
        <w:autoSpaceDN/>
        <w:adjustRightInd/>
        <w:spacing w:after="0"/>
        <w:textAlignment w:val="auto"/>
        <w:rPr>
          <w:rFonts w:ascii="Arial" w:hAnsi="Arial" w:cs="Arial"/>
          <w:b/>
          <w:bCs/>
          <w:sz w:val="24"/>
          <w:lang w:val="en-US"/>
        </w:rPr>
      </w:pPr>
      <w:bookmarkStart w:id="0" w:name="_Ref494465620"/>
      <w:r>
        <w:rPr>
          <w:rFonts w:ascii="Arial" w:hAnsi="Arial" w:cs="Arial"/>
          <w:b/>
          <w:bCs/>
          <w:sz w:val="24"/>
          <w:lang w:val="en-US"/>
        </w:rPr>
        <w:t>3GPP TSG RAN WG2</w:t>
      </w:r>
      <w:r w:rsidR="00020E9F" w:rsidRPr="002538D1">
        <w:rPr>
          <w:rFonts w:ascii="Arial" w:hAnsi="Arial" w:cs="Arial"/>
          <w:b/>
          <w:bCs/>
          <w:sz w:val="24"/>
          <w:lang w:val="en-US"/>
        </w:rPr>
        <w:t xml:space="preserve"> </w:t>
      </w:r>
      <w:r w:rsidR="002538D1" w:rsidRPr="002538D1">
        <w:rPr>
          <w:rFonts w:ascii="Arial" w:hAnsi="Arial" w:cs="Arial"/>
          <w:b/>
          <w:bCs/>
          <w:sz w:val="24"/>
          <w:lang w:val="en-US"/>
        </w:rPr>
        <w:t>Meeting #</w:t>
      </w:r>
      <w:r w:rsidR="006D53AF" w:rsidRPr="002538D1">
        <w:rPr>
          <w:rFonts w:ascii="Arial" w:hAnsi="Arial" w:cs="Arial"/>
          <w:b/>
          <w:bCs/>
          <w:sz w:val="24"/>
          <w:lang w:val="en-US"/>
        </w:rPr>
        <w:t>10</w:t>
      </w:r>
      <w:r w:rsidR="006D53AF">
        <w:rPr>
          <w:rFonts w:ascii="Arial" w:hAnsi="Arial" w:cs="Arial"/>
          <w:b/>
          <w:bCs/>
          <w:sz w:val="24"/>
          <w:lang w:val="en-US"/>
        </w:rPr>
        <w:t>8</w:t>
      </w:r>
      <w:r w:rsidR="006D53AF" w:rsidRPr="002538D1">
        <w:rPr>
          <w:rFonts w:ascii="Arial" w:hAnsi="Arial" w:cs="Arial" w:hint="eastAsia"/>
          <w:b/>
          <w:bCs/>
          <w:sz w:val="24"/>
          <w:lang w:val="en-US"/>
        </w:rPr>
        <w:t xml:space="preserve">                                       </w:t>
      </w:r>
      <w:r w:rsidR="006D53AF" w:rsidRPr="002538D1">
        <w:rPr>
          <w:rFonts w:ascii="Arial" w:hAnsi="Arial" w:cs="Arial"/>
          <w:b/>
          <w:bCs/>
          <w:sz w:val="24"/>
          <w:lang w:val="en-US"/>
        </w:rPr>
        <w:t xml:space="preserve">                         </w:t>
      </w:r>
      <w:r w:rsidR="00637ABC" w:rsidRPr="00205171">
        <w:rPr>
          <w:rFonts w:ascii="Arial" w:hAnsi="Arial" w:cs="Arial"/>
          <w:b/>
          <w:bCs/>
          <w:sz w:val="24"/>
          <w:lang w:val="en-US"/>
        </w:rPr>
        <w:t>R2-1915554</w:t>
      </w:r>
    </w:p>
    <w:p w14:paraId="3FA05AC1" w14:textId="77777777" w:rsidR="006D53AF" w:rsidRDefault="006D53AF" w:rsidP="006D53AF">
      <w:pPr>
        <w:widowControl w:val="0"/>
        <w:tabs>
          <w:tab w:val="center" w:pos="4536"/>
          <w:tab w:val="right" w:pos="9072"/>
        </w:tabs>
        <w:overflowPunct/>
        <w:autoSpaceDE/>
        <w:adjustRightInd/>
        <w:spacing w:after="0"/>
        <w:rPr>
          <w:rFonts w:cs="Arial"/>
          <w:b/>
          <w:i/>
          <w:kern w:val="2"/>
          <w:lang w:val="en-US"/>
        </w:rPr>
      </w:pPr>
      <w:r w:rsidRPr="002E4B02">
        <w:rPr>
          <w:rFonts w:ascii="Arial" w:hAnsi="Arial" w:cs="Arial"/>
          <w:b/>
          <w:bCs/>
          <w:sz w:val="24"/>
          <w:lang w:val="en-US"/>
        </w:rPr>
        <w:t>Reno, USA, November 18th – 22nd, 2019</w:t>
      </w:r>
    </w:p>
    <w:p w14:paraId="1874D932" w14:textId="09FE1D62" w:rsidR="00741BC0" w:rsidRDefault="00741BC0" w:rsidP="00020E9F">
      <w:pPr>
        <w:widowControl w:val="0"/>
        <w:tabs>
          <w:tab w:val="center" w:pos="4536"/>
          <w:tab w:val="right" w:pos="9072"/>
        </w:tabs>
        <w:overflowPunct/>
        <w:autoSpaceDE/>
        <w:adjustRightInd/>
        <w:spacing w:after="0"/>
        <w:rPr>
          <w:rFonts w:cs="Arial"/>
          <w:b/>
          <w:i/>
          <w:kern w:val="2"/>
          <w:lang w:val="en-US"/>
        </w:rPr>
      </w:pPr>
      <w:r>
        <w:rPr>
          <w:rFonts w:cs="Arial"/>
          <w:i/>
          <w:color w:val="FF0000"/>
          <w:kern w:val="2"/>
          <w:lang w:val="en-US"/>
        </w:rPr>
        <w:t xml:space="preserve">                                 </w:t>
      </w:r>
      <w:r>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0BCADD1F"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511B1">
        <w:rPr>
          <w:rFonts w:ascii="Arial" w:hAnsi="Arial" w:cs="Arial"/>
          <w:b/>
          <w:sz w:val="24"/>
          <w:lang w:val="en-US"/>
        </w:rPr>
        <w:t>6.4.5</w:t>
      </w:r>
    </w:p>
    <w:p w14:paraId="7B46BBBD" w14:textId="7777777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639D2D7B" w14:textId="74B9ED6D"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7E0393" w:rsidRPr="007E0393">
        <w:rPr>
          <w:rFonts w:ascii="Arial" w:hAnsi="Arial" w:cs="Arial"/>
          <w:b/>
          <w:sz w:val="24"/>
          <w:lang w:val="en-US"/>
        </w:rPr>
        <w:t>PC5-RRC Procedures for NR V2X</w:t>
      </w:r>
    </w:p>
    <w:p w14:paraId="1FE6B036" w14:textId="69FFFCF7" w:rsidR="00FD6B5B" w:rsidRPr="009F5E15"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berschrift1"/>
        <w:rPr>
          <w:rFonts w:cs="Arial"/>
          <w:szCs w:val="36"/>
          <w:lang w:val="en-US"/>
        </w:rPr>
      </w:pPr>
      <w:r w:rsidRPr="00CE7079">
        <w:rPr>
          <w:rFonts w:cs="Arial"/>
          <w:szCs w:val="36"/>
          <w:lang w:val="en-US"/>
        </w:rPr>
        <w:t>Introduction</w:t>
      </w:r>
    </w:p>
    <w:p w14:paraId="2E8436B7" w14:textId="0091A5CA"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3D29C0">
        <w:t>, and revised in RAN#</w:t>
      </w:r>
      <w:r w:rsidR="00D97E84">
        <w:t xml:space="preserve">85 </w:t>
      </w:r>
      <w:r w:rsidR="003D29C0">
        <w:t>[1],</w:t>
      </w:r>
      <w:r>
        <w:t xml:space="preserve"> and the objectives were identified in relation to </w:t>
      </w:r>
      <w:r w:rsidR="00C529D4">
        <w:t>L2/L3 protocols and procedures that are common across both Mode 1 and Mode 2</w:t>
      </w:r>
      <w:r>
        <w:t>:</w:t>
      </w:r>
    </w:p>
    <w:tbl>
      <w:tblPr>
        <w:tblStyle w:val="Tabellenraster"/>
        <w:tblW w:w="0" w:type="auto"/>
        <w:tblLook w:val="04A0" w:firstRow="1" w:lastRow="0" w:firstColumn="1" w:lastColumn="0" w:noHBand="0" w:noVBand="1"/>
      </w:tblPr>
      <w:tblGrid>
        <w:gridCol w:w="9895"/>
      </w:tblGrid>
      <w:tr w:rsidR="00741BC0" w14:paraId="329628FB" w14:textId="77777777" w:rsidTr="0043111E">
        <w:tc>
          <w:tcPr>
            <w:tcW w:w="9895" w:type="dxa"/>
          </w:tcPr>
          <w:p w14:paraId="44013F0A" w14:textId="77777777" w:rsidR="002538D1" w:rsidRPr="002538D1" w:rsidRDefault="002538D1" w:rsidP="002538D1">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3B0AC2B4" w14:textId="77777777" w:rsidR="002538D1" w:rsidRPr="002538D1" w:rsidRDefault="002538D1" w:rsidP="002538D1">
            <w:pPr>
              <w:numPr>
                <w:ilvl w:val="0"/>
                <w:numId w:val="38"/>
              </w:numPr>
              <w:rPr>
                <w:b/>
                <w:sz w:val="22"/>
                <w:szCs w:val="22"/>
                <w:lang w:eastAsia="ko-KR"/>
              </w:rPr>
            </w:pPr>
            <w:r w:rsidRPr="002538D1">
              <w:rPr>
                <w:b/>
                <w:sz w:val="22"/>
                <w:szCs w:val="22"/>
                <w:lang w:eastAsia="ko-KR"/>
              </w:rPr>
              <w:t>Sidelink L2/L3 protocols and signalling</w:t>
            </w:r>
          </w:p>
          <w:p w14:paraId="26DC45AA" w14:textId="77777777" w:rsidR="002538D1" w:rsidRPr="002538D1" w:rsidRDefault="002538D1" w:rsidP="002538D1">
            <w:pPr>
              <w:numPr>
                <w:ilvl w:val="1"/>
                <w:numId w:val="38"/>
              </w:numPr>
              <w:rPr>
                <w:b/>
                <w:sz w:val="22"/>
                <w:szCs w:val="22"/>
                <w:lang w:eastAsia="ko-KR"/>
              </w:rPr>
            </w:pPr>
            <w:r w:rsidRPr="002538D1">
              <w:rPr>
                <w:rFonts w:hint="eastAsia"/>
                <w:b/>
                <w:sz w:val="22"/>
                <w:szCs w:val="22"/>
                <w:lang w:eastAsia="ko-KR"/>
              </w:rPr>
              <w:t xml:space="preserve">Support of sidelink </w:t>
            </w:r>
            <w:r w:rsidRPr="002538D1">
              <w:rPr>
                <w:b/>
                <w:sz w:val="22"/>
                <w:szCs w:val="22"/>
                <w:lang w:eastAsia="ko-KR"/>
              </w:rPr>
              <w:t>transmission and reception</w:t>
            </w:r>
            <w:r w:rsidRPr="002538D1">
              <w:rPr>
                <w:rFonts w:hint="eastAsia"/>
                <w:b/>
                <w:sz w:val="22"/>
                <w:szCs w:val="22"/>
                <w:lang w:eastAsia="ko-KR"/>
              </w:rPr>
              <w:t xml:space="preserve"> </w:t>
            </w:r>
            <w:r w:rsidRPr="002538D1">
              <w:rPr>
                <w:b/>
                <w:sz w:val="22"/>
                <w:szCs w:val="22"/>
                <w:lang w:eastAsia="ko-KR"/>
              </w:rPr>
              <w:t>in RRC, MAC, RLC, PDCP, and SDAP [RAN2]</w:t>
            </w:r>
          </w:p>
          <w:p w14:paraId="6B694F2A" w14:textId="77777777" w:rsidR="002538D1" w:rsidRPr="002538D1" w:rsidRDefault="002538D1" w:rsidP="002538D1">
            <w:pPr>
              <w:numPr>
                <w:ilvl w:val="1"/>
                <w:numId w:val="38"/>
              </w:numPr>
              <w:rPr>
                <w:sz w:val="22"/>
                <w:szCs w:val="22"/>
                <w:lang w:eastAsia="ko-KR"/>
              </w:rPr>
            </w:pPr>
            <w:r w:rsidRPr="002538D1">
              <w:rPr>
                <w:sz w:val="22"/>
                <w:szCs w:val="22"/>
                <w:lang w:eastAsia="ko-KR"/>
              </w:rPr>
              <w:t>AS level link management for unicast [RAN2, RAN1]</w:t>
            </w:r>
          </w:p>
          <w:p w14:paraId="28D5F148" w14:textId="051AC4DD" w:rsidR="00741BC0" w:rsidRPr="002538D1" w:rsidRDefault="002538D1" w:rsidP="002538D1">
            <w:pPr>
              <w:numPr>
                <w:ilvl w:val="2"/>
                <w:numId w:val="38"/>
              </w:numPr>
              <w:rPr>
                <w:lang w:eastAsia="ko-KR"/>
              </w:rPr>
            </w:pPr>
            <w:r w:rsidRPr="002538D1">
              <w:rPr>
                <w:sz w:val="22"/>
                <w:szCs w:val="22"/>
                <w:lang w:eastAsia="ko-KR"/>
              </w:rPr>
              <w:t>Define the criteria of PC5 availability/unavailability for unicast based on this functionality.</w:t>
            </w:r>
          </w:p>
        </w:tc>
      </w:tr>
    </w:tbl>
    <w:p w14:paraId="45AEE625" w14:textId="77777777" w:rsidR="00741BC0" w:rsidRDefault="00741BC0" w:rsidP="00741BC0">
      <w:pPr>
        <w:pStyle w:val="3GPPNormalText"/>
      </w:pPr>
    </w:p>
    <w:p w14:paraId="735B5D5F" w14:textId="75C1C5D0" w:rsidR="001C185A" w:rsidRDefault="000B5905" w:rsidP="0040380E">
      <w:pPr>
        <w:pStyle w:val="3GPPNormalText"/>
        <w:rPr>
          <w:lang w:val="en-GB"/>
        </w:rPr>
      </w:pPr>
      <w:r>
        <w:rPr>
          <w:lang w:val="en-GB"/>
        </w:rPr>
        <w:t>I</w:t>
      </w:r>
      <w:r w:rsidR="00342EA8">
        <w:rPr>
          <w:lang w:val="en-GB"/>
        </w:rPr>
        <w:t>n this contribution, we propose</w:t>
      </w:r>
      <w:r w:rsidR="00C529D4">
        <w:rPr>
          <w:lang w:val="en-GB"/>
        </w:rPr>
        <w:t xml:space="preserve"> procedure</w:t>
      </w:r>
      <w:r w:rsidR="00342EA8">
        <w:rPr>
          <w:lang w:val="en-GB"/>
        </w:rPr>
        <w:t>s</w:t>
      </w:r>
      <w:r w:rsidR="00C529D4">
        <w:rPr>
          <w:lang w:val="en-GB"/>
        </w:rPr>
        <w:t xml:space="preserve"> for efficient groupcast communications</w:t>
      </w:r>
      <w:r>
        <w:rPr>
          <w:lang w:val="en-GB"/>
        </w:rPr>
        <w:t>.</w:t>
      </w:r>
    </w:p>
    <w:p w14:paraId="25CEB473" w14:textId="77777777" w:rsidR="009F6F67" w:rsidRPr="00A67DD8" w:rsidRDefault="009F6F67" w:rsidP="0040380E">
      <w:pPr>
        <w:pStyle w:val="3GPPNormalText"/>
        <w:rPr>
          <w:lang w:val="en-GB"/>
        </w:rPr>
      </w:pPr>
    </w:p>
    <w:p w14:paraId="3E568109" w14:textId="37241552" w:rsidR="00D46450" w:rsidRDefault="00335F88" w:rsidP="00D46450">
      <w:pPr>
        <w:pStyle w:val="berschrift1"/>
        <w:rPr>
          <w:lang w:val="en-US"/>
        </w:rPr>
      </w:pPr>
      <w:bookmarkStart w:id="1" w:name="OLE_LINK15"/>
      <w:bookmarkStart w:id="2" w:name="OLE_LINK16"/>
      <w:r>
        <w:rPr>
          <w:lang w:val="en-US"/>
        </w:rPr>
        <w:t>Resource Allocation Procedures for Groupcast Communications</w:t>
      </w:r>
    </w:p>
    <w:p w14:paraId="17A11428" w14:textId="0FA28FC1" w:rsidR="00007D00" w:rsidRDefault="005F7CA3" w:rsidP="005F7CA3">
      <w:pPr>
        <w:jc w:val="both"/>
        <w:rPr>
          <w:sz w:val="22"/>
          <w:szCs w:val="22"/>
          <w:lang w:val="en-US"/>
        </w:rPr>
      </w:pPr>
      <w:r>
        <w:rPr>
          <w:sz w:val="22"/>
          <w:szCs w:val="22"/>
          <w:lang w:val="en-US"/>
        </w:rPr>
        <w:t xml:space="preserve">Based on the discussions in the </w:t>
      </w:r>
      <w:r w:rsidR="006F2D0A">
        <w:rPr>
          <w:sz w:val="22"/>
          <w:szCs w:val="22"/>
          <w:lang w:val="en-US"/>
        </w:rPr>
        <w:t xml:space="preserve">V2X </w:t>
      </w:r>
      <w:r>
        <w:rPr>
          <w:sz w:val="22"/>
          <w:szCs w:val="22"/>
          <w:lang w:val="en-US"/>
        </w:rPr>
        <w:t>SI phase, t</w:t>
      </w:r>
      <w:r w:rsidRPr="005F7CA3">
        <w:rPr>
          <w:sz w:val="22"/>
          <w:szCs w:val="22"/>
          <w:lang w:val="en-US"/>
        </w:rPr>
        <w:t xml:space="preserve">he application layer will be responsible for group management and therefore will be responsible for the creation of the Group ID, which will be then passed down to the V2X layer. The V2X layer converts this Group ID into a L2 </w:t>
      </w:r>
      <w:r w:rsidR="00115A4F">
        <w:rPr>
          <w:sz w:val="22"/>
          <w:szCs w:val="22"/>
          <w:lang w:val="en-US"/>
        </w:rPr>
        <w:t>group</w:t>
      </w:r>
      <w:r w:rsidR="00115A4F" w:rsidRPr="005F7CA3">
        <w:rPr>
          <w:sz w:val="22"/>
          <w:szCs w:val="22"/>
          <w:lang w:val="en-US"/>
        </w:rPr>
        <w:t xml:space="preserve"> </w:t>
      </w:r>
      <w:r w:rsidRPr="005F7CA3">
        <w:rPr>
          <w:sz w:val="22"/>
          <w:szCs w:val="22"/>
          <w:lang w:val="en-US"/>
        </w:rPr>
        <w:t>ID, which is passed from the V2X layer to t</w:t>
      </w:r>
      <w:r>
        <w:rPr>
          <w:sz w:val="22"/>
          <w:szCs w:val="22"/>
          <w:lang w:val="en-US"/>
        </w:rPr>
        <w:t>he Access Stratum (AS) layer</w:t>
      </w:r>
      <w:r w:rsidRPr="005F7CA3">
        <w:rPr>
          <w:sz w:val="22"/>
          <w:szCs w:val="22"/>
          <w:lang w:val="en-US"/>
        </w:rPr>
        <w:t xml:space="preserve">. The flow is shown in Fig. </w:t>
      </w:r>
      <w:r>
        <w:rPr>
          <w:sz w:val="22"/>
          <w:szCs w:val="22"/>
          <w:lang w:val="en-US"/>
        </w:rPr>
        <w:t>1</w:t>
      </w:r>
      <w:r w:rsidRPr="005F7CA3">
        <w:rPr>
          <w:sz w:val="22"/>
          <w:szCs w:val="22"/>
          <w:lang w:val="en-US"/>
        </w:rPr>
        <w:t>.</w:t>
      </w:r>
    </w:p>
    <w:p w14:paraId="376FF066" w14:textId="0A18BCA5" w:rsidR="005F7CA3" w:rsidRDefault="005F7CA3" w:rsidP="005F7CA3">
      <w:pPr>
        <w:jc w:val="both"/>
        <w:rPr>
          <w:sz w:val="22"/>
          <w:szCs w:val="22"/>
        </w:rPr>
      </w:pPr>
      <w:r w:rsidRPr="005F7CA3">
        <w:rPr>
          <w:sz w:val="22"/>
          <w:szCs w:val="22"/>
        </w:rPr>
        <w:t xml:space="preserve">The V2X layer is also responsible for tagging the data packets received from the application with the appropriate QoS settings. If there is no Group ID associated with a V2X service, a default PSID/ITS-AID mapping is applied at the V2X layer to determine the L2 </w:t>
      </w:r>
      <w:r w:rsidR="00115A4F">
        <w:rPr>
          <w:sz w:val="22"/>
          <w:szCs w:val="22"/>
        </w:rPr>
        <w:t>group</w:t>
      </w:r>
      <w:r w:rsidR="00115A4F" w:rsidRPr="005F7CA3">
        <w:rPr>
          <w:sz w:val="22"/>
          <w:szCs w:val="22"/>
        </w:rPr>
        <w:t xml:space="preserve"> </w:t>
      </w:r>
      <w:r w:rsidRPr="005F7CA3">
        <w:rPr>
          <w:sz w:val="22"/>
          <w:szCs w:val="22"/>
        </w:rPr>
        <w:t>IDs and corresponding QoS parameters [2].</w:t>
      </w:r>
      <w:r>
        <w:rPr>
          <w:sz w:val="22"/>
          <w:szCs w:val="22"/>
        </w:rPr>
        <w:t xml:space="preserve"> R</w:t>
      </w:r>
      <w:r w:rsidRPr="005F7CA3">
        <w:rPr>
          <w:sz w:val="22"/>
          <w:szCs w:val="22"/>
        </w:rPr>
        <w:t>ange based groupcast communications has also been proposed to support communications</w:t>
      </w:r>
      <w:r w:rsidR="00481B48">
        <w:rPr>
          <w:sz w:val="22"/>
          <w:szCs w:val="22"/>
        </w:rPr>
        <w:t xml:space="preserve"> of </w:t>
      </w:r>
      <w:r w:rsidR="00481B48" w:rsidRPr="005F7CA3">
        <w:rPr>
          <w:sz w:val="22"/>
          <w:szCs w:val="22"/>
        </w:rPr>
        <w:t>higher reliability</w:t>
      </w:r>
      <w:r w:rsidRPr="005F7CA3">
        <w:rPr>
          <w:sz w:val="22"/>
          <w:szCs w:val="22"/>
        </w:rPr>
        <w:t xml:space="preserve"> for UEs in the group, which are within the </w:t>
      </w:r>
      <w:r w:rsidR="00927779">
        <w:rPr>
          <w:sz w:val="22"/>
          <w:szCs w:val="22"/>
        </w:rPr>
        <w:t xml:space="preserve">minimum </w:t>
      </w:r>
      <w:r w:rsidRPr="005F7CA3">
        <w:rPr>
          <w:sz w:val="22"/>
          <w:szCs w:val="22"/>
        </w:rPr>
        <w:t xml:space="preserve">required </w:t>
      </w:r>
      <w:r w:rsidR="006F2D0A">
        <w:rPr>
          <w:sz w:val="22"/>
          <w:szCs w:val="22"/>
        </w:rPr>
        <w:t xml:space="preserve">communication </w:t>
      </w:r>
      <w:r w:rsidRPr="005F7CA3">
        <w:rPr>
          <w:sz w:val="22"/>
          <w:szCs w:val="22"/>
        </w:rPr>
        <w:t>range.</w:t>
      </w:r>
    </w:p>
    <w:p w14:paraId="460B0CA2" w14:textId="19C0CED6" w:rsidR="005F7CA3" w:rsidRDefault="00F4389B" w:rsidP="005F7CA3">
      <w:pPr>
        <w:jc w:val="center"/>
      </w:pPr>
      <w:r w:rsidRPr="000C24A6">
        <w:rPr>
          <w:noProof/>
        </w:rPr>
        <w:object w:dxaOrig="8071" w:dyaOrig="5670" w14:anchorId="05F6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55pt;height:183.05pt;mso-width-percent:0;mso-height-percent:0;mso-width-percent:0;mso-height-percent:0" o:ole="">
            <v:imagedata r:id="rId13" o:title=""/>
          </v:shape>
          <o:OLEObject Type="Embed" ProgID="Visio.Drawing.15" ShapeID="_x0000_i1025" DrawAspect="Content" ObjectID="_1634657157" r:id="rId14"/>
        </w:object>
      </w:r>
    </w:p>
    <w:p w14:paraId="14CBB7FF" w14:textId="5385D7BC" w:rsidR="005F7CA3" w:rsidRDefault="005F7CA3" w:rsidP="005F7CA3">
      <w:pPr>
        <w:jc w:val="center"/>
        <w:rPr>
          <w:i/>
          <w:sz w:val="22"/>
          <w:szCs w:val="22"/>
        </w:rPr>
      </w:pPr>
      <w:r w:rsidRPr="005F7CA3">
        <w:rPr>
          <w:b/>
          <w:i/>
          <w:sz w:val="22"/>
          <w:szCs w:val="22"/>
        </w:rPr>
        <w:t xml:space="preserve">Figure </w:t>
      </w:r>
      <w:r>
        <w:rPr>
          <w:b/>
          <w:i/>
          <w:sz w:val="22"/>
          <w:szCs w:val="22"/>
        </w:rPr>
        <w:t>1</w:t>
      </w:r>
      <w:r w:rsidRPr="005F7CA3">
        <w:rPr>
          <w:b/>
          <w:i/>
          <w:sz w:val="22"/>
          <w:szCs w:val="22"/>
        </w:rPr>
        <w:t>:</w:t>
      </w:r>
      <w:r w:rsidRPr="005F7CA3">
        <w:rPr>
          <w:i/>
          <w:sz w:val="22"/>
          <w:szCs w:val="22"/>
        </w:rPr>
        <w:t xml:space="preserve"> Flow for end-to-end </w:t>
      </w:r>
      <w:r w:rsidR="00181E03">
        <w:rPr>
          <w:i/>
          <w:sz w:val="22"/>
          <w:szCs w:val="22"/>
        </w:rPr>
        <w:t>g</w:t>
      </w:r>
      <w:r w:rsidRPr="005F7CA3">
        <w:rPr>
          <w:i/>
          <w:sz w:val="22"/>
          <w:szCs w:val="22"/>
        </w:rPr>
        <w:t>roup communication [2]</w:t>
      </w:r>
    </w:p>
    <w:p w14:paraId="5E60449E" w14:textId="539648F6" w:rsidR="005F7CA3" w:rsidRPr="005F7CA3" w:rsidRDefault="005F7CA3" w:rsidP="00115A4F">
      <w:pPr>
        <w:jc w:val="both"/>
        <w:rPr>
          <w:sz w:val="22"/>
          <w:szCs w:val="22"/>
        </w:rPr>
      </w:pPr>
      <w:r w:rsidRPr="005F7CA3">
        <w:rPr>
          <w:sz w:val="22"/>
          <w:szCs w:val="22"/>
        </w:rPr>
        <w:t>Each V2X application group ha</w:t>
      </w:r>
      <w:r w:rsidR="00F66908">
        <w:rPr>
          <w:sz w:val="22"/>
          <w:szCs w:val="22"/>
        </w:rPr>
        <w:t>s to be mapped to a</w:t>
      </w:r>
      <w:r w:rsidR="00115A4F">
        <w:rPr>
          <w:sz w:val="22"/>
          <w:szCs w:val="22"/>
        </w:rPr>
        <w:t>n</w:t>
      </w:r>
      <w:r w:rsidR="00F66908">
        <w:rPr>
          <w:sz w:val="22"/>
          <w:szCs w:val="22"/>
        </w:rPr>
        <w:t xml:space="preserve"> L</w:t>
      </w:r>
      <w:r w:rsidRPr="005F7CA3">
        <w:rPr>
          <w:sz w:val="22"/>
          <w:szCs w:val="22"/>
        </w:rPr>
        <w:t>2 group ID in order to avoid any interference during PC5 communications for the V2X appl</w:t>
      </w:r>
      <w:r w:rsidR="00F66908">
        <w:rPr>
          <w:sz w:val="22"/>
          <w:szCs w:val="22"/>
        </w:rPr>
        <w:t>ication groups. The L</w:t>
      </w:r>
      <w:r w:rsidRPr="005F7CA3">
        <w:rPr>
          <w:sz w:val="22"/>
          <w:szCs w:val="22"/>
        </w:rPr>
        <w:t xml:space="preserve">2 </w:t>
      </w:r>
      <w:r w:rsidR="00115A4F">
        <w:rPr>
          <w:sz w:val="22"/>
          <w:szCs w:val="22"/>
        </w:rPr>
        <w:t>g</w:t>
      </w:r>
      <w:r w:rsidRPr="005F7CA3">
        <w:rPr>
          <w:sz w:val="22"/>
          <w:szCs w:val="22"/>
        </w:rPr>
        <w:t>roup ID is only used in PC5 V2X group communication</w:t>
      </w:r>
      <w:r w:rsidR="006F2D0A">
        <w:rPr>
          <w:sz w:val="22"/>
          <w:szCs w:val="22"/>
        </w:rPr>
        <w:t xml:space="preserve">, </w:t>
      </w:r>
      <w:r w:rsidRPr="005F7CA3">
        <w:rPr>
          <w:sz w:val="22"/>
          <w:szCs w:val="22"/>
        </w:rPr>
        <w:t>without the involvement of the V2X a</w:t>
      </w:r>
      <w:r>
        <w:rPr>
          <w:sz w:val="22"/>
          <w:szCs w:val="22"/>
        </w:rPr>
        <w:t>pplication server.</w:t>
      </w:r>
    </w:p>
    <w:p w14:paraId="198F0CDD" w14:textId="3910E48E" w:rsidR="005C303F" w:rsidRDefault="00335F88" w:rsidP="005C303F">
      <w:pPr>
        <w:pStyle w:val="berschrift2"/>
        <w:tabs>
          <w:tab w:val="clear" w:pos="1002"/>
          <w:tab w:val="num" w:pos="540"/>
        </w:tabs>
        <w:ind w:left="540"/>
      </w:pPr>
      <w:r>
        <w:rPr>
          <w:lang w:val="en-US"/>
        </w:rPr>
        <w:t>Assigning of Destination L2</w:t>
      </w:r>
      <w:r w:rsidR="005F7CA3">
        <w:rPr>
          <w:lang w:val="en-US"/>
        </w:rPr>
        <w:t xml:space="preserve"> </w:t>
      </w:r>
      <w:r>
        <w:rPr>
          <w:lang w:val="en-US"/>
        </w:rPr>
        <w:t>ID to a Group</w:t>
      </w:r>
    </w:p>
    <w:p w14:paraId="1FED34F5" w14:textId="43CAFCBD" w:rsidR="005C303F" w:rsidRDefault="00115A4F" w:rsidP="002C1081">
      <w:pPr>
        <w:jc w:val="both"/>
        <w:rPr>
          <w:sz w:val="22"/>
          <w:szCs w:val="22"/>
        </w:rPr>
      </w:pPr>
      <w:r w:rsidRPr="00115A4F">
        <w:rPr>
          <w:sz w:val="22"/>
          <w:szCs w:val="22"/>
        </w:rPr>
        <w:t>Currently, there are no indications at the lower layers that transmissions</w:t>
      </w:r>
      <w:r>
        <w:rPr>
          <w:sz w:val="22"/>
          <w:szCs w:val="22"/>
        </w:rPr>
        <w:t xml:space="preserve"> based on the L2 group ID</w:t>
      </w:r>
      <w:r w:rsidRPr="00115A4F">
        <w:rPr>
          <w:sz w:val="22"/>
          <w:szCs w:val="22"/>
        </w:rPr>
        <w:t xml:space="preserve"> are particularly directed toward</w:t>
      </w:r>
      <w:r w:rsidR="006F2D0A">
        <w:rPr>
          <w:sz w:val="22"/>
          <w:szCs w:val="22"/>
        </w:rPr>
        <w:t>s</w:t>
      </w:r>
      <w:r w:rsidRPr="00115A4F">
        <w:rPr>
          <w:sz w:val="22"/>
          <w:szCs w:val="22"/>
        </w:rPr>
        <w:t xml:space="preserve"> groupcast communication</w:t>
      </w:r>
      <w:r w:rsidR="006F2D0A">
        <w:rPr>
          <w:sz w:val="22"/>
          <w:szCs w:val="22"/>
        </w:rPr>
        <w:t>s</w:t>
      </w:r>
      <w:r w:rsidRPr="00115A4F">
        <w:rPr>
          <w:sz w:val="22"/>
          <w:szCs w:val="22"/>
        </w:rPr>
        <w:t xml:space="preserve">. To be more specific, the network is aware of a multicast and handles it, but it does not distinguish if this multicast is taking place among the members of a logical group, e.g. a platoon. Here, the term logical group is used in front of a </w:t>
      </w:r>
      <w:r w:rsidRPr="00927779">
        <w:rPr>
          <w:sz w:val="22"/>
          <w:szCs w:val="22"/>
        </w:rPr>
        <w:t>multicast group</w:t>
      </w:r>
      <w:r w:rsidR="006F2D0A">
        <w:rPr>
          <w:sz w:val="22"/>
          <w:szCs w:val="22"/>
        </w:rPr>
        <w:t>,</w:t>
      </w:r>
      <w:r w:rsidRPr="00115A4F">
        <w:rPr>
          <w:sz w:val="22"/>
          <w:szCs w:val="22"/>
        </w:rPr>
        <w:t xml:space="preserve"> where the latter consists of only one fixed source and a static or semi-static group of destinations. An application level group such as a platoon, completely or a part of it, can be considered as a logical group in communication network.</w:t>
      </w:r>
    </w:p>
    <w:p w14:paraId="6A61DEE1" w14:textId="2CDDA18C" w:rsidR="00115A4F" w:rsidRDefault="00115A4F" w:rsidP="002C1081">
      <w:pPr>
        <w:jc w:val="both"/>
        <w:rPr>
          <w:sz w:val="22"/>
          <w:szCs w:val="22"/>
        </w:rPr>
      </w:pPr>
      <w:r>
        <w:rPr>
          <w:sz w:val="22"/>
          <w:szCs w:val="22"/>
        </w:rPr>
        <w:t xml:space="preserve">Consequently, we propose that all the member UEs of a particular group be assigned the same destination L2 ID. Hence </w:t>
      </w:r>
      <w:r w:rsidRPr="00927779">
        <w:rPr>
          <w:sz w:val="22"/>
          <w:szCs w:val="22"/>
        </w:rPr>
        <w:t>multicast</w:t>
      </w:r>
      <w:r>
        <w:rPr>
          <w:sz w:val="22"/>
          <w:szCs w:val="22"/>
        </w:rPr>
        <w:t xml:space="preserve"> communications that are transmitted by a member UE to other members of the group would have the same destination L2 </w:t>
      </w:r>
      <w:r w:rsidR="00927779">
        <w:rPr>
          <w:sz w:val="22"/>
          <w:szCs w:val="22"/>
        </w:rPr>
        <w:t>ID</w:t>
      </w:r>
      <w:r>
        <w:rPr>
          <w:sz w:val="22"/>
          <w:szCs w:val="22"/>
        </w:rPr>
        <w:t>, but are differentiated by the source ID of the transmitting UE.</w:t>
      </w:r>
    </w:p>
    <w:p w14:paraId="5379F887" w14:textId="2D1AB329" w:rsidR="00115A4F" w:rsidRDefault="00115A4F" w:rsidP="002C1081">
      <w:pPr>
        <w:jc w:val="both"/>
        <w:rPr>
          <w:sz w:val="22"/>
          <w:szCs w:val="22"/>
        </w:rPr>
      </w:pPr>
      <w:r>
        <w:rPr>
          <w:sz w:val="22"/>
          <w:szCs w:val="22"/>
        </w:rPr>
        <w:t>If the group is managed by the V2X application server, the VAE can assign the unique destination L2 ID for the group. In the case where the UEs autonomously select the destination L2 ID, they can be configured to generate the appropriate ID based on the criteria in which the group is formed.</w:t>
      </w:r>
    </w:p>
    <w:p w14:paraId="5E343281" w14:textId="7376E0F5" w:rsidR="008756B2" w:rsidRPr="008756B2" w:rsidRDefault="00115A4F" w:rsidP="002C1081">
      <w:pPr>
        <w:jc w:val="both"/>
        <w:rPr>
          <w:b/>
          <w:sz w:val="22"/>
          <w:szCs w:val="22"/>
        </w:rPr>
      </w:pPr>
      <w:r w:rsidRPr="008756B2">
        <w:rPr>
          <w:b/>
          <w:sz w:val="22"/>
          <w:szCs w:val="22"/>
        </w:rPr>
        <w:t xml:space="preserve">Proposal 1: </w:t>
      </w:r>
      <w:r w:rsidR="00927779">
        <w:rPr>
          <w:b/>
          <w:sz w:val="22"/>
          <w:szCs w:val="22"/>
        </w:rPr>
        <w:t xml:space="preserve">The </w:t>
      </w:r>
      <w:r w:rsidRPr="008756B2">
        <w:rPr>
          <w:b/>
          <w:sz w:val="22"/>
          <w:szCs w:val="22"/>
        </w:rPr>
        <w:t xml:space="preserve">same destination L2 ID </w:t>
      </w:r>
      <w:r w:rsidR="00927779">
        <w:rPr>
          <w:b/>
          <w:sz w:val="22"/>
          <w:szCs w:val="22"/>
        </w:rPr>
        <w:t xml:space="preserve">is assigned </w:t>
      </w:r>
      <w:r w:rsidRPr="008756B2">
        <w:rPr>
          <w:b/>
          <w:sz w:val="22"/>
          <w:szCs w:val="22"/>
        </w:rPr>
        <w:t xml:space="preserve">for all members of a group, </w:t>
      </w:r>
      <w:r w:rsidR="008756B2" w:rsidRPr="008756B2">
        <w:rPr>
          <w:b/>
          <w:sz w:val="22"/>
          <w:szCs w:val="22"/>
        </w:rPr>
        <w:t>and transmissions from members are differentiated by the source ID of the transmitting UE.</w:t>
      </w:r>
    </w:p>
    <w:p w14:paraId="140082CF" w14:textId="7B722814" w:rsidR="00335F88" w:rsidRDefault="00335F88" w:rsidP="00335F88">
      <w:pPr>
        <w:pStyle w:val="berschrift2"/>
        <w:tabs>
          <w:tab w:val="clear" w:pos="1002"/>
          <w:tab w:val="num" w:pos="540"/>
        </w:tabs>
        <w:ind w:left="540"/>
      </w:pPr>
      <w:r>
        <w:rPr>
          <w:lang w:val="en-US"/>
        </w:rPr>
        <w:t>Utilizing Destination L2</w:t>
      </w:r>
      <w:r w:rsidR="005F7CA3">
        <w:rPr>
          <w:lang w:val="en-US"/>
        </w:rPr>
        <w:t xml:space="preserve"> </w:t>
      </w:r>
      <w:r>
        <w:rPr>
          <w:lang w:val="en-US"/>
        </w:rPr>
        <w:t>ID for Resource Allocation</w:t>
      </w:r>
    </w:p>
    <w:p w14:paraId="522FC00F" w14:textId="65FA72B0" w:rsidR="00335F88" w:rsidRDefault="008756B2" w:rsidP="002C1081">
      <w:pPr>
        <w:jc w:val="both"/>
        <w:rPr>
          <w:sz w:val="22"/>
          <w:szCs w:val="22"/>
        </w:rPr>
      </w:pPr>
      <w:r>
        <w:rPr>
          <w:sz w:val="22"/>
          <w:szCs w:val="22"/>
        </w:rPr>
        <w:t>When the group is operating in-coverage of a gNB, in Mode 1, the gNB will supervise the group and will allocate resources for the entire group</w:t>
      </w:r>
      <w:r w:rsidR="00B92E58">
        <w:rPr>
          <w:sz w:val="22"/>
          <w:szCs w:val="22"/>
        </w:rPr>
        <w:t xml:space="preserve"> </w:t>
      </w:r>
      <w:r w:rsidR="00E60ADA">
        <w:rPr>
          <w:sz w:val="22"/>
          <w:szCs w:val="22"/>
        </w:rPr>
        <w:t>[3]</w:t>
      </w:r>
      <w:r>
        <w:rPr>
          <w:sz w:val="22"/>
          <w:szCs w:val="22"/>
        </w:rPr>
        <w:t>. It is also possible for the gNB to pre-configure resources for the group when it operates in Mode 2, the details of which are discussed in our accompanying contribution in RAN 1 [</w:t>
      </w:r>
      <w:r w:rsidR="00E60ADA">
        <w:rPr>
          <w:sz w:val="22"/>
          <w:szCs w:val="22"/>
        </w:rPr>
        <w:t>4</w:t>
      </w:r>
      <w:r>
        <w:rPr>
          <w:sz w:val="22"/>
          <w:szCs w:val="22"/>
        </w:rPr>
        <w:t>].</w:t>
      </w:r>
    </w:p>
    <w:p w14:paraId="6EB676F8" w14:textId="0859338D" w:rsidR="008756B2" w:rsidRDefault="008756B2" w:rsidP="002C1081">
      <w:pPr>
        <w:jc w:val="both"/>
        <w:rPr>
          <w:bCs/>
          <w:iCs/>
          <w:noProof/>
          <w:sz w:val="22"/>
          <w:szCs w:val="22"/>
        </w:rPr>
      </w:pPr>
      <w:r>
        <w:rPr>
          <w:sz w:val="22"/>
          <w:szCs w:val="22"/>
        </w:rPr>
        <w:t xml:space="preserve">The gNB can be aware of the destination L2 IDs of the UEs operating within its coverage area based on the </w:t>
      </w:r>
      <w:r w:rsidRPr="008756B2">
        <w:rPr>
          <w:bCs/>
          <w:i/>
          <w:iCs/>
          <w:noProof/>
          <w:sz w:val="22"/>
          <w:szCs w:val="22"/>
        </w:rPr>
        <w:t xml:space="preserve">SidelinkUEInformation </w:t>
      </w:r>
      <w:r w:rsidRPr="008756B2">
        <w:rPr>
          <w:bCs/>
          <w:iCs/>
          <w:noProof/>
          <w:sz w:val="22"/>
          <w:szCs w:val="22"/>
        </w:rPr>
        <w:t xml:space="preserve">message, </w:t>
      </w:r>
      <w:r>
        <w:rPr>
          <w:bCs/>
          <w:iCs/>
          <w:noProof/>
          <w:sz w:val="22"/>
          <w:szCs w:val="22"/>
        </w:rPr>
        <w:t>and can derive the existence of a group. Based on this knowledge, we propose that the gNB can pre-configure a set of resources exclusively for the group when it operates out-of-coverage.</w:t>
      </w:r>
    </w:p>
    <w:p w14:paraId="3BC25955" w14:textId="60319C55" w:rsidR="008756B2" w:rsidRDefault="008756B2" w:rsidP="002C1081">
      <w:pPr>
        <w:jc w:val="both"/>
        <w:rPr>
          <w:b/>
          <w:bCs/>
          <w:iCs/>
          <w:noProof/>
          <w:sz w:val="22"/>
          <w:szCs w:val="22"/>
        </w:rPr>
      </w:pPr>
      <w:r w:rsidRPr="008756B2">
        <w:rPr>
          <w:b/>
          <w:bCs/>
          <w:iCs/>
          <w:noProof/>
          <w:sz w:val="22"/>
          <w:szCs w:val="22"/>
        </w:rPr>
        <w:t xml:space="preserve">Proposal 2: </w:t>
      </w:r>
      <w:r w:rsidR="00927779">
        <w:rPr>
          <w:b/>
          <w:bCs/>
          <w:iCs/>
          <w:noProof/>
          <w:sz w:val="22"/>
          <w:szCs w:val="22"/>
        </w:rPr>
        <w:t>The</w:t>
      </w:r>
      <w:r w:rsidRPr="008756B2">
        <w:rPr>
          <w:b/>
          <w:bCs/>
          <w:iCs/>
          <w:noProof/>
          <w:sz w:val="22"/>
          <w:szCs w:val="22"/>
        </w:rPr>
        <w:t xml:space="preserve"> pre-configuration of a set of resources for a group </w:t>
      </w:r>
      <w:r w:rsidR="00927779">
        <w:rPr>
          <w:b/>
          <w:bCs/>
          <w:iCs/>
          <w:noProof/>
          <w:sz w:val="22"/>
          <w:szCs w:val="22"/>
        </w:rPr>
        <w:t xml:space="preserve">is </w:t>
      </w:r>
      <w:r w:rsidRPr="008756B2">
        <w:rPr>
          <w:b/>
          <w:bCs/>
          <w:iCs/>
          <w:noProof/>
          <w:sz w:val="22"/>
          <w:szCs w:val="22"/>
        </w:rPr>
        <w:t>based on the common destination L2 ID, to be used by the group when it operates in Mode 2.</w:t>
      </w:r>
    </w:p>
    <w:p w14:paraId="5847B867" w14:textId="77777777" w:rsidR="00737B64" w:rsidRPr="006D53AF" w:rsidRDefault="00737B64" w:rsidP="00737B64">
      <w:pPr>
        <w:pStyle w:val="berschrift1"/>
      </w:pPr>
      <w:r w:rsidRPr="006D53AF">
        <w:lastRenderedPageBreak/>
        <w:t>HARQ operation</w:t>
      </w:r>
    </w:p>
    <w:p w14:paraId="3690A227" w14:textId="6BA03F34" w:rsidR="00737B64" w:rsidRPr="006D53AF" w:rsidRDefault="006C10AF" w:rsidP="006D53AF">
      <w:pPr>
        <w:pStyle w:val="3GPPNormalText"/>
      </w:pPr>
      <w:r w:rsidRPr="006D53AF">
        <w:t>In the l</w:t>
      </w:r>
      <w:r w:rsidR="00737B64" w:rsidRPr="006D53AF">
        <w:t>ast meeting</w:t>
      </w:r>
      <w:r w:rsidR="00093CF9" w:rsidRPr="006D53AF">
        <w:t>,</w:t>
      </w:r>
      <w:r w:rsidR="00737B64" w:rsidRPr="006D53AF">
        <w:t xml:space="preserve"> it was agreed that </w:t>
      </w:r>
      <w:r w:rsidR="0070479F" w:rsidRPr="006D53AF">
        <w:t xml:space="preserve">only one </w:t>
      </w:r>
      <w:r w:rsidR="00737B64" w:rsidRPr="006D53AF">
        <w:t xml:space="preserve">HARQ </w:t>
      </w:r>
      <w:r w:rsidR="0070479F" w:rsidRPr="006D53AF">
        <w:t xml:space="preserve">entity is maintained for each </w:t>
      </w:r>
      <w:r w:rsidRPr="006D53AF">
        <w:t xml:space="preserve">of the </w:t>
      </w:r>
      <w:r w:rsidR="0070479F" w:rsidRPr="006D53AF">
        <w:t>sidelink carrier</w:t>
      </w:r>
      <w:r w:rsidRPr="006D53AF">
        <w:t>s</w:t>
      </w:r>
      <w:r w:rsidR="0070479F" w:rsidRPr="006D53AF">
        <w:t xml:space="preserve"> for reception</w:t>
      </w:r>
      <w:r w:rsidRPr="006D53AF">
        <w:t xml:space="preserve"> i.e., the</w:t>
      </w:r>
      <w:r w:rsidR="0070479F" w:rsidRPr="006D53AF">
        <w:t xml:space="preserve"> HARQ processes are</w:t>
      </w:r>
      <w:r w:rsidR="00737B64" w:rsidRPr="006D53AF">
        <w:t xml:space="preserve"> shared between </w:t>
      </w:r>
      <w:r w:rsidR="0070479F" w:rsidRPr="006D53AF">
        <w:t>connections</w:t>
      </w:r>
      <w:r w:rsidR="00737B64" w:rsidRPr="006D53AF">
        <w:t xml:space="preserve">. This can lead to a shortage of HARQ processes on the receiver side when several transmitters occupy </w:t>
      </w:r>
      <w:r w:rsidRPr="006D53AF">
        <w:t xml:space="preserve">the </w:t>
      </w:r>
      <w:r w:rsidR="00737B64" w:rsidRPr="006D53AF">
        <w:t xml:space="preserve">HARQ processes at the same time. </w:t>
      </w:r>
      <w:r w:rsidR="00F573C9" w:rsidRPr="006D53AF">
        <w:t>Further</w:t>
      </w:r>
      <w:r w:rsidR="00093CF9" w:rsidRPr="006D53AF">
        <w:t>more</w:t>
      </w:r>
      <w:r w:rsidR="00F573C9" w:rsidRPr="006D53AF">
        <w:t>, t</w:t>
      </w:r>
      <w:r w:rsidR="00D00061" w:rsidRPr="006D53AF">
        <w:t xml:space="preserve">he introduction of up to 32 retransmissions </w:t>
      </w:r>
      <w:r w:rsidR="00F573C9" w:rsidRPr="006D53AF">
        <w:t>exacerbates</w:t>
      </w:r>
      <w:r w:rsidR="00D00061" w:rsidRPr="006D53AF">
        <w:t xml:space="preserve"> that problem as </w:t>
      </w:r>
      <w:r w:rsidR="00F573C9" w:rsidRPr="006D53AF">
        <w:t xml:space="preserve">the </w:t>
      </w:r>
      <w:r w:rsidR="00D00061" w:rsidRPr="006D53AF">
        <w:t>HARQ processes can be occupied for a longer time.</w:t>
      </w:r>
      <w:r w:rsidRPr="006D53AF">
        <w:t xml:space="preserve">  To mitigate these issues, </w:t>
      </w:r>
      <w:r w:rsidR="00F573C9" w:rsidRPr="006D53AF">
        <w:t>one of the methods would be to</w:t>
      </w:r>
      <w:r w:rsidRPr="006D53AF">
        <w:t xml:space="preserve"> limit the maximum number of HARQ processes per link.</w:t>
      </w:r>
      <w:r w:rsidR="00F573C9" w:rsidRPr="006D53AF">
        <w:t xml:space="preserve"> But this could lead to issues when dealing with varied traffic types. </w:t>
      </w:r>
    </w:p>
    <w:p w14:paraId="65A980B1" w14:textId="77777777" w:rsidR="00737B64" w:rsidRPr="006D53AF" w:rsidRDefault="00737B64">
      <w:pPr>
        <w:jc w:val="both"/>
        <w:rPr>
          <w:b/>
          <w:sz w:val="22"/>
          <w:szCs w:val="22"/>
        </w:rPr>
      </w:pPr>
      <w:r w:rsidRPr="006D53AF">
        <w:rPr>
          <w:b/>
          <w:sz w:val="22"/>
          <w:szCs w:val="22"/>
        </w:rPr>
        <w:t>Observation 1: The use of several HARQ processes per link can lead to a shortage on the receiver side.</w:t>
      </w:r>
    </w:p>
    <w:p w14:paraId="32BAEDEE" w14:textId="403491C5" w:rsidR="00737B64" w:rsidRPr="006D53AF" w:rsidRDefault="006C10AF">
      <w:pPr>
        <w:jc w:val="both"/>
        <w:rPr>
          <w:b/>
          <w:sz w:val="22"/>
          <w:szCs w:val="22"/>
        </w:rPr>
      </w:pPr>
      <w:r w:rsidRPr="006D53AF">
        <w:rPr>
          <w:b/>
          <w:sz w:val="22"/>
          <w:szCs w:val="22"/>
        </w:rPr>
        <w:t>Observation 2</w:t>
      </w:r>
      <w:r w:rsidR="00737B64" w:rsidRPr="006D53AF">
        <w:rPr>
          <w:b/>
          <w:sz w:val="22"/>
          <w:szCs w:val="22"/>
        </w:rPr>
        <w:t>: Limit</w:t>
      </w:r>
      <w:r w:rsidRPr="006D53AF">
        <w:rPr>
          <w:b/>
          <w:sz w:val="22"/>
          <w:szCs w:val="22"/>
        </w:rPr>
        <w:t>ing</w:t>
      </w:r>
      <w:r w:rsidR="00737B64" w:rsidRPr="006D53AF">
        <w:rPr>
          <w:b/>
          <w:sz w:val="22"/>
          <w:szCs w:val="22"/>
        </w:rPr>
        <w:t xml:space="preserve"> the number of HARQ processes per link</w:t>
      </w:r>
      <w:r w:rsidRPr="006D53AF">
        <w:rPr>
          <w:b/>
          <w:sz w:val="22"/>
          <w:szCs w:val="22"/>
        </w:rPr>
        <w:t xml:space="preserve"> would assist in mitigating the issue but would limit the handling of different traffic types</w:t>
      </w:r>
      <w:r w:rsidR="00A5663E">
        <w:rPr>
          <w:b/>
          <w:sz w:val="22"/>
          <w:szCs w:val="22"/>
        </w:rPr>
        <w:t>.</w:t>
      </w:r>
    </w:p>
    <w:p w14:paraId="0083F063" w14:textId="69665AAB" w:rsidR="003937FC" w:rsidRPr="006D53AF" w:rsidRDefault="003937FC">
      <w:pPr>
        <w:jc w:val="both"/>
        <w:rPr>
          <w:b/>
          <w:sz w:val="22"/>
          <w:szCs w:val="22"/>
        </w:rPr>
      </w:pPr>
      <w:r w:rsidRPr="006D53AF">
        <w:rPr>
          <w:b/>
          <w:sz w:val="22"/>
          <w:szCs w:val="22"/>
        </w:rPr>
        <w:t xml:space="preserve">Proposal </w:t>
      </w:r>
      <w:r w:rsidR="003A6EB1" w:rsidRPr="006D53AF">
        <w:rPr>
          <w:b/>
          <w:sz w:val="22"/>
          <w:szCs w:val="22"/>
        </w:rPr>
        <w:t>3</w:t>
      </w:r>
      <w:r w:rsidRPr="006D53AF">
        <w:rPr>
          <w:b/>
          <w:sz w:val="22"/>
          <w:szCs w:val="22"/>
        </w:rPr>
        <w:t>: Limit the number of HARQ processes per link.</w:t>
      </w:r>
    </w:p>
    <w:p w14:paraId="53813905" w14:textId="18437269" w:rsidR="00737B64" w:rsidRPr="006D53AF" w:rsidRDefault="00737B64" w:rsidP="006D53AF">
      <w:pPr>
        <w:pStyle w:val="3GPPNormalText"/>
      </w:pPr>
      <w:r w:rsidRPr="006D53AF">
        <w:t>Further it is expected that links have a wide range of throughputs. For example, in a group</w:t>
      </w:r>
      <w:r w:rsidR="00093CF9" w:rsidRPr="006D53AF">
        <w:t>,</w:t>
      </w:r>
      <w:r w:rsidRPr="006D53AF">
        <w:t xml:space="preserve"> </w:t>
      </w:r>
      <w:r w:rsidR="00D00061" w:rsidRPr="006D53AF">
        <w:t>PC5-</w:t>
      </w:r>
      <w:r w:rsidRPr="006D53AF">
        <w:t xml:space="preserve">RRC is transmitted via unicast leading to a number of low throughput </w:t>
      </w:r>
      <w:r w:rsidR="002777F5" w:rsidRPr="006D53AF">
        <w:t>connections</w:t>
      </w:r>
      <w:r w:rsidRPr="006D53AF">
        <w:t>. These are not expected to need a lot of HARQ processes.</w:t>
      </w:r>
      <w:r w:rsidR="0070479F" w:rsidRPr="006D53AF">
        <w:t xml:space="preserve"> </w:t>
      </w:r>
      <w:r w:rsidR="00D00061" w:rsidRPr="006D53AF">
        <w:t>So,</w:t>
      </w:r>
      <w:r w:rsidR="0070479F" w:rsidRPr="006D53AF">
        <w:t xml:space="preserve"> a single limit </w:t>
      </w:r>
      <w:r w:rsidR="002777F5" w:rsidRPr="006D53AF">
        <w:t xml:space="preserve">will either allocate too many HARQ processes for some links or </w:t>
      </w:r>
      <w:r w:rsidR="004743BE" w:rsidRPr="006D53AF">
        <w:t>too</w:t>
      </w:r>
      <w:r w:rsidR="002777F5" w:rsidRPr="006D53AF">
        <w:t xml:space="preserve"> few for other links</w:t>
      </w:r>
      <w:r w:rsidR="00D00061" w:rsidRPr="006D53AF">
        <w:t xml:space="preserve">. This can be mitigated by </w:t>
      </w:r>
      <w:r w:rsidR="003937FC" w:rsidRPr="006D53AF">
        <w:t>adapting</w:t>
      </w:r>
      <w:r w:rsidR="00D00061" w:rsidRPr="006D53AF">
        <w:t xml:space="preserve"> the number of HARQ processes used over PC5-RRC depending on the expected throughput</w:t>
      </w:r>
      <w:r w:rsidR="003101BB" w:rsidRPr="006D53AF">
        <w:t xml:space="preserve">. In the default case, there may be a number of HARQ processes which the TX UE can assume </w:t>
      </w:r>
      <w:r w:rsidR="00093CF9" w:rsidRPr="006D53AF">
        <w:t xml:space="preserve">to be </w:t>
      </w:r>
      <w:r w:rsidR="003101BB" w:rsidRPr="006D53AF">
        <w:t>available at the RX UE. Only in the case that certain traffic types require higher throughput, the TX UE may request acquiring additional HARQ processes at the RX UE for the current link.</w:t>
      </w:r>
    </w:p>
    <w:p w14:paraId="1F75619D" w14:textId="17922694" w:rsidR="00737B64" w:rsidRPr="006D53AF" w:rsidRDefault="00737B64">
      <w:pPr>
        <w:jc w:val="both"/>
        <w:rPr>
          <w:b/>
          <w:sz w:val="22"/>
          <w:szCs w:val="22"/>
        </w:rPr>
      </w:pPr>
      <w:r w:rsidRPr="006D53AF">
        <w:rPr>
          <w:b/>
          <w:sz w:val="22"/>
          <w:szCs w:val="22"/>
        </w:rPr>
        <w:t xml:space="preserve">Observation </w:t>
      </w:r>
      <w:r w:rsidR="003A6EB1" w:rsidRPr="006D53AF">
        <w:rPr>
          <w:b/>
          <w:sz w:val="22"/>
          <w:szCs w:val="22"/>
        </w:rPr>
        <w:t>3</w:t>
      </w:r>
      <w:r w:rsidRPr="006D53AF">
        <w:rPr>
          <w:b/>
          <w:sz w:val="22"/>
          <w:szCs w:val="22"/>
        </w:rPr>
        <w:t>: Links have differing throughput requirements</w:t>
      </w:r>
      <w:r w:rsidR="00093CF9" w:rsidRPr="006D53AF">
        <w:rPr>
          <w:b/>
          <w:sz w:val="22"/>
          <w:szCs w:val="22"/>
        </w:rPr>
        <w:t>,</w:t>
      </w:r>
      <w:r w:rsidRPr="006D53AF">
        <w:rPr>
          <w:b/>
          <w:sz w:val="22"/>
          <w:szCs w:val="22"/>
        </w:rPr>
        <w:t xml:space="preserve"> </w:t>
      </w:r>
      <w:r w:rsidR="00093CF9" w:rsidRPr="006D53AF">
        <w:rPr>
          <w:b/>
          <w:sz w:val="22"/>
          <w:szCs w:val="22"/>
        </w:rPr>
        <w:t>l</w:t>
      </w:r>
      <w:r w:rsidRPr="006D53AF">
        <w:rPr>
          <w:b/>
          <w:sz w:val="22"/>
          <w:szCs w:val="22"/>
        </w:rPr>
        <w:t>eading to a different number of required HARQ processes per link.</w:t>
      </w:r>
    </w:p>
    <w:p w14:paraId="752E93FB" w14:textId="0EFAF5A7" w:rsidR="00737B64" w:rsidRDefault="00737B64">
      <w:pPr>
        <w:jc w:val="both"/>
        <w:rPr>
          <w:b/>
          <w:sz w:val="22"/>
          <w:szCs w:val="22"/>
        </w:rPr>
      </w:pPr>
      <w:r w:rsidRPr="006D53AF">
        <w:rPr>
          <w:b/>
          <w:sz w:val="22"/>
          <w:szCs w:val="22"/>
        </w:rPr>
        <w:t xml:space="preserve">Proposal </w:t>
      </w:r>
      <w:r w:rsidR="003A6EB1" w:rsidRPr="006D53AF">
        <w:rPr>
          <w:b/>
          <w:sz w:val="22"/>
          <w:szCs w:val="22"/>
        </w:rPr>
        <w:t>4</w:t>
      </w:r>
      <w:r w:rsidRPr="006D53AF">
        <w:rPr>
          <w:b/>
          <w:sz w:val="22"/>
          <w:szCs w:val="22"/>
        </w:rPr>
        <w:t xml:space="preserve">: </w:t>
      </w:r>
      <w:r w:rsidR="003937FC" w:rsidRPr="006D53AF">
        <w:rPr>
          <w:b/>
          <w:sz w:val="22"/>
          <w:szCs w:val="22"/>
        </w:rPr>
        <w:t>Allow adapt</w:t>
      </w:r>
      <w:r w:rsidR="00093CF9" w:rsidRPr="006D53AF">
        <w:rPr>
          <w:b/>
          <w:sz w:val="22"/>
          <w:szCs w:val="22"/>
        </w:rPr>
        <w:t>at</w:t>
      </w:r>
      <w:r w:rsidR="003937FC" w:rsidRPr="006D53AF">
        <w:rPr>
          <w:b/>
          <w:sz w:val="22"/>
          <w:szCs w:val="22"/>
        </w:rPr>
        <w:t>ion of</w:t>
      </w:r>
      <w:r w:rsidRPr="006D53AF">
        <w:rPr>
          <w:b/>
          <w:sz w:val="22"/>
          <w:szCs w:val="22"/>
        </w:rPr>
        <w:t xml:space="preserve"> the number of HARQ processes per link.</w:t>
      </w:r>
    </w:p>
    <w:p w14:paraId="4821EC8C" w14:textId="77777777" w:rsidR="009B027E" w:rsidRPr="009B027E" w:rsidRDefault="009B027E" w:rsidP="006D53AF">
      <w:pPr>
        <w:spacing w:after="120"/>
      </w:pPr>
    </w:p>
    <w:p w14:paraId="4D728EFB" w14:textId="77777777" w:rsidR="00741BC0" w:rsidRDefault="00741BC0" w:rsidP="00741BC0">
      <w:pPr>
        <w:pStyle w:val="berschrift1"/>
        <w:rPr>
          <w:lang w:val="en-US"/>
        </w:rPr>
      </w:pPr>
      <w:bookmarkStart w:id="3" w:name="OLE_LINK13"/>
      <w:bookmarkStart w:id="4" w:name="OLE_LINK14"/>
      <w:bookmarkEnd w:id="1"/>
      <w:bookmarkEnd w:id="2"/>
      <w:r>
        <w:rPr>
          <w:lang w:val="en-US"/>
        </w:rPr>
        <w:t>Conclusion</w:t>
      </w:r>
    </w:p>
    <w:p w14:paraId="4D342FC3" w14:textId="61EF9BB0" w:rsidR="00A5663E" w:rsidRDefault="00A5663E" w:rsidP="00A5663E">
      <w:pPr>
        <w:jc w:val="both"/>
        <w:rPr>
          <w:sz w:val="22"/>
          <w:szCs w:val="22"/>
          <w:lang w:val="en-US"/>
        </w:rPr>
      </w:pPr>
      <w:r>
        <w:rPr>
          <w:sz w:val="22"/>
          <w:szCs w:val="22"/>
          <w:lang w:val="en-US"/>
        </w:rPr>
        <w:t xml:space="preserve">Based on our analysis carried out in this contribution, we have the following </w:t>
      </w:r>
      <w:r>
        <w:rPr>
          <w:sz w:val="22"/>
          <w:szCs w:val="22"/>
          <w:lang w:val="en-US"/>
        </w:rPr>
        <w:t>observations</w:t>
      </w:r>
      <w:r>
        <w:rPr>
          <w:sz w:val="22"/>
          <w:szCs w:val="22"/>
          <w:lang w:val="en-US"/>
        </w:rPr>
        <w:t>:</w:t>
      </w:r>
    </w:p>
    <w:p w14:paraId="50A21602" w14:textId="77777777" w:rsidR="00A5663E" w:rsidRPr="006D53AF" w:rsidRDefault="00A5663E" w:rsidP="00A5663E">
      <w:pPr>
        <w:jc w:val="both"/>
        <w:rPr>
          <w:b/>
          <w:sz w:val="22"/>
          <w:szCs w:val="22"/>
        </w:rPr>
      </w:pPr>
      <w:r w:rsidRPr="006D53AF">
        <w:rPr>
          <w:b/>
          <w:sz w:val="22"/>
          <w:szCs w:val="22"/>
        </w:rPr>
        <w:t>Observation 1: The use of several HARQ processes per link can lead to a shortage on the receiver side.</w:t>
      </w:r>
    </w:p>
    <w:p w14:paraId="7533265C" w14:textId="77777777" w:rsidR="00A5663E" w:rsidRPr="006D53AF" w:rsidRDefault="00A5663E" w:rsidP="00A5663E">
      <w:pPr>
        <w:jc w:val="both"/>
        <w:rPr>
          <w:b/>
          <w:sz w:val="22"/>
          <w:szCs w:val="22"/>
        </w:rPr>
      </w:pPr>
      <w:r w:rsidRPr="006D53AF">
        <w:rPr>
          <w:b/>
          <w:sz w:val="22"/>
          <w:szCs w:val="22"/>
        </w:rPr>
        <w:t>Observation 2: Limiting the number of HARQ processes per link would assist in mitigating the issue but would limit the handling of different traffic types</w:t>
      </w:r>
      <w:r>
        <w:rPr>
          <w:b/>
          <w:sz w:val="22"/>
          <w:szCs w:val="22"/>
        </w:rPr>
        <w:t>.</w:t>
      </w:r>
    </w:p>
    <w:p w14:paraId="5B57AA7C" w14:textId="684C3167" w:rsidR="00A5663E" w:rsidRPr="00A5663E" w:rsidRDefault="00A5663E" w:rsidP="00741BC0">
      <w:pPr>
        <w:jc w:val="both"/>
        <w:rPr>
          <w:b/>
          <w:sz w:val="22"/>
          <w:szCs w:val="22"/>
        </w:rPr>
      </w:pPr>
      <w:r w:rsidRPr="006D53AF">
        <w:rPr>
          <w:b/>
          <w:sz w:val="22"/>
          <w:szCs w:val="22"/>
        </w:rPr>
        <w:t>Observation 3: Links have differing throughput requirements, leading to a different number of required HARQ processes per link.</w:t>
      </w:r>
      <w:bookmarkStart w:id="5" w:name="_GoBack"/>
      <w:bookmarkEnd w:id="5"/>
    </w:p>
    <w:p w14:paraId="3EE40AA0" w14:textId="672396A8" w:rsidR="00741BC0" w:rsidRDefault="00741BC0" w:rsidP="00741BC0">
      <w:pPr>
        <w:jc w:val="both"/>
        <w:rPr>
          <w:sz w:val="22"/>
          <w:szCs w:val="22"/>
          <w:lang w:val="en-US"/>
        </w:rPr>
      </w:pPr>
      <w:r>
        <w:rPr>
          <w:sz w:val="22"/>
          <w:szCs w:val="22"/>
          <w:lang w:val="en-US"/>
        </w:rPr>
        <w:t xml:space="preserve">Based on our analysis carried out in this contribution, we have the following </w:t>
      </w:r>
      <w:r w:rsidR="008756B2">
        <w:rPr>
          <w:sz w:val="22"/>
          <w:szCs w:val="22"/>
          <w:lang w:val="en-US"/>
        </w:rPr>
        <w:t>proposals</w:t>
      </w:r>
      <w:r>
        <w:rPr>
          <w:sz w:val="22"/>
          <w:szCs w:val="22"/>
          <w:lang w:val="en-US"/>
        </w:rPr>
        <w:t>:</w:t>
      </w:r>
    </w:p>
    <w:bookmarkEnd w:id="3"/>
    <w:bookmarkEnd w:id="4"/>
    <w:p w14:paraId="0FB80DE8" w14:textId="77777777" w:rsidR="00A5663E" w:rsidRPr="008756B2" w:rsidRDefault="00A5663E" w:rsidP="00A5663E">
      <w:pPr>
        <w:jc w:val="both"/>
        <w:rPr>
          <w:b/>
          <w:sz w:val="22"/>
          <w:szCs w:val="22"/>
        </w:rPr>
      </w:pPr>
      <w:r w:rsidRPr="008756B2">
        <w:rPr>
          <w:b/>
          <w:sz w:val="22"/>
          <w:szCs w:val="22"/>
        </w:rPr>
        <w:t xml:space="preserve">Proposal 1: </w:t>
      </w:r>
      <w:r>
        <w:rPr>
          <w:b/>
          <w:sz w:val="22"/>
          <w:szCs w:val="22"/>
        </w:rPr>
        <w:t xml:space="preserve">The </w:t>
      </w:r>
      <w:r w:rsidRPr="008756B2">
        <w:rPr>
          <w:b/>
          <w:sz w:val="22"/>
          <w:szCs w:val="22"/>
        </w:rPr>
        <w:t xml:space="preserve">same destination L2 ID </w:t>
      </w:r>
      <w:r>
        <w:rPr>
          <w:b/>
          <w:sz w:val="22"/>
          <w:szCs w:val="22"/>
        </w:rPr>
        <w:t xml:space="preserve">is assigned </w:t>
      </w:r>
      <w:r w:rsidRPr="008756B2">
        <w:rPr>
          <w:b/>
          <w:sz w:val="22"/>
          <w:szCs w:val="22"/>
        </w:rPr>
        <w:t>for all members of a group, and transmissions from members are differentiated by the source ID of the transmitting UE.</w:t>
      </w:r>
    </w:p>
    <w:p w14:paraId="03985B0B" w14:textId="77777777" w:rsidR="00A5663E" w:rsidRDefault="00A5663E" w:rsidP="00A5663E">
      <w:pPr>
        <w:jc w:val="both"/>
        <w:rPr>
          <w:b/>
          <w:bCs/>
          <w:iCs/>
          <w:noProof/>
          <w:sz w:val="22"/>
          <w:szCs w:val="22"/>
        </w:rPr>
      </w:pPr>
      <w:r w:rsidRPr="008756B2">
        <w:rPr>
          <w:b/>
          <w:bCs/>
          <w:iCs/>
          <w:noProof/>
          <w:sz w:val="22"/>
          <w:szCs w:val="22"/>
        </w:rPr>
        <w:t xml:space="preserve">Proposal 2: </w:t>
      </w:r>
      <w:r>
        <w:rPr>
          <w:b/>
          <w:bCs/>
          <w:iCs/>
          <w:noProof/>
          <w:sz w:val="22"/>
          <w:szCs w:val="22"/>
        </w:rPr>
        <w:t>The</w:t>
      </w:r>
      <w:r w:rsidRPr="008756B2">
        <w:rPr>
          <w:b/>
          <w:bCs/>
          <w:iCs/>
          <w:noProof/>
          <w:sz w:val="22"/>
          <w:szCs w:val="22"/>
        </w:rPr>
        <w:t xml:space="preserve"> pre-configuration of a set of resources for a group </w:t>
      </w:r>
      <w:r>
        <w:rPr>
          <w:b/>
          <w:bCs/>
          <w:iCs/>
          <w:noProof/>
          <w:sz w:val="22"/>
          <w:szCs w:val="22"/>
        </w:rPr>
        <w:t xml:space="preserve">is </w:t>
      </w:r>
      <w:r w:rsidRPr="008756B2">
        <w:rPr>
          <w:b/>
          <w:bCs/>
          <w:iCs/>
          <w:noProof/>
          <w:sz w:val="22"/>
          <w:szCs w:val="22"/>
        </w:rPr>
        <w:t>based on the common destination L2 ID, to be used by the group when it operates in Mode 2.</w:t>
      </w:r>
    </w:p>
    <w:p w14:paraId="4776C03B" w14:textId="77777777" w:rsidR="00A5663E" w:rsidRPr="006D53AF" w:rsidRDefault="00A5663E" w:rsidP="00A5663E">
      <w:pPr>
        <w:jc w:val="both"/>
        <w:rPr>
          <w:b/>
          <w:sz w:val="22"/>
          <w:szCs w:val="22"/>
        </w:rPr>
      </w:pPr>
      <w:r w:rsidRPr="006D53AF">
        <w:rPr>
          <w:b/>
          <w:sz w:val="22"/>
          <w:szCs w:val="22"/>
        </w:rPr>
        <w:t>Proposal 3: Limit the number of HARQ processes per link.</w:t>
      </w:r>
    </w:p>
    <w:p w14:paraId="1D2C3E57" w14:textId="77777777" w:rsidR="00A5663E" w:rsidRDefault="00A5663E" w:rsidP="00A5663E">
      <w:pPr>
        <w:jc w:val="both"/>
        <w:rPr>
          <w:b/>
          <w:sz w:val="22"/>
          <w:szCs w:val="22"/>
        </w:rPr>
      </w:pPr>
      <w:r w:rsidRPr="006D53AF">
        <w:rPr>
          <w:b/>
          <w:sz w:val="22"/>
          <w:szCs w:val="22"/>
        </w:rPr>
        <w:t>Proposal 4: Allow adaptation of the number of HARQ processes per link.</w:t>
      </w:r>
    </w:p>
    <w:p w14:paraId="3C4E9E0F" w14:textId="54EA3FBA" w:rsidR="00762220" w:rsidRDefault="00762220" w:rsidP="00BF73A9">
      <w:pPr>
        <w:spacing w:after="120"/>
        <w:jc w:val="both"/>
        <w:rPr>
          <w:b/>
          <w:sz w:val="22"/>
          <w:szCs w:val="22"/>
        </w:rPr>
      </w:pPr>
    </w:p>
    <w:p w14:paraId="0758071C" w14:textId="77777777" w:rsidR="00741BC0" w:rsidRPr="008756B2" w:rsidRDefault="00741BC0" w:rsidP="00741BC0">
      <w:pPr>
        <w:pStyle w:val="berschrift1"/>
        <w:rPr>
          <w:rFonts w:cs="Arial"/>
        </w:rPr>
      </w:pPr>
      <w:r w:rsidRPr="008756B2">
        <w:rPr>
          <w:lang w:val="en-US"/>
        </w:rPr>
        <w:lastRenderedPageBreak/>
        <w:t>References</w:t>
      </w:r>
    </w:p>
    <w:p w14:paraId="571573DE" w14:textId="4B3E1771" w:rsidR="00741BC0" w:rsidRPr="003D29C0" w:rsidRDefault="003D29C0" w:rsidP="003D29C0">
      <w:pPr>
        <w:widowControl w:val="0"/>
        <w:numPr>
          <w:ilvl w:val="0"/>
          <w:numId w:val="2"/>
        </w:numPr>
        <w:overflowPunct/>
        <w:autoSpaceDE/>
        <w:adjustRightInd/>
        <w:spacing w:after="120"/>
        <w:jc w:val="both"/>
        <w:textAlignment w:val="auto"/>
        <w:rPr>
          <w:iCs/>
          <w:lang w:val="en-US"/>
        </w:rPr>
      </w:pPr>
      <w:r w:rsidRPr="000F3C83">
        <w:rPr>
          <w:rFonts w:cs="Arial"/>
        </w:rPr>
        <w:t>RP-</w:t>
      </w:r>
      <w:r w:rsidR="00D97E84" w:rsidRPr="00DE6DE9">
        <w:rPr>
          <w:rFonts w:cs="Arial"/>
        </w:rPr>
        <w:t>19</w:t>
      </w:r>
      <w:r w:rsidR="00D97E84">
        <w:rPr>
          <w:rFonts w:cs="Arial"/>
        </w:rPr>
        <w:t>1723</w:t>
      </w:r>
      <w:r w:rsidRPr="000F3C83">
        <w:rPr>
          <w:rFonts w:cs="Arial"/>
        </w:rPr>
        <w:t>, “</w:t>
      </w:r>
      <w:r>
        <w:rPr>
          <w:rFonts w:cs="Arial"/>
        </w:rPr>
        <w:t>Revised</w:t>
      </w:r>
      <w:r w:rsidRPr="000F3C83">
        <w:rPr>
          <w:rFonts w:cs="Arial"/>
        </w:rPr>
        <w:t xml:space="preserve"> WID on 5G V2X with NR sidelink”, LG Electronics, 3GPP RAN#</w:t>
      </w:r>
      <w:r w:rsidR="00D97E84">
        <w:rPr>
          <w:rFonts w:cs="Arial"/>
        </w:rPr>
        <w:t>85</w:t>
      </w:r>
      <w:r w:rsidRPr="000F3C83">
        <w:rPr>
          <w:rFonts w:cs="Arial"/>
        </w:rPr>
        <w:t xml:space="preserve">, </w:t>
      </w:r>
      <w:r w:rsidR="00D97E84">
        <w:rPr>
          <w:rFonts w:cs="Arial"/>
        </w:rPr>
        <w:t>September</w:t>
      </w:r>
      <w:r w:rsidR="00D97E84" w:rsidRPr="000F3C83">
        <w:rPr>
          <w:rFonts w:cs="Arial"/>
        </w:rPr>
        <w:t xml:space="preserve"> </w:t>
      </w:r>
      <w:r w:rsidRPr="000F3C83">
        <w:rPr>
          <w:rFonts w:cs="Arial"/>
        </w:rPr>
        <w:t>2019.</w:t>
      </w:r>
    </w:p>
    <w:p w14:paraId="6EBEFF2F" w14:textId="388FA4A9" w:rsidR="00173A03" w:rsidRDefault="008756B2" w:rsidP="008756B2">
      <w:pPr>
        <w:widowControl w:val="0"/>
        <w:numPr>
          <w:ilvl w:val="0"/>
          <w:numId w:val="2"/>
        </w:numPr>
        <w:overflowPunct/>
        <w:autoSpaceDE/>
        <w:adjustRightInd/>
        <w:spacing w:after="120"/>
        <w:jc w:val="both"/>
        <w:textAlignment w:val="auto"/>
        <w:rPr>
          <w:iCs/>
          <w:lang w:val="en-US"/>
        </w:rPr>
      </w:pPr>
      <w:r w:rsidRPr="008756B2">
        <w:rPr>
          <w:iCs/>
          <w:lang w:val="en-US"/>
        </w:rPr>
        <w:t>TR 23.786, “Study on architecture enhancements for EPS and 5G System to support advanced V2X services (Release 16)”, V0.10.0, 3GPP, Dec. 2018.</w:t>
      </w:r>
    </w:p>
    <w:p w14:paraId="79ACC5BA" w14:textId="39805580" w:rsidR="00E60ADA" w:rsidRPr="00E60ADA" w:rsidRDefault="00E60ADA" w:rsidP="00E60ADA">
      <w:pPr>
        <w:widowControl w:val="0"/>
        <w:numPr>
          <w:ilvl w:val="0"/>
          <w:numId w:val="2"/>
        </w:numPr>
        <w:overflowPunct/>
        <w:autoSpaceDE/>
        <w:adjustRightInd/>
        <w:spacing w:after="120"/>
        <w:jc w:val="both"/>
        <w:textAlignment w:val="auto"/>
        <w:rPr>
          <w:iCs/>
          <w:lang w:val="en-US"/>
        </w:rPr>
      </w:pPr>
      <w:r>
        <w:rPr>
          <w:iCs/>
          <w:lang w:val="en-US"/>
        </w:rPr>
        <w:t>TR 38.885, “</w:t>
      </w:r>
      <w:r w:rsidRPr="00E60ADA">
        <w:rPr>
          <w:iCs/>
          <w:lang w:val="en-US"/>
        </w:rPr>
        <w:t>Study on NR Vehicle-to-Everything (V2X)</w:t>
      </w:r>
      <w:r>
        <w:rPr>
          <w:iCs/>
          <w:lang w:val="en-US"/>
        </w:rPr>
        <w:t xml:space="preserve"> (Release 16)”, </w:t>
      </w:r>
      <w:r w:rsidRPr="00E60ADA">
        <w:rPr>
          <w:iCs/>
          <w:lang w:val="en-US"/>
        </w:rPr>
        <w:t>V16.0.0</w:t>
      </w:r>
      <w:r>
        <w:rPr>
          <w:iCs/>
          <w:lang w:val="en-US"/>
        </w:rPr>
        <w:t>, March 2019.</w:t>
      </w:r>
    </w:p>
    <w:p w14:paraId="375C0974" w14:textId="16D31391" w:rsidR="008756B2" w:rsidRDefault="008756B2" w:rsidP="00754E89">
      <w:pPr>
        <w:widowControl w:val="0"/>
        <w:numPr>
          <w:ilvl w:val="0"/>
          <w:numId w:val="2"/>
        </w:numPr>
        <w:overflowPunct/>
        <w:autoSpaceDE/>
        <w:adjustRightInd/>
        <w:spacing w:after="120"/>
        <w:jc w:val="both"/>
        <w:textAlignment w:val="auto"/>
        <w:rPr>
          <w:iCs/>
          <w:lang w:val="en-US"/>
        </w:rPr>
      </w:pPr>
      <w:r>
        <w:rPr>
          <w:iCs/>
          <w:lang w:val="en-US"/>
        </w:rPr>
        <w:t>R1-</w:t>
      </w:r>
      <w:r w:rsidR="00DE5B8A">
        <w:rPr>
          <w:iCs/>
          <w:lang w:val="en-US"/>
        </w:rPr>
        <w:t>190</w:t>
      </w:r>
      <w:r w:rsidR="00800446">
        <w:rPr>
          <w:iCs/>
          <w:lang w:val="en-US"/>
        </w:rPr>
        <w:t>6651</w:t>
      </w:r>
      <w:r>
        <w:rPr>
          <w:iCs/>
          <w:lang w:val="en-US"/>
        </w:rPr>
        <w:t>, “</w:t>
      </w:r>
      <w:r w:rsidR="00DE5B8A">
        <w:rPr>
          <w:iCs/>
          <w:lang w:val="en-US"/>
        </w:rPr>
        <w:t>Resource Allocation for Mode 2 NR V2X</w:t>
      </w:r>
      <w:r>
        <w:rPr>
          <w:iCs/>
          <w:lang w:val="en-US"/>
        </w:rPr>
        <w:t>”,</w:t>
      </w:r>
      <w:r w:rsidR="00DE5B8A">
        <w:rPr>
          <w:iCs/>
          <w:lang w:val="en-US"/>
        </w:rPr>
        <w:t xml:space="preserve"> Fraunhofer HHI, Fraunhofer IIS,</w:t>
      </w:r>
      <w:r>
        <w:rPr>
          <w:iCs/>
          <w:lang w:val="en-US"/>
        </w:rPr>
        <w:t xml:space="preserve"> </w:t>
      </w:r>
      <w:r w:rsidR="00754E89">
        <w:rPr>
          <w:rFonts w:cs="Arial"/>
        </w:rPr>
        <w:t xml:space="preserve">3GPP </w:t>
      </w:r>
      <w:r w:rsidR="00754E89" w:rsidRPr="007833B8">
        <w:rPr>
          <w:rFonts w:cs="Arial"/>
        </w:rPr>
        <w:t>RAN</w:t>
      </w:r>
      <w:r w:rsidR="00754E89">
        <w:rPr>
          <w:rFonts w:cs="Arial"/>
        </w:rPr>
        <w:t>1</w:t>
      </w:r>
      <w:r w:rsidR="00754E89" w:rsidRPr="007833B8">
        <w:rPr>
          <w:rFonts w:cs="Arial"/>
        </w:rPr>
        <w:t>#</w:t>
      </w:r>
      <w:r w:rsidR="00754E89">
        <w:rPr>
          <w:rFonts w:cs="Arial"/>
        </w:rPr>
        <w:t>9</w:t>
      </w:r>
      <w:r w:rsidR="00800446">
        <w:rPr>
          <w:rFonts w:cs="Arial"/>
        </w:rPr>
        <w:t>7</w:t>
      </w:r>
      <w:r w:rsidR="00754E89">
        <w:rPr>
          <w:rFonts w:cs="Arial"/>
        </w:rPr>
        <w:t>,</w:t>
      </w:r>
      <w:r w:rsidR="00754E89" w:rsidRPr="00754E89">
        <w:rPr>
          <w:rFonts w:cs="Arial"/>
        </w:rPr>
        <w:t xml:space="preserve"> </w:t>
      </w:r>
      <w:r w:rsidR="00800446">
        <w:rPr>
          <w:iCs/>
          <w:lang w:val="en-US"/>
        </w:rPr>
        <w:t>May</w:t>
      </w:r>
      <w:r w:rsidRPr="00754E89">
        <w:rPr>
          <w:iCs/>
          <w:lang w:val="en-US"/>
        </w:rPr>
        <w:t xml:space="preserve"> 2019.</w:t>
      </w:r>
      <w:bookmarkEnd w:id="0"/>
    </w:p>
    <w:p w14:paraId="12C180A3" w14:textId="368572BE" w:rsidR="00155B5A" w:rsidRPr="00754E89" w:rsidRDefault="00155B5A" w:rsidP="00AA1503">
      <w:pPr>
        <w:widowControl w:val="0"/>
        <w:overflowPunct/>
        <w:autoSpaceDE/>
        <w:adjustRightInd/>
        <w:spacing w:after="120"/>
        <w:jc w:val="both"/>
        <w:textAlignment w:val="auto"/>
        <w:rPr>
          <w:iCs/>
          <w:lang w:val="en-US"/>
        </w:rPr>
      </w:pPr>
    </w:p>
    <w:sectPr w:rsidR="00155B5A" w:rsidRPr="00754E89"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85390" w14:textId="77777777" w:rsidR="00F4389B" w:rsidRDefault="00F4389B">
      <w:r>
        <w:separator/>
      </w:r>
    </w:p>
  </w:endnote>
  <w:endnote w:type="continuationSeparator" w:id="0">
    <w:p w14:paraId="292A2F6D" w14:textId="77777777" w:rsidR="00F4389B" w:rsidRDefault="00F4389B">
      <w:r>
        <w:continuationSeparator/>
      </w:r>
    </w:p>
  </w:endnote>
  <w:endnote w:type="continuationNotice" w:id="1">
    <w:p w14:paraId="4D05C817" w14:textId="77777777" w:rsidR="00F4389B" w:rsidRDefault="00F43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983D" w14:textId="458B8169"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93CF9">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93CF9">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6EDC9" w14:textId="77777777" w:rsidR="00F4389B" w:rsidRDefault="00F4389B">
      <w:r>
        <w:separator/>
      </w:r>
    </w:p>
  </w:footnote>
  <w:footnote w:type="continuationSeparator" w:id="0">
    <w:p w14:paraId="530B604B" w14:textId="77777777" w:rsidR="00F4389B" w:rsidRDefault="00F4389B">
      <w:r>
        <w:continuationSeparator/>
      </w:r>
    </w:p>
  </w:footnote>
  <w:footnote w:type="continuationNotice" w:id="1">
    <w:p w14:paraId="404AF5B1" w14:textId="77777777" w:rsidR="00F4389B" w:rsidRDefault="00F43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7A9D1" w14:textId="77777777" w:rsidR="00985655" w:rsidRDefault="009856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6ADC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5EA7"/>
    <w:multiLevelType w:val="hybridMultilevel"/>
    <w:tmpl w:val="953A3D88"/>
    <w:lvl w:ilvl="0" w:tplc="50C86A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4"/>
  </w:num>
  <w:num w:numId="8">
    <w:abstractNumId w:val="18"/>
  </w:num>
  <w:num w:numId="9">
    <w:abstractNumId w:val="12"/>
  </w:num>
  <w:num w:numId="10">
    <w:abstractNumId w:val="10"/>
  </w:num>
  <w:num w:numId="11">
    <w:abstractNumId w:val="27"/>
  </w:num>
  <w:num w:numId="12">
    <w:abstractNumId w:val="30"/>
  </w:num>
  <w:num w:numId="13">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9"/>
  </w:num>
  <w:num w:numId="16">
    <w:abstractNumId w:val="22"/>
  </w:num>
  <w:num w:numId="17">
    <w:abstractNumId w:val="21"/>
  </w:num>
  <w:num w:numId="18">
    <w:abstractNumId w:val="13"/>
  </w:num>
  <w:num w:numId="19">
    <w:abstractNumId w:val="34"/>
  </w:num>
  <w:num w:numId="20">
    <w:abstractNumId w:val="7"/>
  </w:num>
  <w:num w:numId="21">
    <w:abstractNumId w:val="25"/>
  </w:num>
  <w:num w:numId="22">
    <w:abstractNumId w:val="6"/>
  </w:num>
  <w:num w:numId="23">
    <w:abstractNumId w:val="20"/>
  </w:num>
  <w:num w:numId="24">
    <w:abstractNumId w:val="23"/>
  </w:num>
  <w:num w:numId="25">
    <w:abstractNumId w:val="4"/>
  </w:num>
  <w:num w:numId="26">
    <w:abstractNumId w:val="11"/>
  </w:num>
  <w:num w:numId="27">
    <w:abstractNumId w:val="26"/>
  </w:num>
  <w:num w:numId="28">
    <w:abstractNumId w:val="16"/>
  </w:num>
  <w:num w:numId="29">
    <w:abstractNumId w:val="33"/>
  </w:num>
  <w:num w:numId="30">
    <w:abstractNumId w:val="35"/>
  </w:num>
  <w:num w:numId="31">
    <w:abstractNumId w:val="17"/>
  </w:num>
  <w:num w:numId="32">
    <w:abstractNumId w:val="5"/>
  </w:num>
  <w:num w:numId="33">
    <w:abstractNumId w:val="8"/>
  </w:num>
  <w:num w:numId="34">
    <w:abstractNumId w:val="2"/>
  </w:num>
  <w:num w:numId="35">
    <w:abstractNumId w:val="19"/>
  </w:num>
  <w:num w:numId="36">
    <w:abstractNumId w:val="31"/>
  </w:num>
  <w:num w:numId="37">
    <w:abstractNumId w:val="1"/>
  </w:num>
  <w:num w:numId="38">
    <w:abstractNumId w:val="36"/>
  </w:num>
  <w:num w:numId="3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3CF9"/>
    <w:rsid w:val="0009415D"/>
    <w:rsid w:val="0009437A"/>
    <w:rsid w:val="00094483"/>
    <w:rsid w:val="000947B7"/>
    <w:rsid w:val="00095055"/>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7CD"/>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D9E"/>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69"/>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3BE"/>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B48"/>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C"/>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8D3"/>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3AF"/>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AB4"/>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92"/>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0B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03"/>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8D"/>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0ED"/>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E0E"/>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3C9"/>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FB5F90-903B-9942-BCC0-67461F911DFB}">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486E6D99-7657-8D4F-8DFA-ADE01E149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1117</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8145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3</cp:revision>
  <cp:lastPrinted>2019-03-28T18:06:00Z</cp:lastPrinted>
  <dcterms:created xsi:type="dcterms:W3CDTF">2019-11-07T17:21:00Z</dcterms:created>
  <dcterms:modified xsi:type="dcterms:W3CDTF">2019-11-07T17:39:00Z</dcterms:modified>
</cp:coreProperties>
</file>