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A80F4" w14:textId="7D50C771" w:rsidR="001841BA" w:rsidRPr="003A26BC" w:rsidRDefault="001C2AF5" w:rsidP="003A26B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sidRPr="003A26BC">
        <w:rPr>
          <w:rFonts w:eastAsia="SimSun" w:cs="Arial"/>
          <w:b/>
          <w:kern w:val="0"/>
          <w:sz w:val="28"/>
          <w:szCs w:val="28"/>
          <w:lang w:val="en-US" w:eastAsia="en-US"/>
        </w:rPr>
        <w:t>3GPP TSG-RAN</w:t>
      </w:r>
      <w:r w:rsidR="00140571">
        <w:rPr>
          <w:rFonts w:eastAsia="SimSun" w:cs="Arial"/>
          <w:b/>
          <w:kern w:val="0"/>
          <w:sz w:val="28"/>
          <w:szCs w:val="28"/>
          <w:lang w:val="en-US" w:eastAsia="en-US"/>
        </w:rPr>
        <w:t>2</w:t>
      </w:r>
      <w:r w:rsidR="003A26BC" w:rsidRPr="003A26BC">
        <w:rPr>
          <w:rFonts w:eastAsia="SimSun" w:cs="Arial"/>
          <w:b/>
          <w:kern w:val="0"/>
          <w:sz w:val="28"/>
          <w:szCs w:val="28"/>
          <w:lang w:val="en-US" w:eastAsia="en-US"/>
        </w:rPr>
        <w:t xml:space="preserve"> Meeting </w:t>
      </w:r>
      <w:r w:rsidRPr="003A26BC">
        <w:rPr>
          <w:rFonts w:eastAsia="SimSun" w:cs="Arial"/>
          <w:b/>
          <w:kern w:val="0"/>
          <w:sz w:val="28"/>
          <w:szCs w:val="28"/>
          <w:lang w:val="en-US" w:eastAsia="en-US"/>
        </w:rPr>
        <w:t>#</w:t>
      </w:r>
      <w:r w:rsidR="00D70268">
        <w:rPr>
          <w:rFonts w:eastAsia="SimSun" w:cs="Arial"/>
          <w:b/>
          <w:kern w:val="0"/>
          <w:sz w:val="28"/>
          <w:szCs w:val="28"/>
          <w:lang w:val="en-US" w:eastAsia="en-US"/>
        </w:rPr>
        <w:t>10</w:t>
      </w:r>
      <w:r w:rsidR="00974F9E">
        <w:rPr>
          <w:rFonts w:eastAsia="SimSun" w:cs="Arial"/>
          <w:b/>
          <w:kern w:val="0"/>
          <w:sz w:val="28"/>
          <w:szCs w:val="28"/>
          <w:lang w:val="en-US" w:eastAsia="en-US"/>
        </w:rPr>
        <w:t>8</w:t>
      </w:r>
      <w:r w:rsidR="00CB447F" w:rsidRPr="003A26BC">
        <w:rPr>
          <w:rFonts w:eastAsia="SimSun" w:cs="Arial"/>
          <w:b/>
          <w:kern w:val="0"/>
          <w:sz w:val="28"/>
          <w:szCs w:val="28"/>
          <w:lang w:val="en-US" w:eastAsia="en-US"/>
        </w:rPr>
        <w:tab/>
      </w:r>
      <w:r w:rsidRPr="003A26BC">
        <w:rPr>
          <w:rFonts w:eastAsia="SimSun" w:cs="Arial"/>
          <w:b/>
          <w:kern w:val="0"/>
          <w:sz w:val="28"/>
          <w:szCs w:val="28"/>
          <w:lang w:val="en-US" w:eastAsia="en-US"/>
        </w:rPr>
        <w:t xml:space="preserve">    </w:t>
      </w:r>
      <w:r w:rsidRPr="003A26BC">
        <w:rPr>
          <w:rFonts w:eastAsia="SimSun" w:cs="Arial"/>
          <w:b/>
          <w:kern w:val="0"/>
          <w:sz w:val="28"/>
          <w:szCs w:val="28"/>
          <w:lang w:val="en-US" w:eastAsia="en-US"/>
        </w:rPr>
        <w:tab/>
        <w:t xml:space="preserve"> </w:t>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00140571">
        <w:rPr>
          <w:rFonts w:eastAsia="SimSun" w:cs="Arial"/>
          <w:b/>
          <w:kern w:val="0"/>
          <w:sz w:val="28"/>
          <w:szCs w:val="28"/>
          <w:lang w:val="en-US" w:eastAsia="en-US"/>
        </w:rPr>
        <w:t xml:space="preserve"> </w:t>
      </w:r>
      <w:r w:rsidR="00974F9E">
        <w:rPr>
          <w:rFonts w:eastAsia="SimSun" w:cs="Arial"/>
          <w:b/>
          <w:kern w:val="0"/>
          <w:sz w:val="28"/>
          <w:szCs w:val="28"/>
          <w:lang w:val="en-US" w:eastAsia="en-US"/>
        </w:rPr>
        <w:tab/>
      </w:r>
      <w:r w:rsidR="00B51A66">
        <w:rPr>
          <w:rFonts w:eastAsia="SimSun" w:cs="Arial"/>
          <w:b/>
          <w:kern w:val="0"/>
          <w:sz w:val="28"/>
          <w:szCs w:val="28"/>
          <w:lang w:val="en-US" w:eastAsia="en-US"/>
        </w:rPr>
        <w:t xml:space="preserve">   </w:t>
      </w:r>
      <w:r w:rsidR="00B51A66" w:rsidRPr="00B51A66">
        <w:rPr>
          <w:rFonts w:eastAsia="SimSun" w:cs="Arial"/>
          <w:b/>
          <w:kern w:val="0"/>
          <w:sz w:val="28"/>
          <w:szCs w:val="28"/>
          <w:lang w:val="en-US" w:eastAsia="en-US"/>
        </w:rPr>
        <w:t>R2-1915519</w:t>
      </w:r>
    </w:p>
    <w:p w14:paraId="0701DC79" w14:textId="7A706228" w:rsidR="001841BA" w:rsidRDefault="003B0409" w:rsidP="003A26BC">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Reno</w:t>
      </w:r>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USA</w:t>
      </w:r>
      <w:r w:rsidR="003A26BC" w:rsidRPr="003A26BC">
        <w:rPr>
          <w:rFonts w:eastAsia="SimSun" w:cs="Arial"/>
          <w:b/>
          <w:kern w:val="0"/>
          <w:sz w:val="28"/>
          <w:szCs w:val="28"/>
          <w:lang w:val="en-US" w:eastAsia="en-US"/>
        </w:rPr>
        <w:t xml:space="preserve">, </w:t>
      </w:r>
      <w:r>
        <w:rPr>
          <w:rFonts w:eastAsia="SimSun" w:cs="Arial"/>
          <w:b/>
          <w:kern w:val="0"/>
          <w:sz w:val="28"/>
          <w:szCs w:val="28"/>
          <w:lang w:val="en-US" w:eastAsia="en-US"/>
        </w:rPr>
        <w:t>18 - 22</w:t>
      </w:r>
      <w:r w:rsidR="001C2AF5" w:rsidRPr="003A26BC">
        <w:rPr>
          <w:rFonts w:eastAsia="SimSun" w:cs="Arial"/>
          <w:b/>
          <w:kern w:val="0"/>
          <w:sz w:val="28"/>
          <w:szCs w:val="28"/>
          <w:lang w:val="en-US" w:eastAsia="en-US"/>
        </w:rPr>
        <w:t xml:space="preserve"> </w:t>
      </w:r>
      <w:proofErr w:type="gramStart"/>
      <w:r>
        <w:rPr>
          <w:rFonts w:eastAsia="SimSun" w:cs="Arial"/>
          <w:b/>
          <w:kern w:val="0"/>
          <w:sz w:val="28"/>
          <w:szCs w:val="28"/>
          <w:lang w:val="en-US" w:eastAsia="en-US"/>
        </w:rPr>
        <w:t>November</w:t>
      </w:r>
      <w:r w:rsidR="001C2AF5" w:rsidRPr="003A26BC">
        <w:rPr>
          <w:rFonts w:eastAsia="SimSun" w:cs="Arial"/>
          <w:b/>
          <w:kern w:val="0"/>
          <w:sz w:val="28"/>
          <w:szCs w:val="28"/>
          <w:lang w:val="en-US" w:eastAsia="en-US"/>
        </w:rPr>
        <w:t>,</w:t>
      </w:r>
      <w:proofErr w:type="gramEnd"/>
      <w:r w:rsidR="001C2AF5" w:rsidRPr="003A26BC">
        <w:rPr>
          <w:rFonts w:eastAsia="SimSun" w:cs="Arial"/>
          <w:b/>
          <w:kern w:val="0"/>
          <w:sz w:val="28"/>
          <w:szCs w:val="28"/>
          <w:lang w:val="en-US" w:eastAsia="en-US"/>
        </w:rPr>
        <w:t xml:space="preserve"> </w:t>
      </w:r>
      <w:r w:rsidR="00D70268">
        <w:rPr>
          <w:rFonts w:eastAsia="SimSun" w:cs="Arial"/>
          <w:b/>
          <w:kern w:val="0"/>
          <w:sz w:val="28"/>
          <w:szCs w:val="28"/>
          <w:lang w:val="en-US" w:eastAsia="en-US"/>
        </w:rPr>
        <w:t>2019</w:t>
      </w:r>
      <w:r w:rsidR="001C2AF5" w:rsidRPr="003A26BC">
        <w:rPr>
          <w:rFonts w:eastAsia="SimSun" w:cs="Arial"/>
          <w:b/>
          <w:kern w:val="0"/>
          <w:sz w:val="28"/>
          <w:szCs w:val="28"/>
          <w:lang w:val="en-US" w:eastAsia="en-US"/>
        </w:rPr>
        <w:tab/>
      </w:r>
      <w:r w:rsidR="001C2AF5">
        <w:rPr>
          <w:rFonts w:cs="Arial"/>
          <w:b/>
          <w:bCs/>
          <w:kern w:val="0"/>
          <w:sz w:val="28"/>
          <w:szCs w:val="28"/>
        </w:rPr>
        <w:tab/>
        <w:t xml:space="preserve">      </w:t>
      </w:r>
      <w:r w:rsidR="001C2AF5">
        <w:rPr>
          <w:rFonts w:cs="Arial"/>
          <w:b/>
          <w:bCs/>
          <w:color w:val="D9D9D9" w:themeColor="background1" w:themeShade="D9"/>
          <w:kern w:val="0"/>
          <w:sz w:val="20"/>
          <w:szCs w:val="28"/>
        </w:rPr>
        <w:t xml:space="preserve">   </w:t>
      </w:r>
    </w:p>
    <w:p w14:paraId="0BC81CE6" w14:textId="62FE7A66" w:rsidR="001841BA" w:rsidRDefault="001C2AF5" w:rsidP="005C418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t>ZTE Corporation</w:t>
      </w:r>
      <w:r w:rsidR="00140571">
        <w:rPr>
          <w:rFonts w:cs="Arial"/>
          <w:b/>
          <w:bCs/>
          <w:snapToGrid w:val="0"/>
          <w:kern w:val="0"/>
          <w:sz w:val="28"/>
          <w:szCs w:val="28"/>
        </w:rPr>
        <w:t>, Sanechips</w:t>
      </w:r>
    </w:p>
    <w:p w14:paraId="1709523D" w14:textId="5910164A" w:rsidR="001841BA" w:rsidRDefault="001C2AF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2F393A" w:rsidRPr="002F393A">
        <w:rPr>
          <w:rFonts w:cs="Arial"/>
          <w:b/>
          <w:bCs/>
          <w:snapToGrid w:val="0"/>
          <w:kern w:val="0"/>
          <w:sz w:val="28"/>
          <w:szCs w:val="28"/>
        </w:rPr>
        <w:t>CAPAC for UL configured grant with SRB data</w:t>
      </w:r>
      <w:r>
        <w:rPr>
          <w:rFonts w:cs="Arial"/>
          <w:b/>
          <w:bCs/>
          <w:snapToGrid w:val="0"/>
          <w:kern w:val="0"/>
          <w:sz w:val="28"/>
          <w:szCs w:val="28"/>
        </w:rPr>
        <w:t xml:space="preserve"> </w:t>
      </w:r>
    </w:p>
    <w:p w14:paraId="5BA4A7DB" w14:textId="44CE93D1"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9357BD">
        <w:rPr>
          <w:rFonts w:cs="Arial"/>
          <w:b/>
          <w:bCs/>
          <w:snapToGrid w:val="0"/>
          <w:kern w:val="0"/>
          <w:sz w:val="28"/>
          <w:szCs w:val="28"/>
        </w:rPr>
        <w:t>6.2.2.6</w:t>
      </w:r>
    </w:p>
    <w:p w14:paraId="56C85127" w14:textId="7777777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DDE21C7"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r>
        <w:rPr>
          <w:rFonts w:cs="Arial"/>
          <w:b w:val="0"/>
          <w:bCs w:val="0"/>
          <w:kern w:val="0"/>
          <w:sz w:val="32"/>
          <w:szCs w:val="36"/>
        </w:rPr>
        <w:t>Introduction</w:t>
      </w:r>
      <w:bookmarkEnd w:id="2"/>
      <w:bookmarkEnd w:id="3"/>
      <w:bookmarkEnd w:id="4"/>
    </w:p>
    <w:p w14:paraId="2BA2463A" w14:textId="51B04DCB" w:rsidR="009357BD" w:rsidRDefault="009357BD" w:rsidP="00063E16">
      <w:pPr>
        <w:pStyle w:val="NormalWeb"/>
        <w:spacing w:before="75" w:beforeAutospacing="0" w:after="75" w:afterAutospacing="0" w:line="315" w:lineRule="atLeast"/>
        <w:rPr>
          <w:rFonts w:cs="Arial"/>
          <w:color w:val="000000"/>
          <w:sz w:val="21"/>
        </w:rPr>
      </w:pPr>
      <w:r>
        <w:rPr>
          <w:rFonts w:cs="Arial"/>
          <w:color w:val="000000"/>
          <w:sz w:val="21"/>
        </w:rPr>
        <w:t>Configured grant (CG) transmissions are supported for NR-U and RAN2 has made the following agreements regarding the CAPAC of uplink CG transmissions</w:t>
      </w:r>
      <w:r w:rsidR="00063E16">
        <w:rPr>
          <w:rFonts w:cs="Arial"/>
          <w:color w:val="000000"/>
          <w:sz w:val="21"/>
        </w:rPr>
        <w:t>.</w:t>
      </w:r>
    </w:p>
    <w:tbl>
      <w:tblPr>
        <w:tblStyle w:val="TableGrid"/>
        <w:tblW w:w="0" w:type="auto"/>
        <w:tblLook w:val="04A0" w:firstRow="1" w:lastRow="0" w:firstColumn="1" w:lastColumn="0" w:noHBand="0" w:noVBand="1"/>
      </w:tblPr>
      <w:tblGrid>
        <w:gridCol w:w="9771"/>
      </w:tblGrid>
      <w:tr w:rsidR="009357BD" w14:paraId="244EBDFB" w14:textId="77777777" w:rsidTr="009357BD">
        <w:tc>
          <w:tcPr>
            <w:tcW w:w="9771" w:type="dxa"/>
          </w:tcPr>
          <w:p w14:paraId="2EAB8CCA" w14:textId="77777777" w:rsidR="009357BD" w:rsidRPr="009357BD" w:rsidRDefault="009357BD" w:rsidP="009357BD">
            <w:pPr>
              <w:pStyle w:val="Agreement"/>
              <w:numPr>
                <w:ilvl w:val="0"/>
                <w:numId w:val="18"/>
              </w:numPr>
              <w:tabs>
                <w:tab w:val="clear" w:pos="1619"/>
              </w:tabs>
              <w:spacing w:after="0" w:line="240" w:lineRule="auto"/>
              <w:rPr>
                <w:b w:val="0"/>
              </w:rPr>
            </w:pPr>
            <w:r w:rsidRPr="009357BD">
              <w:rPr>
                <w:b w:val="0"/>
              </w:rPr>
              <w:t xml:space="preserve">For UL CG, select the highest CAPC index (lowest priority) of LCHs multiplexed in a TB, as in LTE LAA (for </w:t>
            </w:r>
            <w:proofErr w:type="spellStart"/>
            <w:r w:rsidRPr="009357BD">
              <w:rPr>
                <w:b w:val="0"/>
              </w:rPr>
              <w:t>WiFi</w:t>
            </w:r>
            <w:proofErr w:type="spellEnd"/>
            <w:r w:rsidRPr="009357BD">
              <w:rPr>
                <w:b w:val="0"/>
              </w:rPr>
              <w:t xml:space="preserve"> coexist)</w:t>
            </w:r>
          </w:p>
          <w:p w14:paraId="0644DD8E" w14:textId="77777777" w:rsidR="009357BD" w:rsidRPr="009357BD" w:rsidRDefault="009357BD" w:rsidP="009357BD">
            <w:pPr>
              <w:pStyle w:val="Agreement"/>
              <w:numPr>
                <w:ilvl w:val="0"/>
                <w:numId w:val="18"/>
              </w:numPr>
              <w:tabs>
                <w:tab w:val="clear" w:pos="1619"/>
              </w:tabs>
              <w:spacing w:after="0" w:line="240" w:lineRule="auto"/>
              <w:rPr>
                <w:b w:val="0"/>
              </w:rPr>
            </w:pPr>
            <w:r w:rsidRPr="009357BD">
              <w:rPr>
                <w:b w:val="0"/>
              </w:rPr>
              <w:t>For UL CG, FFS if it shall be possible to restrict data of which CAPC can be multiplexed into a TB with high priority data.</w:t>
            </w:r>
          </w:p>
          <w:p w14:paraId="5F8C4C0F" w14:textId="36A64C6D" w:rsidR="009357BD" w:rsidRPr="009357BD" w:rsidRDefault="009357BD" w:rsidP="009357BD">
            <w:pPr>
              <w:pStyle w:val="Agreement"/>
              <w:numPr>
                <w:ilvl w:val="0"/>
                <w:numId w:val="18"/>
              </w:numPr>
              <w:tabs>
                <w:tab w:val="clear" w:pos="1619"/>
              </w:tabs>
              <w:spacing w:after="0" w:line="240" w:lineRule="auto"/>
              <w:rPr>
                <w:b w:val="0"/>
              </w:rPr>
            </w:pPr>
            <w:r w:rsidRPr="009357BD">
              <w:rPr>
                <w:rFonts w:cs="Arial"/>
                <w:b w:val="0"/>
                <w:color w:val="000000"/>
                <w:sz w:val="21"/>
              </w:rPr>
              <w:t xml:space="preserve">Aim to introduce a mechanism for SRBs for CG.  Try to find an easy way to capture this in the specs if possible. </w:t>
            </w:r>
          </w:p>
        </w:tc>
      </w:tr>
    </w:tbl>
    <w:p w14:paraId="73A53332" w14:textId="765C4E35" w:rsidR="009357BD" w:rsidRDefault="009357BD" w:rsidP="00063E16">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how CAPAC is determined for UL CG transmissions for the case when SRB data is available in the UEs UL buffer. </w:t>
      </w:r>
    </w:p>
    <w:p w14:paraId="6C0AEAF1" w14:textId="1CC2DB81" w:rsidR="001841BA" w:rsidRDefault="009357B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CAPAC and CAT4 LBT for fair sharing</w:t>
      </w:r>
    </w:p>
    <w:p w14:paraId="6F019AE4" w14:textId="513160FC" w:rsidR="00F96828" w:rsidRDefault="009357BD" w:rsidP="009357BD">
      <w:r>
        <w:t xml:space="preserve">In unlicensed spectrum fair sharing is based on LBT and for CG based UL transmissions LBT is performed using the so called CAT4 LBT which </w:t>
      </w:r>
      <w:r w:rsidR="001E5F0F">
        <w:t>comes in 4 classes, each being a trade-off between the channel access success probability and the associated Channel Occupancy Time (</w:t>
      </w:r>
      <w:proofErr w:type="spellStart"/>
      <w:r w:rsidR="001E5F0F">
        <w:t>CoT</w:t>
      </w:r>
      <w:proofErr w:type="spellEnd"/>
      <w:r w:rsidR="001E5F0F">
        <w:t xml:space="preserve">). </w:t>
      </w:r>
      <w:r w:rsidR="00F96828">
        <w:t xml:space="preserve">The following table shows the </w:t>
      </w:r>
      <w:proofErr w:type="spellStart"/>
      <w:r w:rsidR="00F96828">
        <w:t>CoT</w:t>
      </w:r>
      <w:proofErr w:type="spellEnd"/>
      <w:r w:rsidR="00F96828">
        <w:t xml:space="preserve"> (</w:t>
      </w:r>
      <w:r w:rsidR="00F96828" w:rsidRPr="00F96828">
        <w:rPr>
          <w:rFonts w:eastAsia="Times New Roman"/>
          <w:b/>
          <w:kern w:val="0"/>
          <w:position w:val="-14"/>
          <w:sz w:val="18"/>
          <w:szCs w:val="20"/>
          <w:lang w:eastAsia="en-US"/>
        </w:rPr>
        <w:object w:dxaOrig="600" w:dyaOrig="380" w14:anchorId="0C130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9.35pt" o:ole="">
            <v:imagedata r:id="rId9" o:title=""/>
          </v:shape>
          <o:OLEObject Type="Embed" ProgID="Equation.3" ShapeID="_x0000_i1025" DrawAspect="Content" ObjectID="_1634667860" r:id="rId10"/>
        </w:object>
      </w:r>
      <w:r w:rsidR="00F96828">
        <w:t xml:space="preserve">) that is allowed for different channel access priority classes in LAA.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F96828" w:rsidRPr="00F96828" w14:paraId="0F5C6CCD" w14:textId="77777777" w:rsidTr="00734BA1">
        <w:trPr>
          <w:trHeight w:val="554"/>
          <w:jc w:val="center"/>
        </w:trPr>
        <w:tc>
          <w:tcPr>
            <w:tcW w:w="1500" w:type="dxa"/>
            <w:shd w:val="clear" w:color="auto" w:fill="E0E0E0"/>
            <w:vAlign w:val="center"/>
          </w:tcPr>
          <w:p w14:paraId="7273AEC4" w14:textId="77777777" w:rsidR="00F96828" w:rsidRPr="00F96828" w:rsidRDefault="00F96828" w:rsidP="00F96828">
            <w:pPr>
              <w:keepNext/>
              <w:keepLines/>
              <w:widowControl/>
              <w:spacing w:after="0" w:line="240" w:lineRule="auto"/>
              <w:jc w:val="center"/>
              <w:rPr>
                <w:rFonts w:eastAsia="Times New Roman"/>
                <w:b/>
                <w:kern w:val="0"/>
                <w:sz w:val="18"/>
                <w:szCs w:val="20"/>
                <w:lang w:eastAsia="en-US"/>
              </w:rPr>
            </w:pPr>
            <w:r w:rsidRPr="00F96828">
              <w:rPr>
                <w:rFonts w:eastAsia="Times New Roman"/>
                <w:b/>
                <w:kern w:val="0"/>
                <w:sz w:val="18"/>
                <w:szCs w:val="20"/>
                <w:lang w:eastAsia="en-US"/>
              </w:rPr>
              <w:t>Channel Access Priority Class (</w:t>
            </w:r>
            <w:r w:rsidRPr="00F96828">
              <w:rPr>
                <w:rFonts w:eastAsia="Times New Roman"/>
                <w:b/>
                <w:kern w:val="0"/>
                <w:position w:val="-10"/>
                <w:sz w:val="18"/>
                <w:szCs w:val="20"/>
                <w:lang w:eastAsia="en-US"/>
              </w:rPr>
              <w:object w:dxaOrig="240" w:dyaOrig="260" w14:anchorId="6E935A7E">
                <v:shape id="_x0000_i1026" type="#_x0000_t75" style="width:11.8pt;height:13.95pt" o:ole="">
                  <v:imagedata r:id="rId11" o:title=""/>
                </v:shape>
                <o:OLEObject Type="Embed" ProgID="Equation.3" ShapeID="_x0000_i1026" DrawAspect="Content" ObjectID="_1634667861" r:id="rId12"/>
              </w:object>
            </w:r>
            <w:r w:rsidRPr="00F96828">
              <w:rPr>
                <w:rFonts w:eastAsia="Times New Roman"/>
                <w:b/>
                <w:kern w:val="0"/>
                <w:sz w:val="18"/>
                <w:szCs w:val="20"/>
                <w:lang w:eastAsia="en-US"/>
              </w:rPr>
              <w:t>)</w:t>
            </w:r>
          </w:p>
        </w:tc>
        <w:tc>
          <w:tcPr>
            <w:tcW w:w="900" w:type="dxa"/>
            <w:shd w:val="clear" w:color="auto" w:fill="E0E0E0"/>
            <w:vAlign w:val="center"/>
          </w:tcPr>
          <w:p w14:paraId="5B048478" w14:textId="77777777" w:rsidR="00F96828" w:rsidRPr="00F96828" w:rsidRDefault="00F96828" w:rsidP="00F96828">
            <w:pPr>
              <w:keepNext/>
              <w:keepLines/>
              <w:widowControl/>
              <w:spacing w:after="0" w:line="240" w:lineRule="auto"/>
              <w:jc w:val="center"/>
              <w:rPr>
                <w:rFonts w:eastAsia="Times New Roman"/>
                <w:b/>
                <w:kern w:val="0"/>
                <w:sz w:val="18"/>
                <w:szCs w:val="20"/>
                <w:lang w:eastAsia="en-US"/>
              </w:rPr>
            </w:pPr>
            <w:r w:rsidRPr="00F96828">
              <w:rPr>
                <w:rFonts w:eastAsia="Times New Roman"/>
                <w:b/>
                <w:kern w:val="0"/>
                <w:position w:val="-14"/>
                <w:sz w:val="18"/>
                <w:szCs w:val="20"/>
                <w:lang w:eastAsia="en-US"/>
              </w:rPr>
              <w:object w:dxaOrig="340" w:dyaOrig="380" w14:anchorId="26037316">
                <v:shape id="_x0000_i1027" type="#_x0000_t75" style="width:17.75pt;height:19.35pt" o:ole="">
                  <v:imagedata r:id="rId13" o:title=""/>
                </v:shape>
                <o:OLEObject Type="Embed" ProgID="Equation.3" ShapeID="_x0000_i1027" DrawAspect="Content" ObjectID="_1634667862" r:id="rId14"/>
              </w:object>
            </w:r>
          </w:p>
        </w:tc>
        <w:tc>
          <w:tcPr>
            <w:tcW w:w="1080" w:type="dxa"/>
            <w:shd w:val="clear" w:color="auto" w:fill="E0E0E0"/>
            <w:vAlign w:val="center"/>
          </w:tcPr>
          <w:p w14:paraId="575AE5C1" w14:textId="77777777" w:rsidR="00F96828" w:rsidRPr="00F96828" w:rsidRDefault="00F96828" w:rsidP="00F96828">
            <w:pPr>
              <w:keepNext/>
              <w:keepLines/>
              <w:widowControl/>
              <w:spacing w:after="0" w:line="240" w:lineRule="auto"/>
              <w:jc w:val="center"/>
              <w:rPr>
                <w:rFonts w:eastAsia="Times New Roman"/>
                <w:b/>
                <w:kern w:val="0"/>
                <w:sz w:val="18"/>
                <w:szCs w:val="20"/>
                <w:lang w:eastAsia="en-US"/>
              </w:rPr>
            </w:pPr>
            <w:r w:rsidRPr="00F96828">
              <w:rPr>
                <w:rFonts w:eastAsia="Times New Roman"/>
                <w:b/>
                <w:kern w:val="0"/>
                <w:position w:val="-14"/>
                <w:sz w:val="18"/>
                <w:szCs w:val="20"/>
                <w:lang w:eastAsia="en-US"/>
              </w:rPr>
              <w:object w:dxaOrig="760" w:dyaOrig="380" w14:anchorId="6D62C844">
                <v:shape id="_x0000_i1028" type="#_x0000_t75" style="width:38.15pt;height:19.35pt" o:ole="">
                  <v:imagedata r:id="rId15" o:title=""/>
                </v:shape>
                <o:OLEObject Type="Embed" ProgID="Equation.3" ShapeID="_x0000_i1028" DrawAspect="Content" ObjectID="_1634667863" r:id="rId16"/>
              </w:object>
            </w:r>
          </w:p>
        </w:tc>
        <w:tc>
          <w:tcPr>
            <w:tcW w:w="1080" w:type="dxa"/>
            <w:shd w:val="clear" w:color="auto" w:fill="E0E0E0"/>
            <w:vAlign w:val="center"/>
          </w:tcPr>
          <w:p w14:paraId="552D081C" w14:textId="77777777" w:rsidR="00F96828" w:rsidRPr="00F96828" w:rsidRDefault="00F96828" w:rsidP="00F96828">
            <w:pPr>
              <w:keepNext/>
              <w:keepLines/>
              <w:widowControl/>
              <w:spacing w:after="0" w:line="240" w:lineRule="auto"/>
              <w:jc w:val="center"/>
              <w:rPr>
                <w:rFonts w:eastAsia="Times New Roman"/>
                <w:b/>
                <w:kern w:val="0"/>
                <w:sz w:val="18"/>
                <w:szCs w:val="20"/>
                <w:lang w:eastAsia="en-US"/>
              </w:rPr>
            </w:pPr>
            <w:r w:rsidRPr="00F96828">
              <w:rPr>
                <w:rFonts w:eastAsia="Times New Roman"/>
                <w:b/>
                <w:kern w:val="0"/>
                <w:position w:val="-14"/>
                <w:sz w:val="18"/>
                <w:szCs w:val="20"/>
                <w:lang w:eastAsia="en-US"/>
              </w:rPr>
              <w:object w:dxaOrig="800" w:dyaOrig="380" w14:anchorId="01A9B82A">
                <v:shape id="_x0000_i1029" type="#_x0000_t75" style="width:40.85pt;height:19.35pt" o:ole="">
                  <v:imagedata r:id="rId17" o:title=""/>
                </v:shape>
                <o:OLEObject Type="Embed" ProgID="Equation.3" ShapeID="_x0000_i1029" DrawAspect="Content" ObjectID="_1634667864" r:id="rId18"/>
              </w:object>
            </w:r>
          </w:p>
        </w:tc>
        <w:tc>
          <w:tcPr>
            <w:tcW w:w="1170" w:type="dxa"/>
            <w:shd w:val="clear" w:color="auto" w:fill="E0E0E0"/>
            <w:vAlign w:val="center"/>
          </w:tcPr>
          <w:p w14:paraId="3B9D02B3" w14:textId="77777777" w:rsidR="00F96828" w:rsidRPr="00F96828" w:rsidRDefault="00F96828" w:rsidP="00F96828">
            <w:pPr>
              <w:keepNext/>
              <w:keepLines/>
              <w:widowControl/>
              <w:spacing w:after="0" w:line="240" w:lineRule="auto"/>
              <w:jc w:val="center"/>
              <w:rPr>
                <w:rFonts w:eastAsia="Times New Roman"/>
                <w:b/>
                <w:kern w:val="0"/>
                <w:sz w:val="18"/>
                <w:szCs w:val="20"/>
                <w:lang w:eastAsia="en-US"/>
              </w:rPr>
            </w:pPr>
            <w:r w:rsidRPr="00F96828">
              <w:rPr>
                <w:rFonts w:eastAsia="Times New Roman"/>
                <w:b/>
                <w:kern w:val="0"/>
                <w:position w:val="-14"/>
                <w:sz w:val="18"/>
                <w:szCs w:val="20"/>
                <w:lang w:eastAsia="en-US"/>
              </w:rPr>
              <w:object w:dxaOrig="600" w:dyaOrig="380" w14:anchorId="670AE69E">
                <v:shape id="_x0000_i1030" type="#_x0000_t75" style="width:30.1pt;height:19.35pt" o:ole="">
                  <v:imagedata r:id="rId9" o:title=""/>
                </v:shape>
                <o:OLEObject Type="Embed" ProgID="Equation.3" ShapeID="_x0000_i1030" DrawAspect="Content" ObjectID="_1634667865" r:id="rId19"/>
              </w:object>
            </w:r>
          </w:p>
        </w:tc>
        <w:tc>
          <w:tcPr>
            <w:tcW w:w="2692" w:type="dxa"/>
            <w:shd w:val="clear" w:color="auto" w:fill="E0E0E0"/>
            <w:vAlign w:val="center"/>
          </w:tcPr>
          <w:p w14:paraId="117D4F6B" w14:textId="77777777" w:rsidR="00F96828" w:rsidRPr="00F96828" w:rsidRDefault="00F96828" w:rsidP="00F96828">
            <w:pPr>
              <w:keepNext/>
              <w:keepLines/>
              <w:widowControl/>
              <w:spacing w:after="0" w:line="240" w:lineRule="auto"/>
              <w:jc w:val="center"/>
              <w:rPr>
                <w:rFonts w:eastAsia="Times New Roman"/>
                <w:b/>
                <w:kern w:val="0"/>
                <w:sz w:val="18"/>
                <w:szCs w:val="20"/>
                <w:lang w:eastAsia="en-US"/>
              </w:rPr>
            </w:pPr>
            <w:r w:rsidRPr="00F96828">
              <w:rPr>
                <w:rFonts w:eastAsia="Times New Roman"/>
                <w:b/>
                <w:kern w:val="0"/>
                <w:sz w:val="18"/>
                <w:szCs w:val="20"/>
                <w:lang w:eastAsia="en-US"/>
              </w:rPr>
              <w:t xml:space="preserve">allowed </w:t>
            </w:r>
            <w:r w:rsidRPr="00F96828">
              <w:rPr>
                <w:rFonts w:eastAsia="Times New Roman"/>
                <w:b/>
                <w:kern w:val="0"/>
                <w:position w:val="-14"/>
                <w:sz w:val="18"/>
                <w:szCs w:val="20"/>
                <w:lang w:eastAsia="en-US"/>
              </w:rPr>
              <w:object w:dxaOrig="520" w:dyaOrig="380" w14:anchorId="283E208E">
                <v:shape id="_x0000_i1031" type="#_x0000_t75" style="width:26.35pt;height:19.35pt" o:ole="">
                  <v:imagedata r:id="rId20" o:title=""/>
                </v:shape>
                <o:OLEObject Type="Embed" ProgID="Equation.3" ShapeID="_x0000_i1031" DrawAspect="Content" ObjectID="_1634667866" r:id="rId21"/>
              </w:object>
            </w:r>
            <w:r w:rsidRPr="00F96828">
              <w:rPr>
                <w:rFonts w:eastAsia="Times New Roman"/>
                <w:b/>
                <w:kern w:val="0"/>
                <w:sz w:val="18"/>
                <w:szCs w:val="20"/>
                <w:lang w:eastAsia="en-US"/>
              </w:rPr>
              <w:t>sizes</w:t>
            </w:r>
          </w:p>
        </w:tc>
      </w:tr>
      <w:tr w:rsidR="00F96828" w:rsidRPr="00F96828" w14:paraId="184CCF53" w14:textId="77777777" w:rsidTr="00734BA1">
        <w:trPr>
          <w:trHeight w:val="376"/>
          <w:jc w:val="center"/>
        </w:trPr>
        <w:tc>
          <w:tcPr>
            <w:tcW w:w="1500" w:type="dxa"/>
            <w:shd w:val="clear" w:color="auto" w:fill="auto"/>
            <w:vAlign w:val="center"/>
          </w:tcPr>
          <w:p w14:paraId="67C6BF66"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w:t>
            </w:r>
          </w:p>
        </w:tc>
        <w:tc>
          <w:tcPr>
            <w:tcW w:w="900" w:type="dxa"/>
            <w:shd w:val="clear" w:color="auto" w:fill="auto"/>
            <w:vAlign w:val="center"/>
          </w:tcPr>
          <w:p w14:paraId="4EA99E78"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w:t>
            </w:r>
          </w:p>
        </w:tc>
        <w:tc>
          <w:tcPr>
            <w:tcW w:w="1080" w:type="dxa"/>
            <w:vAlign w:val="center"/>
          </w:tcPr>
          <w:p w14:paraId="5C314971"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3</w:t>
            </w:r>
          </w:p>
        </w:tc>
        <w:tc>
          <w:tcPr>
            <w:tcW w:w="1080" w:type="dxa"/>
            <w:vAlign w:val="center"/>
          </w:tcPr>
          <w:p w14:paraId="69DB6ACF"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7</w:t>
            </w:r>
          </w:p>
        </w:tc>
        <w:tc>
          <w:tcPr>
            <w:tcW w:w="1170" w:type="dxa"/>
            <w:vAlign w:val="center"/>
          </w:tcPr>
          <w:p w14:paraId="219D8395"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 xml:space="preserve">2 </w:t>
            </w:r>
            <w:proofErr w:type="spellStart"/>
            <w:r w:rsidRPr="00F96828">
              <w:rPr>
                <w:rFonts w:eastAsia="Times New Roman"/>
                <w:kern w:val="0"/>
                <w:sz w:val="18"/>
                <w:szCs w:val="20"/>
                <w:lang w:eastAsia="en-US"/>
              </w:rPr>
              <w:t>ms</w:t>
            </w:r>
            <w:proofErr w:type="spellEnd"/>
          </w:p>
        </w:tc>
        <w:tc>
          <w:tcPr>
            <w:tcW w:w="2692" w:type="dxa"/>
            <w:vAlign w:val="center"/>
          </w:tcPr>
          <w:p w14:paraId="32CDB2B0"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{3,7}</w:t>
            </w:r>
          </w:p>
        </w:tc>
      </w:tr>
      <w:tr w:rsidR="00F96828" w:rsidRPr="00F96828" w14:paraId="25DEB1A8" w14:textId="77777777" w:rsidTr="00734BA1">
        <w:trPr>
          <w:trHeight w:val="376"/>
          <w:jc w:val="center"/>
        </w:trPr>
        <w:tc>
          <w:tcPr>
            <w:tcW w:w="1500" w:type="dxa"/>
            <w:shd w:val="clear" w:color="auto" w:fill="auto"/>
            <w:vAlign w:val="center"/>
          </w:tcPr>
          <w:p w14:paraId="55BA5E45"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2</w:t>
            </w:r>
          </w:p>
        </w:tc>
        <w:tc>
          <w:tcPr>
            <w:tcW w:w="900" w:type="dxa"/>
            <w:shd w:val="clear" w:color="auto" w:fill="auto"/>
            <w:vAlign w:val="center"/>
          </w:tcPr>
          <w:p w14:paraId="69BF62F7"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w:t>
            </w:r>
          </w:p>
        </w:tc>
        <w:tc>
          <w:tcPr>
            <w:tcW w:w="1080" w:type="dxa"/>
            <w:vAlign w:val="center"/>
          </w:tcPr>
          <w:p w14:paraId="6E449F21"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7</w:t>
            </w:r>
          </w:p>
        </w:tc>
        <w:tc>
          <w:tcPr>
            <w:tcW w:w="1080" w:type="dxa"/>
            <w:vAlign w:val="center"/>
          </w:tcPr>
          <w:p w14:paraId="5999A96D"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15</w:t>
            </w:r>
          </w:p>
        </w:tc>
        <w:tc>
          <w:tcPr>
            <w:tcW w:w="1170" w:type="dxa"/>
            <w:vAlign w:val="center"/>
          </w:tcPr>
          <w:p w14:paraId="77059EEC"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 xml:space="preserve">3 </w:t>
            </w:r>
            <w:proofErr w:type="spellStart"/>
            <w:r w:rsidRPr="00F96828">
              <w:rPr>
                <w:rFonts w:eastAsia="Times New Roman"/>
                <w:kern w:val="0"/>
                <w:sz w:val="18"/>
                <w:szCs w:val="20"/>
                <w:lang w:eastAsia="en-US"/>
              </w:rPr>
              <w:t>ms</w:t>
            </w:r>
            <w:proofErr w:type="spellEnd"/>
          </w:p>
        </w:tc>
        <w:tc>
          <w:tcPr>
            <w:tcW w:w="2692" w:type="dxa"/>
            <w:vAlign w:val="center"/>
          </w:tcPr>
          <w:p w14:paraId="2DAECC41"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{7,15}</w:t>
            </w:r>
          </w:p>
        </w:tc>
      </w:tr>
      <w:tr w:rsidR="00F96828" w:rsidRPr="00F96828" w14:paraId="79BE5322" w14:textId="77777777" w:rsidTr="00734BA1">
        <w:trPr>
          <w:trHeight w:val="376"/>
          <w:jc w:val="center"/>
        </w:trPr>
        <w:tc>
          <w:tcPr>
            <w:tcW w:w="1500" w:type="dxa"/>
            <w:shd w:val="clear" w:color="auto" w:fill="auto"/>
            <w:vAlign w:val="center"/>
          </w:tcPr>
          <w:p w14:paraId="6B523DEA"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3</w:t>
            </w:r>
          </w:p>
        </w:tc>
        <w:tc>
          <w:tcPr>
            <w:tcW w:w="900" w:type="dxa"/>
            <w:shd w:val="clear" w:color="auto" w:fill="auto"/>
            <w:vAlign w:val="center"/>
          </w:tcPr>
          <w:p w14:paraId="4D1E2993"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3</w:t>
            </w:r>
          </w:p>
        </w:tc>
        <w:tc>
          <w:tcPr>
            <w:tcW w:w="1080" w:type="dxa"/>
            <w:vAlign w:val="center"/>
          </w:tcPr>
          <w:p w14:paraId="192DD814"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15</w:t>
            </w:r>
          </w:p>
        </w:tc>
        <w:tc>
          <w:tcPr>
            <w:tcW w:w="1080" w:type="dxa"/>
            <w:vAlign w:val="center"/>
          </w:tcPr>
          <w:p w14:paraId="0EC72B6B"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63</w:t>
            </w:r>
          </w:p>
        </w:tc>
        <w:tc>
          <w:tcPr>
            <w:tcW w:w="1170" w:type="dxa"/>
            <w:vAlign w:val="center"/>
          </w:tcPr>
          <w:p w14:paraId="09D96B89"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 xml:space="preserve">8 or 10 </w:t>
            </w:r>
            <w:proofErr w:type="spellStart"/>
            <w:r w:rsidRPr="00F96828">
              <w:rPr>
                <w:rFonts w:eastAsia="Times New Roman"/>
                <w:kern w:val="0"/>
                <w:sz w:val="18"/>
                <w:szCs w:val="20"/>
                <w:lang w:eastAsia="en-US"/>
              </w:rPr>
              <w:t>ms</w:t>
            </w:r>
            <w:proofErr w:type="spellEnd"/>
          </w:p>
        </w:tc>
        <w:tc>
          <w:tcPr>
            <w:tcW w:w="2692" w:type="dxa"/>
            <w:vAlign w:val="center"/>
          </w:tcPr>
          <w:p w14:paraId="74FF1B11"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{15,31,63}</w:t>
            </w:r>
          </w:p>
        </w:tc>
      </w:tr>
      <w:tr w:rsidR="00F96828" w:rsidRPr="00F96828" w14:paraId="50FF50E2" w14:textId="77777777" w:rsidTr="00734BA1">
        <w:trPr>
          <w:trHeight w:val="376"/>
          <w:jc w:val="center"/>
        </w:trPr>
        <w:tc>
          <w:tcPr>
            <w:tcW w:w="1500" w:type="dxa"/>
            <w:shd w:val="clear" w:color="auto" w:fill="auto"/>
            <w:vAlign w:val="center"/>
          </w:tcPr>
          <w:p w14:paraId="15883837"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4</w:t>
            </w:r>
          </w:p>
        </w:tc>
        <w:tc>
          <w:tcPr>
            <w:tcW w:w="900" w:type="dxa"/>
            <w:shd w:val="clear" w:color="auto" w:fill="auto"/>
            <w:vAlign w:val="center"/>
          </w:tcPr>
          <w:p w14:paraId="25E14902"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7</w:t>
            </w:r>
          </w:p>
        </w:tc>
        <w:tc>
          <w:tcPr>
            <w:tcW w:w="1080" w:type="dxa"/>
            <w:vAlign w:val="center"/>
          </w:tcPr>
          <w:p w14:paraId="4EBA9FF3"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15</w:t>
            </w:r>
          </w:p>
        </w:tc>
        <w:tc>
          <w:tcPr>
            <w:tcW w:w="1080" w:type="dxa"/>
            <w:vAlign w:val="center"/>
          </w:tcPr>
          <w:p w14:paraId="68971F64"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1023</w:t>
            </w:r>
          </w:p>
        </w:tc>
        <w:tc>
          <w:tcPr>
            <w:tcW w:w="1170" w:type="dxa"/>
            <w:vAlign w:val="center"/>
          </w:tcPr>
          <w:p w14:paraId="089C31AC"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 xml:space="preserve">8 or 10 </w:t>
            </w:r>
            <w:proofErr w:type="spellStart"/>
            <w:r w:rsidRPr="00F96828">
              <w:rPr>
                <w:rFonts w:eastAsia="Times New Roman"/>
                <w:kern w:val="0"/>
                <w:sz w:val="18"/>
                <w:szCs w:val="20"/>
                <w:lang w:eastAsia="en-US"/>
              </w:rPr>
              <w:t>ms</w:t>
            </w:r>
            <w:proofErr w:type="spellEnd"/>
          </w:p>
        </w:tc>
        <w:tc>
          <w:tcPr>
            <w:tcW w:w="2692" w:type="dxa"/>
            <w:vAlign w:val="center"/>
          </w:tcPr>
          <w:p w14:paraId="6B2A4E00" w14:textId="77777777" w:rsidR="00F96828" w:rsidRPr="00F96828" w:rsidRDefault="00F96828" w:rsidP="00F96828">
            <w:pPr>
              <w:keepNext/>
              <w:keepLines/>
              <w:widowControl/>
              <w:spacing w:after="0" w:line="240" w:lineRule="auto"/>
              <w:jc w:val="center"/>
              <w:rPr>
                <w:rFonts w:eastAsia="Times New Roman"/>
                <w:kern w:val="0"/>
                <w:sz w:val="18"/>
                <w:szCs w:val="20"/>
                <w:lang w:eastAsia="en-US"/>
              </w:rPr>
            </w:pPr>
            <w:r w:rsidRPr="00F96828">
              <w:rPr>
                <w:rFonts w:eastAsia="Times New Roman"/>
                <w:kern w:val="0"/>
                <w:sz w:val="18"/>
                <w:szCs w:val="20"/>
                <w:lang w:eastAsia="en-US"/>
              </w:rPr>
              <w:t>{15,31,63,127,255,511,1023}</w:t>
            </w:r>
          </w:p>
        </w:tc>
      </w:tr>
    </w:tbl>
    <w:p w14:paraId="6DCEC3BE" w14:textId="77777777" w:rsidR="00F96828" w:rsidRPr="00F96828" w:rsidRDefault="00F96828" w:rsidP="00F96828">
      <w:pPr>
        <w:widowControl/>
        <w:spacing w:after="180" w:line="240" w:lineRule="auto"/>
        <w:jc w:val="left"/>
        <w:rPr>
          <w:rFonts w:ascii="Times New Roman" w:eastAsia="Times New Roman" w:hAnsi="Times New Roman"/>
          <w:kern w:val="0"/>
          <w:sz w:val="20"/>
          <w:szCs w:val="20"/>
          <w:lang w:eastAsia="en-US"/>
        </w:rPr>
      </w:pPr>
    </w:p>
    <w:p w14:paraId="4B8A2CB6" w14:textId="2BA021D4" w:rsidR="005D5E8E" w:rsidRDefault="001E5F0F" w:rsidP="009357BD">
      <w:r>
        <w:lastRenderedPageBreak/>
        <w:t xml:space="preserve">So, basically, the highest priority channel access class will enable a higher probability of channel access but the UE can only transmit for the least amount of time (in case of LAA this is 2ms </w:t>
      </w:r>
      <w:proofErr w:type="spellStart"/>
      <w:r>
        <w:t>CoT</w:t>
      </w:r>
      <w:proofErr w:type="spellEnd"/>
      <w:r>
        <w:t xml:space="preserve">) and the lowest priority channel access class will enable a lower probability of successful access to channel, but once the UE acquires the channel, the UE can transmit for a longer duration (in case of LAA this is up to 10 </w:t>
      </w:r>
      <w:proofErr w:type="spellStart"/>
      <w:r>
        <w:t>ms</w:t>
      </w:r>
      <w:proofErr w:type="spellEnd"/>
      <w:r>
        <w:t xml:space="preserve"> </w:t>
      </w:r>
      <w:proofErr w:type="spellStart"/>
      <w:r>
        <w:t>CoT</w:t>
      </w:r>
      <w:proofErr w:type="spellEnd"/>
      <w:r>
        <w:t xml:space="preserve">). </w:t>
      </w:r>
    </w:p>
    <w:p w14:paraId="062814D3" w14:textId="0906A2F9" w:rsidR="001E5F0F" w:rsidRDefault="001E5F0F" w:rsidP="001E5F0F">
      <w:pPr>
        <w:pStyle w:val="3GPPObservation"/>
      </w:pPr>
      <w:bookmarkStart w:id="5" w:name="_Toc24055110"/>
      <w:r w:rsidRPr="001E5F0F">
        <w:t xml:space="preserve">In unlicensed spectrum fair-sharing is ensured by selecting a correct trade-off between channel access probability and the length of </w:t>
      </w:r>
      <w:proofErr w:type="spellStart"/>
      <w:r w:rsidRPr="001E5F0F">
        <w:t>CoT</w:t>
      </w:r>
      <w:bookmarkEnd w:id="5"/>
      <w:proofErr w:type="spellEnd"/>
    </w:p>
    <w:p w14:paraId="5EA6E2BA" w14:textId="07431264" w:rsidR="00ED0236" w:rsidRPr="00ED0236" w:rsidRDefault="00ED0236" w:rsidP="00ED023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Configured grant transmissions in UL in NR-U</w:t>
      </w:r>
    </w:p>
    <w:p w14:paraId="72DB248F" w14:textId="60044453" w:rsidR="001E5F0F" w:rsidRDefault="001E5F0F" w:rsidP="001E5F0F">
      <w:r>
        <w:t xml:space="preserve">In case of UL CG transmissions, the </w:t>
      </w:r>
      <w:proofErr w:type="spellStart"/>
      <w:r>
        <w:t>CoT</w:t>
      </w:r>
      <w:proofErr w:type="spellEnd"/>
      <w:r>
        <w:t xml:space="preserve"> length is predetermined. i.e. if the UE has some data to transmit, the UE will always transmit for a fixed duration of time and this fixed duration is predetermined based on the CG-configuration, SCS of the channel etc. Given that the </w:t>
      </w:r>
      <w:proofErr w:type="spellStart"/>
      <w:r>
        <w:t>CoT</w:t>
      </w:r>
      <w:proofErr w:type="spellEnd"/>
      <w:r>
        <w:t xml:space="preserve"> length is fixed, from a fair-sharing perspective, it is </w:t>
      </w:r>
      <w:proofErr w:type="gramStart"/>
      <w:r>
        <w:t>sufficient</w:t>
      </w:r>
      <w:proofErr w:type="gramEnd"/>
      <w:r>
        <w:t xml:space="preserve"> if it is ensured that the UE is performing LBT according to the minimum required LBT scheme that allows the channel access for this </w:t>
      </w:r>
      <w:proofErr w:type="spellStart"/>
      <w:r>
        <w:t>CoT</w:t>
      </w:r>
      <w:proofErr w:type="spellEnd"/>
      <w:r>
        <w:t xml:space="preserve"> length. As an example, if the UL CG duration is 1ms, then the UE has to perform a new CAT4 LBT for each UL CG slot of 1ms and hence in this case, it should be acceptable from fair-sharing perspective if such a UE performs channel access priority with the highest priority class. </w:t>
      </w:r>
      <w:r w:rsidR="00F96828">
        <w:t xml:space="preserve">It is then up to the network to configure the QCIs (which then determine the CAPAC in UL) in such a way that the UE doesn’t perform an LBT type which is more stringent than what is necessary for the configured </w:t>
      </w:r>
      <w:proofErr w:type="spellStart"/>
      <w:r w:rsidR="00F96828">
        <w:t>CoT</w:t>
      </w:r>
      <w:proofErr w:type="spellEnd"/>
      <w:r w:rsidR="00F96828">
        <w:t xml:space="preserve">. </w:t>
      </w:r>
    </w:p>
    <w:p w14:paraId="1EBE0590" w14:textId="63DB2CF2" w:rsidR="00F96828" w:rsidRDefault="00F96828" w:rsidP="00F96828">
      <w:pPr>
        <w:pStyle w:val="3GPPObservation"/>
      </w:pPr>
      <w:bookmarkStart w:id="6" w:name="_Toc24055111"/>
      <w:r>
        <w:t xml:space="preserve">In case of UL CG transmissions, the </w:t>
      </w:r>
      <w:proofErr w:type="spellStart"/>
      <w:r>
        <w:t>CoT</w:t>
      </w:r>
      <w:proofErr w:type="spellEnd"/>
      <w:r>
        <w:t xml:space="preserve"> length is predetermined and hence it should be up to the network to ensure that the CAPACs of the data in UL (and hence the corresponding QCIs) doesn’t result in a more stringent LBT to be performed than what is necessary to ensure channel access for the configured </w:t>
      </w:r>
      <w:proofErr w:type="spellStart"/>
      <w:r>
        <w:t>CoT</w:t>
      </w:r>
      <w:proofErr w:type="spellEnd"/>
      <w:r>
        <w:t xml:space="preserve"> length.</w:t>
      </w:r>
      <w:bookmarkEnd w:id="6"/>
    </w:p>
    <w:p w14:paraId="6A5839AC" w14:textId="25021966" w:rsidR="00F96828" w:rsidRDefault="00F96828" w:rsidP="00F96828">
      <w:r>
        <w:t xml:space="preserve">In the past meetings it was proposed that some LCP restrictions can be imposed to ensure that only data of highest priority is mapped to the UL CG transmission slot if SRB data is to be included in this slot. Although this ensures that the resulting CAPAC may be of the higher class, it has no difference on the </w:t>
      </w:r>
      <w:proofErr w:type="spellStart"/>
      <w:r>
        <w:t>CoT</w:t>
      </w:r>
      <w:proofErr w:type="spellEnd"/>
      <w:r>
        <w:t xml:space="preserve"> length in the end, since this is preconfigured. So, even though the UE changes the data to be multiplexed, there is no difference on the actual transmission time. Furthermore, if such LCP restrictions are imposed, it is likely that the rest of the UL CG slot is filled with padding. This has the effect that padding is sent with highest priority</w:t>
      </w:r>
      <w:r w:rsidR="002368D2">
        <w:t xml:space="preserve"> when there is other data to be transmitted. This is not efficient from the spectrum usage perspective. </w:t>
      </w:r>
    </w:p>
    <w:p w14:paraId="5C95272F" w14:textId="70277144" w:rsidR="002368D2" w:rsidRDefault="002368D2" w:rsidP="002368D2">
      <w:pPr>
        <w:pStyle w:val="3GPPObservation"/>
      </w:pPr>
      <w:bookmarkStart w:id="7" w:name="_Toc24055112"/>
      <w:r>
        <w:t xml:space="preserve">Even if LCP restrictions are imposed to only allow high priority data in the UL CG slot when SRB data is included, the resulting </w:t>
      </w:r>
      <w:r w:rsidR="00904D34">
        <w:t xml:space="preserve">UL CG </w:t>
      </w:r>
      <w:proofErr w:type="spellStart"/>
      <w:r>
        <w:t>CoT</w:t>
      </w:r>
      <w:proofErr w:type="spellEnd"/>
      <w:r>
        <w:t xml:space="preserve"> length will not change. This would result in the UE sending padding for the rest of the slot </w:t>
      </w:r>
      <w:r w:rsidR="00B25793">
        <w:t xml:space="preserve">– when there is user data to be sent – </w:t>
      </w:r>
      <w:r>
        <w:t>and</w:t>
      </w:r>
      <w:r w:rsidR="00B25793">
        <w:t xml:space="preserve"> </w:t>
      </w:r>
      <w:r>
        <w:t xml:space="preserve">this </w:t>
      </w:r>
      <w:r w:rsidR="009D3845">
        <w:t xml:space="preserve">is </w:t>
      </w:r>
      <w:r w:rsidR="00B25793">
        <w:t>poor both from spectral efficiency perspective as well as from fair-sharing perspective.</w:t>
      </w:r>
      <w:bookmarkEnd w:id="7"/>
      <w:r w:rsidR="00B25793">
        <w:t xml:space="preserve"> </w:t>
      </w:r>
    </w:p>
    <w:p w14:paraId="2B61BB37" w14:textId="6485DE91" w:rsidR="00884017" w:rsidRDefault="00884017" w:rsidP="00884017">
      <w:r>
        <w:t>In general, even in in licensed spectrum</w:t>
      </w:r>
      <w:r w:rsidR="004F6921">
        <w:t>,</w:t>
      </w:r>
      <w:r>
        <w:t xml:space="preserve"> we have strict rules on UE to avoid sending of padding when there is other data available and the same principle should apply for NR-U as well. Based on the above </w:t>
      </w:r>
      <w:r>
        <w:lastRenderedPageBreak/>
        <w:t>observations, the first thing to ensure is that any mechanism to solve the channel access priority issue for the above case should not increase the probability of transmission of padding with high priority when there is pending data available. So, we propose the following:</w:t>
      </w:r>
    </w:p>
    <w:p w14:paraId="0C686915" w14:textId="0A0B07FC" w:rsidR="00884017" w:rsidRDefault="00884017" w:rsidP="00884017">
      <w:pPr>
        <w:pStyle w:val="3GPPProposal"/>
      </w:pPr>
      <w:bookmarkStart w:id="8" w:name="_Toc24028251"/>
      <w:bookmarkStart w:id="9" w:name="_Toc24054256"/>
      <w:r>
        <w:t>Any scheme to address the issue of priority for SRB data in UL CG shall not result in sending of padding in UL when UE has pending UL data from other logical channels.</w:t>
      </w:r>
      <w:bookmarkEnd w:id="8"/>
      <w:bookmarkEnd w:id="9"/>
      <w:r>
        <w:t xml:space="preserve"> </w:t>
      </w:r>
    </w:p>
    <w:p w14:paraId="643E0C5C" w14:textId="77306CAE" w:rsidR="00884017" w:rsidRDefault="00884017" w:rsidP="00884017">
      <w:r>
        <w:t xml:space="preserve">Then the question is how to solve the issue of the SRB data in UL CG transmissions. As noted above, using existing means, the network can ensure that the QCIs of the data in UL is set in such a way that the resulting LBT scheme in UL is no stringent than what is necessary to gain the channel access for a given </w:t>
      </w:r>
      <w:proofErr w:type="spellStart"/>
      <w:r>
        <w:t>CoT</w:t>
      </w:r>
      <w:proofErr w:type="spellEnd"/>
      <w:r>
        <w:t xml:space="preserve"> length of the UL CG. From this perspective, we can leave this to the network to handle this issue and nothing needs to be specified in this case. </w:t>
      </w:r>
    </w:p>
    <w:p w14:paraId="17C64F91" w14:textId="46A560C5" w:rsidR="00884017" w:rsidRDefault="00884017" w:rsidP="00884017">
      <w:pPr>
        <w:pStyle w:val="3GPPProposal"/>
      </w:pPr>
      <w:bookmarkStart w:id="10" w:name="_Toc24028252"/>
      <w:bookmarkStart w:id="11" w:name="_Toc24054257"/>
      <w:r>
        <w:t>It is up to the network to solve the issue of SRB priority in UL CG transmissions and no LCP restrictions are introduced for this purpose.</w:t>
      </w:r>
      <w:bookmarkEnd w:id="10"/>
      <w:bookmarkEnd w:id="11"/>
    </w:p>
    <w:p w14:paraId="517E40FB" w14:textId="5D62B10C" w:rsidR="00884017" w:rsidRDefault="00884017" w:rsidP="00884017">
      <w:r>
        <w:t xml:space="preserve">If proposal 2 above is not acceptable, then at least we should respect </w:t>
      </w:r>
      <w:r w:rsidR="004F6921">
        <w:t xml:space="preserve">the principle outlined in </w:t>
      </w:r>
      <w:r>
        <w:t xml:space="preserve">proposal 1 in all scenarios. In this case, it should at least be allowed to send user plane data when it is available rather than padding. To achieve this, CAPAC can be made to be the one corresponding to the SRB, however, any additional space should then be filled with valid UL traffic rather than padding according to the existing LCP rules. Note that this is consistent with what the </w:t>
      </w:r>
      <w:proofErr w:type="spellStart"/>
      <w:r>
        <w:t>eNB</w:t>
      </w:r>
      <w:proofErr w:type="spellEnd"/>
      <w:r>
        <w:t xml:space="preserve"> does in DL for a given </w:t>
      </w:r>
      <w:proofErr w:type="spellStart"/>
      <w:r>
        <w:t>CoT</w:t>
      </w:r>
      <w:proofErr w:type="spellEnd"/>
      <w:r>
        <w:t xml:space="preserve"> length in case of LAA: </w:t>
      </w:r>
    </w:p>
    <w:p w14:paraId="617C60CE" w14:textId="52C7F359" w:rsidR="00884017" w:rsidRDefault="00884017" w:rsidP="00ED0236">
      <w:pPr>
        <w:pBdr>
          <w:top w:val="single" w:sz="4" w:space="1" w:color="auto"/>
          <w:left w:val="single" w:sz="4" w:space="4" w:color="auto"/>
          <w:bottom w:val="single" w:sz="4" w:space="1" w:color="auto"/>
          <w:right w:val="single" w:sz="4" w:space="4" w:color="auto"/>
        </w:pBdr>
      </w:pPr>
      <w:r>
        <w:t>“</w:t>
      </w:r>
      <w:r w:rsidRPr="00884017">
        <w:rPr>
          <w:i/>
          <w:iCs/>
          <w:highlight w:val="yellow"/>
        </w:rPr>
        <w:t xml:space="preserve">additional traffic corresponding to Channel Access Priority Class(s) &gt; </w:t>
      </w:r>
      <w:r w:rsidRPr="00ED0236">
        <w:rPr>
          <w:i/>
          <w:iCs/>
          <w:highlight w:val="yellow"/>
        </w:rPr>
        <w:t>P may only be i</w:t>
      </w:r>
      <w:r w:rsidRPr="00BC1A58">
        <w:rPr>
          <w:i/>
          <w:iCs/>
          <w:highlight w:val="yellow"/>
        </w:rPr>
        <w:t>ncluded in the DL transmission burst once no more data corresponding to Channel Access Priority Class ≤ P is available for transmission.</w:t>
      </w:r>
      <w:r w:rsidRPr="00884017">
        <w:rPr>
          <w:i/>
          <w:iCs/>
        </w:rPr>
        <w:t xml:space="preserve"> </w:t>
      </w:r>
      <w:r w:rsidRPr="00ED0236">
        <w:rPr>
          <w:i/>
          <w:iCs/>
          <w:highlight w:val="green"/>
        </w:rPr>
        <w:t>In such cases, E-UTRAN should maximise occupancy of the remaining transmission resources in the DL transmission burst with this additional traffic.</w:t>
      </w:r>
      <w:r>
        <w:t>”</w:t>
      </w:r>
    </w:p>
    <w:p w14:paraId="5BCF8DA6" w14:textId="116FAFCA" w:rsidR="00BC1A58" w:rsidRDefault="00BC1A58" w:rsidP="00884017">
      <w:r>
        <w:t xml:space="preserve">In other words, once the </w:t>
      </w:r>
      <w:proofErr w:type="spellStart"/>
      <w:r>
        <w:t>CoT</w:t>
      </w:r>
      <w:proofErr w:type="spellEnd"/>
      <w:r>
        <w:t xml:space="preserve"> length is </w:t>
      </w:r>
      <w:r w:rsidR="00ED0236">
        <w:t>determined</w:t>
      </w:r>
      <w:r>
        <w:t xml:space="preserve">, then the transmitting node should maximise the </w:t>
      </w:r>
      <w:proofErr w:type="spellStart"/>
      <w:r>
        <w:t>CoT</w:t>
      </w:r>
      <w:proofErr w:type="spellEnd"/>
      <w:r>
        <w:t xml:space="preserve"> with useful traffic rather than send padding. So, a similar rule can be specified for UL in case of CG transmissions too. </w:t>
      </w:r>
    </w:p>
    <w:p w14:paraId="26F5DA5B" w14:textId="04B79DFF" w:rsidR="00BC1A58" w:rsidRPr="001E5F0F" w:rsidRDefault="00BC1A58" w:rsidP="00F53DDD">
      <w:pPr>
        <w:pStyle w:val="3GPPProposal"/>
        <w:rPr>
          <w:lang w:eastAsia="zh-CN"/>
        </w:rPr>
      </w:pPr>
      <w:bookmarkStart w:id="12" w:name="_Toc24054258"/>
      <w:bookmarkStart w:id="13" w:name="_Toc24028253"/>
      <w:r>
        <w:t xml:space="preserve">If companies are not willing to accept Proposal 2 above, then the alternative would be to follow </w:t>
      </w:r>
      <w:r w:rsidR="008262D4">
        <w:t xml:space="preserve">similar principle as the </w:t>
      </w:r>
      <w:r>
        <w:t xml:space="preserve">network </w:t>
      </w:r>
      <w:r w:rsidR="008262D4">
        <w:t xml:space="preserve">does </w:t>
      </w:r>
      <w:r>
        <w:t xml:space="preserve">in DL to maximise the </w:t>
      </w:r>
      <w:proofErr w:type="spellStart"/>
      <w:r>
        <w:t>CoT</w:t>
      </w:r>
      <w:proofErr w:type="spellEnd"/>
      <w:r>
        <w:t xml:space="preserve"> utilisation by filling the UL CG </w:t>
      </w:r>
      <w:proofErr w:type="spellStart"/>
      <w:r>
        <w:t>CoT</w:t>
      </w:r>
      <w:proofErr w:type="spellEnd"/>
      <w:r>
        <w:t xml:space="preserve"> with data from other logical channels (rather than padding).</w:t>
      </w:r>
      <w:bookmarkEnd w:id="12"/>
      <w:r>
        <w:t xml:space="preserve"> </w:t>
      </w:r>
      <w:bookmarkEnd w:id="13"/>
    </w:p>
    <w:p w14:paraId="11F6C8DA" w14:textId="4FE3CDE2" w:rsidR="001841BA" w:rsidRDefault="0014057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355DB7A" w14:textId="57AD7FCE" w:rsidR="00BC1A58" w:rsidRDefault="00BC1A58" w:rsidP="0040782D">
      <w:r>
        <w:t xml:space="preserve">In this contribution we discuss the issue of priority of SRB data in UL CG for NR-U and make the following observations: </w:t>
      </w:r>
    </w:p>
    <w:p w14:paraId="31203CC3" w14:textId="77777777" w:rsidR="00BC1A58" w:rsidRPr="00BC1A58" w:rsidRDefault="00BC1A58" w:rsidP="00BC1A58">
      <w:pPr>
        <w:rPr>
          <w:b/>
          <w:bCs/>
          <w:u w:val="single"/>
        </w:rPr>
      </w:pPr>
      <w:r w:rsidRPr="00BC1A58">
        <w:rPr>
          <w:b/>
          <w:bCs/>
          <w:u w:val="single"/>
        </w:rPr>
        <w:t>The following proposals are made:</w:t>
      </w:r>
    </w:p>
    <w:p w14:paraId="732B8801" w14:textId="2C0084AC" w:rsidR="009D3845" w:rsidRPr="009D3845" w:rsidRDefault="00BC1A58">
      <w:pPr>
        <w:pStyle w:val="TOC1"/>
        <w:tabs>
          <w:tab w:val="left" w:pos="1586"/>
        </w:tabs>
        <w:spacing w:before="78" w:after="78"/>
        <w:rPr>
          <w:rFonts w:asciiTheme="minorHAnsi" w:hAnsiTheme="minorHAnsi" w:cstheme="minorBidi"/>
          <w:b/>
          <w:bCs/>
          <w:noProof/>
          <w:kern w:val="0"/>
          <w:sz w:val="22"/>
          <w:szCs w:val="22"/>
        </w:rPr>
      </w:pPr>
      <w:r w:rsidRPr="008262D4">
        <w:rPr>
          <w:b/>
          <w:bCs/>
        </w:rPr>
        <w:fldChar w:fldCharType="begin"/>
      </w:r>
      <w:r w:rsidRPr="008262D4">
        <w:rPr>
          <w:b/>
          <w:bCs/>
        </w:rPr>
        <w:instrText xml:space="preserve"> TOC \n \h \z \t "</w:instrText>
      </w:r>
      <w:r w:rsidRPr="008262D4">
        <w:rPr>
          <w:b/>
          <w:bCs/>
        </w:rPr>
        <w:instrText>参考文献、索引标题</w:instrText>
      </w:r>
      <w:r w:rsidRPr="008262D4">
        <w:rPr>
          <w:b/>
          <w:bCs/>
        </w:rPr>
        <w:instrText>,1,</w:instrText>
      </w:r>
      <w:r w:rsidRPr="008262D4">
        <w:rPr>
          <w:b/>
          <w:bCs/>
        </w:rPr>
        <w:instrText>参考文献</w:instrText>
      </w:r>
      <w:r w:rsidRPr="008262D4">
        <w:rPr>
          <w:b/>
          <w:bCs/>
        </w:rPr>
        <w:instrText>,1,</w:instrText>
      </w:r>
      <w:r w:rsidRPr="008262D4">
        <w:rPr>
          <w:b/>
          <w:bCs/>
        </w:rPr>
        <w:instrText>附录标识</w:instrText>
      </w:r>
      <w:r w:rsidRPr="008262D4">
        <w:rPr>
          <w:b/>
          <w:bCs/>
        </w:rPr>
        <w:instrText>,1,</w:instrText>
      </w:r>
      <w:r w:rsidRPr="008262D4">
        <w:rPr>
          <w:b/>
          <w:bCs/>
        </w:rPr>
        <w:instrText>附录表标号</w:instrText>
      </w:r>
      <w:r w:rsidRPr="008262D4">
        <w:rPr>
          <w:b/>
          <w:bCs/>
        </w:rPr>
        <w:instrText>,1,</w:instrText>
      </w:r>
      <w:r w:rsidRPr="008262D4">
        <w:rPr>
          <w:b/>
          <w:bCs/>
        </w:rPr>
        <w:instrText>前言、引言标题</w:instrText>
      </w:r>
      <w:r w:rsidRPr="008262D4">
        <w:rPr>
          <w:b/>
          <w:bCs/>
        </w:rPr>
        <w:instrText>,1,</w:instrText>
      </w:r>
      <w:r w:rsidRPr="008262D4">
        <w:rPr>
          <w:b/>
          <w:bCs/>
        </w:rPr>
        <w:instrText>附录图标号</w:instrText>
      </w:r>
      <w:r w:rsidRPr="008262D4">
        <w:rPr>
          <w:b/>
          <w:bCs/>
        </w:rPr>
        <w:instrText>,1,</w:instrText>
      </w:r>
      <w:r w:rsidRPr="008262D4">
        <w:rPr>
          <w:b/>
          <w:bCs/>
        </w:rPr>
        <w:instrText>目次、标准名称标题</w:instrText>
      </w:r>
      <w:r w:rsidRPr="008262D4">
        <w:rPr>
          <w:b/>
          <w:bCs/>
        </w:rPr>
        <w:instrText xml:space="preserve">,1,3GPPObservation,1" </w:instrText>
      </w:r>
      <w:r w:rsidRPr="008262D4">
        <w:rPr>
          <w:b/>
          <w:bCs/>
        </w:rPr>
        <w:fldChar w:fldCharType="separate"/>
      </w:r>
      <w:hyperlink w:anchor="_Toc24055110" w:history="1">
        <w:r w:rsidR="009D3845" w:rsidRPr="009D3845">
          <w:rPr>
            <w:rStyle w:val="Hyperlink"/>
            <w:b/>
            <w:bCs/>
            <w:noProof/>
          </w:rPr>
          <w:t>Observation 1:</w:t>
        </w:r>
        <w:r w:rsidR="009D3845" w:rsidRPr="009D3845">
          <w:rPr>
            <w:rFonts w:asciiTheme="minorHAnsi" w:hAnsiTheme="minorHAnsi" w:cstheme="minorBidi"/>
            <w:b/>
            <w:bCs/>
            <w:noProof/>
            <w:kern w:val="0"/>
            <w:sz w:val="22"/>
            <w:szCs w:val="22"/>
          </w:rPr>
          <w:tab/>
        </w:r>
        <w:r w:rsidR="009D3845" w:rsidRPr="009D3845">
          <w:rPr>
            <w:rStyle w:val="Hyperlink"/>
            <w:b/>
            <w:bCs/>
            <w:noProof/>
          </w:rPr>
          <w:t>In unlicensed spectrum fair-sharing is ensured by selecting a correct trade-off between channel access probability and the length of CoT</w:t>
        </w:r>
      </w:hyperlink>
    </w:p>
    <w:p w14:paraId="680D8CEA" w14:textId="1B478226" w:rsidR="009D3845" w:rsidRPr="009D3845" w:rsidRDefault="009D3845">
      <w:pPr>
        <w:pStyle w:val="TOC1"/>
        <w:tabs>
          <w:tab w:val="left" w:pos="1586"/>
        </w:tabs>
        <w:spacing w:before="78" w:after="78"/>
        <w:rPr>
          <w:rFonts w:asciiTheme="minorHAnsi" w:hAnsiTheme="minorHAnsi" w:cstheme="minorBidi"/>
          <w:b/>
          <w:bCs/>
          <w:noProof/>
          <w:kern w:val="0"/>
          <w:sz w:val="22"/>
          <w:szCs w:val="22"/>
        </w:rPr>
      </w:pPr>
      <w:hyperlink w:anchor="_Toc24055111" w:history="1">
        <w:r w:rsidRPr="009D3845">
          <w:rPr>
            <w:rStyle w:val="Hyperlink"/>
            <w:b/>
            <w:bCs/>
            <w:noProof/>
          </w:rPr>
          <w:t>Observation 2:</w:t>
        </w:r>
        <w:r w:rsidRPr="009D3845">
          <w:rPr>
            <w:rFonts w:asciiTheme="minorHAnsi" w:hAnsiTheme="minorHAnsi" w:cstheme="minorBidi"/>
            <w:b/>
            <w:bCs/>
            <w:noProof/>
            <w:kern w:val="0"/>
            <w:sz w:val="22"/>
            <w:szCs w:val="22"/>
          </w:rPr>
          <w:tab/>
        </w:r>
        <w:r w:rsidRPr="009D3845">
          <w:rPr>
            <w:rStyle w:val="Hyperlink"/>
            <w:b/>
            <w:bCs/>
            <w:noProof/>
          </w:rPr>
          <w:t xml:space="preserve">In case of UL CG transmissions, the CoT length is predetermined and hence it </w:t>
        </w:r>
        <w:r w:rsidRPr="009D3845">
          <w:rPr>
            <w:rStyle w:val="Hyperlink"/>
            <w:b/>
            <w:bCs/>
            <w:noProof/>
          </w:rPr>
          <w:lastRenderedPageBreak/>
          <w:t>should be up to the network to ensur</w:t>
        </w:r>
        <w:bookmarkStart w:id="14" w:name="_GoBack"/>
        <w:bookmarkEnd w:id="14"/>
        <w:r w:rsidRPr="009D3845">
          <w:rPr>
            <w:rStyle w:val="Hyperlink"/>
            <w:b/>
            <w:bCs/>
            <w:noProof/>
          </w:rPr>
          <w:t>e that the CAPACs of the data in UL (and hence the corresponding QCIs) doesn’t result in a more stringent LBT to be performed than what is necessary to ensure channel access for the configured CoT length.</w:t>
        </w:r>
      </w:hyperlink>
    </w:p>
    <w:p w14:paraId="6AE3E544" w14:textId="62D75CD0" w:rsidR="009D3845" w:rsidRPr="009D3845" w:rsidRDefault="009D3845">
      <w:pPr>
        <w:pStyle w:val="TOC1"/>
        <w:tabs>
          <w:tab w:val="left" w:pos="1586"/>
        </w:tabs>
        <w:spacing w:before="78" w:after="78"/>
        <w:rPr>
          <w:rFonts w:asciiTheme="minorHAnsi" w:hAnsiTheme="minorHAnsi" w:cstheme="minorBidi"/>
          <w:b/>
          <w:bCs/>
          <w:noProof/>
          <w:kern w:val="0"/>
          <w:sz w:val="22"/>
          <w:szCs w:val="22"/>
        </w:rPr>
      </w:pPr>
      <w:hyperlink w:anchor="_Toc24055112" w:history="1">
        <w:r w:rsidRPr="009D3845">
          <w:rPr>
            <w:rStyle w:val="Hyperlink"/>
            <w:b/>
            <w:bCs/>
            <w:noProof/>
          </w:rPr>
          <w:t>Observation 3:</w:t>
        </w:r>
        <w:r w:rsidRPr="009D3845">
          <w:rPr>
            <w:rFonts w:asciiTheme="minorHAnsi" w:hAnsiTheme="minorHAnsi" w:cstheme="minorBidi"/>
            <w:b/>
            <w:bCs/>
            <w:noProof/>
            <w:kern w:val="0"/>
            <w:sz w:val="22"/>
            <w:szCs w:val="22"/>
          </w:rPr>
          <w:tab/>
        </w:r>
        <w:r w:rsidRPr="009D3845">
          <w:rPr>
            <w:rStyle w:val="Hyperlink"/>
            <w:b/>
            <w:bCs/>
            <w:noProof/>
          </w:rPr>
          <w:t>Even if LCP restrictions are imposed to only allow high priority data in the UL CG slot when SRB data is included, the resulting UL CG CoT length will not change. This would result in the UE sending padding for the rest of the slot – when there is user data to be sent – and this is poor both from spectral efficiency perspective as well as from fair-sharing perspective.</w:t>
        </w:r>
      </w:hyperlink>
    </w:p>
    <w:p w14:paraId="360CD708" w14:textId="43DF4FFF" w:rsidR="00BC1A58" w:rsidRDefault="00BC1A58" w:rsidP="00BC1A58">
      <w:r w:rsidRPr="008262D4">
        <w:rPr>
          <w:b/>
          <w:bCs/>
        </w:rPr>
        <w:fldChar w:fldCharType="end"/>
      </w:r>
      <w:r w:rsidRPr="002E5E4B">
        <w:fldChar w:fldCharType="begin"/>
      </w:r>
      <w:r w:rsidRPr="002E5E4B">
        <w:instrText xml:space="preserve"> TOC \n \h \z \t "3GPPProposal,1" </w:instrText>
      </w:r>
      <w:r w:rsidRPr="002E5E4B">
        <w:fldChar w:fldCharType="end"/>
      </w:r>
    </w:p>
    <w:p w14:paraId="7C18A720" w14:textId="32B1A00D" w:rsidR="006A008F" w:rsidRPr="00BC1A58" w:rsidRDefault="00140571" w:rsidP="0040782D">
      <w:pPr>
        <w:rPr>
          <w:b/>
          <w:bCs/>
          <w:u w:val="single"/>
        </w:rPr>
      </w:pPr>
      <w:r w:rsidRPr="00BC1A58">
        <w:rPr>
          <w:b/>
          <w:bCs/>
          <w:u w:val="single"/>
        </w:rPr>
        <w:t>The following proposals are made:</w:t>
      </w:r>
    </w:p>
    <w:bookmarkStart w:id="15" w:name="_Hlk23956274"/>
    <w:p w14:paraId="072B7CF6" w14:textId="77777777" w:rsidR="004F6921" w:rsidRPr="004F6921" w:rsidRDefault="0040782D">
      <w:pPr>
        <w:pStyle w:val="TOC1"/>
        <w:tabs>
          <w:tab w:val="left" w:pos="1470"/>
        </w:tabs>
        <w:spacing w:before="78" w:after="78"/>
        <w:rPr>
          <w:rFonts w:asciiTheme="minorHAnsi" w:hAnsiTheme="minorHAnsi" w:cstheme="minorBidi"/>
          <w:b/>
          <w:bCs/>
          <w:noProof/>
          <w:kern w:val="0"/>
          <w:sz w:val="22"/>
          <w:szCs w:val="22"/>
        </w:rPr>
      </w:pPr>
      <w:r w:rsidRPr="002E5E4B">
        <w:fldChar w:fldCharType="begin"/>
      </w:r>
      <w:r w:rsidRPr="002E5E4B">
        <w:instrText xml:space="preserve"> TOC \n \h \z \t "3GPPProposal,1" </w:instrText>
      </w:r>
      <w:r w:rsidRPr="002E5E4B">
        <w:fldChar w:fldCharType="separate"/>
      </w:r>
      <w:hyperlink w:anchor="_Toc24054256" w:history="1">
        <w:r w:rsidR="004F6921" w:rsidRPr="004F6921">
          <w:rPr>
            <w:rStyle w:val="Hyperlink"/>
            <w:b/>
            <w:bCs/>
            <w:noProof/>
          </w:rPr>
          <w:t>Proposal 1:</w:t>
        </w:r>
        <w:r w:rsidR="004F6921" w:rsidRPr="004F6921">
          <w:rPr>
            <w:rFonts w:asciiTheme="minorHAnsi" w:hAnsiTheme="minorHAnsi" w:cstheme="minorBidi"/>
            <w:b/>
            <w:bCs/>
            <w:noProof/>
            <w:kern w:val="0"/>
            <w:sz w:val="22"/>
            <w:szCs w:val="22"/>
          </w:rPr>
          <w:tab/>
        </w:r>
        <w:r w:rsidR="004F6921" w:rsidRPr="004F6921">
          <w:rPr>
            <w:rStyle w:val="Hyperlink"/>
            <w:b/>
            <w:bCs/>
            <w:noProof/>
          </w:rPr>
          <w:t>Any scheme to address the issue of priority for SRB data in UL CG shall not result in sending of padding in UL when UE has pending UL data from other logical channels.</w:t>
        </w:r>
      </w:hyperlink>
    </w:p>
    <w:p w14:paraId="2A65B053" w14:textId="77777777" w:rsidR="004F6921" w:rsidRPr="004F6921" w:rsidRDefault="009D3845">
      <w:pPr>
        <w:pStyle w:val="TOC1"/>
        <w:tabs>
          <w:tab w:val="left" w:pos="1470"/>
        </w:tabs>
        <w:spacing w:before="78" w:after="78"/>
        <w:rPr>
          <w:rFonts w:asciiTheme="minorHAnsi" w:hAnsiTheme="minorHAnsi" w:cstheme="minorBidi"/>
          <w:b/>
          <w:bCs/>
          <w:noProof/>
          <w:kern w:val="0"/>
          <w:sz w:val="22"/>
          <w:szCs w:val="22"/>
        </w:rPr>
      </w:pPr>
      <w:hyperlink w:anchor="_Toc24054257" w:history="1">
        <w:r w:rsidR="004F6921" w:rsidRPr="004F6921">
          <w:rPr>
            <w:rStyle w:val="Hyperlink"/>
            <w:b/>
            <w:bCs/>
            <w:noProof/>
          </w:rPr>
          <w:t>Proposal 2:</w:t>
        </w:r>
        <w:r w:rsidR="004F6921" w:rsidRPr="004F6921">
          <w:rPr>
            <w:rFonts w:asciiTheme="minorHAnsi" w:hAnsiTheme="minorHAnsi" w:cstheme="minorBidi"/>
            <w:b/>
            <w:bCs/>
            <w:noProof/>
            <w:kern w:val="0"/>
            <w:sz w:val="22"/>
            <w:szCs w:val="22"/>
          </w:rPr>
          <w:tab/>
        </w:r>
        <w:r w:rsidR="004F6921" w:rsidRPr="004F6921">
          <w:rPr>
            <w:rStyle w:val="Hyperlink"/>
            <w:b/>
            <w:bCs/>
            <w:noProof/>
          </w:rPr>
          <w:t>It is up to the network to solve the issue of SRB priority in UL CG transmissions and no LCP restrictions are introduced for this purpose.</w:t>
        </w:r>
      </w:hyperlink>
    </w:p>
    <w:p w14:paraId="1A2A3A85" w14:textId="77777777" w:rsidR="004F6921" w:rsidRPr="004F6921" w:rsidRDefault="009D3845">
      <w:pPr>
        <w:pStyle w:val="TOC1"/>
        <w:tabs>
          <w:tab w:val="left" w:pos="1470"/>
        </w:tabs>
        <w:spacing w:before="78" w:after="78"/>
        <w:rPr>
          <w:rFonts w:asciiTheme="minorHAnsi" w:hAnsiTheme="minorHAnsi" w:cstheme="minorBidi"/>
          <w:b/>
          <w:bCs/>
          <w:noProof/>
          <w:kern w:val="0"/>
          <w:sz w:val="22"/>
          <w:szCs w:val="22"/>
        </w:rPr>
      </w:pPr>
      <w:hyperlink w:anchor="_Toc24054258" w:history="1">
        <w:r w:rsidR="004F6921" w:rsidRPr="004F6921">
          <w:rPr>
            <w:rStyle w:val="Hyperlink"/>
            <w:b/>
            <w:bCs/>
            <w:noProof/>
          </w:rPr>
          <w:t>Proposal 3:</w:t>
        </w:r>
        <w:r w:rsidR="004F6921" w:rsidRPr="004F6921">
          <w:rPr>
            <w:rFonts w:asciiTheme="minorHAnsi" w:hAnsiTheme="minorHAnsi" w:cstheme="minorBidi"/>
            <w:b/>
            <w:bCs/>
            <w:noProof/>
            <w:kern w:val="0"/>
            <w:sz w:val="22"/>
            <w:szCs w:val="22"/>
          </w:rPr>
          <w:tab/>
        </w:r>
        <w:r w:rsidR="004F6921" w:rsidRPr="004F6921">
          <w:rPr>
            <w:rStyle w:val="Hyperlink"/>
            <w:b/>
            <w:bCs/>
            <w:noProof/>
          </w:rPr>
          <w:t>If companies are not willing to accept Proposal 2 above, then the alternative would be to follow similar principle as the network does in DL to maximise the CoT utilisation by filling the UL CG CoT with data from other logical channels (rather than padding).</w:t>
        </w:r>
      </w:hyperlink>
    </w:p>
    <w:p w14:paraId="6972FFF4" w14:textId="6113B60A" w:rsidR="00E63D20" w:rsidRPr="00E63D20" w:rsidRDefault="0040782D" w:rsidP="007A34E8">
      <w:pPr>
        <w:pStyle w:val="TOC1"/>
        <w:tabs>
          <w:tab w:val="left" w:pos="1470"/>
        </w:tabs>
        <w:spacing w:before="78" w:after="78"/>
      </w:pPr>
      <w:r w:rsidRPr="002E5E4B">
        <w:fldChar w:fldCharType="end"/>
      </w:r>
      <w:bookmarkEnd w:id="15"/>
    </w:p>
    <w:p w14:paraId="3ABBC943"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6" w:name="_Toc18403976"/>
      <w:bookmarkStart w:id="17" w:name="_Toc18404543"/>
      <w:bookmarkStart w:id="18" w:name="_Toc18413612"/>
      <w:r>
        <w:rPr>
          <w:rFonts w:cs="Arial"/>
          <w:b w:val="0"/>
          <w:bCs w:val="0"/>
          <w:kern w:val="0"/>
          <w:sz w:val="32"/>
          <w:szCs w:val="36"/>
        </w:rPr>
        <w:t>References</w:t>
      </w:r>
      <w:bookmarkEnd w:id="16"/>
      <w:bookmarkEnd w:id="17"/>
      <w:bookmarkEnd w:id="18"/>
    </w:p>
    <w:p w14:paraId="7A12F0A6" w14:textId="5544BF64" w:rsidR="005824CC" w:rsidRDefault="008262D4" w:rsidP="005824CC">
      <w:pPr>
        <w:pStyle w:val="NormalWeb"/>
        <w:numPr>
          <w:ilvl w:val="0"/>
          <w:numId w:val="7"/>
        </w:numPr>
        <w:spacing w:before="75" w:beforeAutospacing="0" w:after="75" w:afterAutospacing="0" w:line="315" w:lineRule="atLeast"/>
        <w:rPr>
          <w:rFonts w:cs="Arial"/>
          <w:color w:val="000000"/>
          <w:sz w:val="21"/>
        </w:rPr>
      </w:pPr>
      <w:r>
        <w:rPr>
          <w:rFonts w:cs="Arial"/>
          <w:color w:val="000000"/>
          <w:sz w:val="21"/>
        </w:rPr>
        <w:t>xxx</w:t>
      </w:r>
    </w:p>
    <w:p w14:paraId="26CA8B73" w14:textId="0F204553" w:rsidR="001841BA" w:rsidRDefault="001841BA" w:rsidP="008D4A09">
      <w:pPr>
        <w:pStyle w:val="NormalWeb"/>
        <w:spacing w:before="75" w:beforeAutospacing="0" w:after="75" w:afterAutospacing="0" w:line="315" w:lineRule="atLeast"/>
        <w:ind w:left="360"/>
        <w:rPr>
          <w:rFonts w:cs="Arial"/>
          <w:color w:val="000000"/>
          <w:sz w:val="21"/>
        </w:rPr>
      </w:pPr>
    </w:p>
    <w:p w14:paraId="43548B53" w14:textId="77777777" w:rsidR="001841BA" w:rsidRDefault="001841BA"/>
    <w:sectPr w:rsidR="001841BA" w:rsidSect="00140571">
      <w:headerReference w:type="default" r:id="rId22"/>
      <w:footerReference w:type="even" r:id="rId23"/>
      <w:footerReference w:type="default" r:id="rId2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06FF" w14:textId="77777777" w:rsidR="001F0A3C" w:rsidRDefault="001F0A3C">
      <w:pPr>
        <w:spacing w:after="0" w:line="240" w:lineRule="auto"/>
      </w:pPr>
      <w:r>
        <w:separator/>
      </w:r>
    </w:p>
  </w:endnote>
  <w:endnote w:type="continuationSeparator" w:id="0">
    <w:p w14:paraId="24027FEC" w14:textId="77777777" w:rsidR="001F0A3C" w:rsidRDefault="001F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E3F8" w14:textId="77777777" w:rsidR="00430542" w:rsidRDefault="004305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B18B6B" w14:textId="77777777" w:rsidR="00430542" w:rsidRDefault="004305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679E" w14:textId="77777777" w:rsidR="00430542" w:rsidRDefault="0043054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1F0D" w14:textId="77777777" w:rsidR="001F0A3C" w:rsidRDefault="001F0A3C">
      <w:pPr>
        <w:spacing w:after="0" w:line="240" w:lineRule="auto"/>
      </w:pPr>
      <w:r>
        <w:separator/>
      </w:r>
    </w:p>
  </w:footnote>
  <w:footnote w:type="continuationSeparator" w:id="0">
    <w:p w14:paraId="5F667051" w14:textId="77777777" w:rsidR="001F0A3C" w:rsidRDefault="001F0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839D" w14:textId="77777777" w:rsidR="00430542" w:rsidRDefault="0043054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64EE8"/>
    <w:multiLevelType w:val="singleLevel"/>
    <w:tmpl w:val="FC464EE8"/>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283F1A"/>
    <w:multiLevelType w:val="hybridMultilevel"/>
    <w:tmpl w:val="9974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B2244"/>
    <w:multiLevelType w:val="hybridMultilevel"/>
    <w:tmpl w:val="7A407A0A"/>
    <w:lvl w:ilvl="0" w:tplc="766A3B38">
      <w:start w:val="1"/>
      <w:numFmt w:val="bullet"/>
      <w:lvlText w:val=""/>
      <w:lvlJc w:val="left"/>
      <w:pPr>
        <w:tabs>
          <w:tab w:val="num" w:pos="720"/>
        </w:tabs>
        <w:ind w:left="720" w:hanging="360"/>
      </w:pPr>
      <w:rPr>
        <w:rFonts w:ascii="Symbol" w:hAnsi="Symbol" w:hint="default"/>
      </w:rPr>
    </w:lvl>
    <w:lvl w:ilvl="1" w:tplc="6130E3AE">
      <w:numFmt w:val="bullet"/>
      <w:lvlText w:val="o"/>
      <w:lvlJc w:val="left"/>
      <w:pPr>
        <w:tabs>
          <w:tab w:val="num" w:pos="1440"/>
        </w:tabs>
        <w:ind w:left="1440" w:hanging="360"/>
      </w:pPr>
      <w:rPr>
        <w:rFonts w:ascii="Courier New" w:hAnsi="Courier New" w:hint="default"/>
      </w:rPr>
    </w:lvl>
    <w:lvl w:ilvl="2" w:tplc="36608A6C">
      <w:numFmt w:val="bullet"/>
      <w:lvlText w:val=""/>
      <w:lvlJc w:val="left"/>
      <w:pPr>
        <w:tabs>
          <w:tab w:val="num" w:pos="2160"/>
        </w:tabs>
        <w:ind w:left="2160" w:hanging="360"/>
      </w:pPr>
      <w:rPr>
        <w:rFonts w:ascii="Wingdings" w:hAnsi="Wingdings" w:hint="default"/>
      </w:rPr>
    </w:lvl>
    <w:lvl w:ilvl="3" w:tplc="E6D2A4A2">
      <w:start w:val="1"/>
      <w:numFmt w:val="bullet"/>
      <w:lvlText w:val=""/>
      <w:lvlJc w:val="left"/>
      <w:pPr>
        <w:tabs>
          <w:tab w:val="num" w:pos="2880"/>
        </w:tabs>
        <w:ind w:left="2880" w:hanging="360"/>
      </w:pPr>
      <w:rPr>
        <w:rFonts w:ascii="Symbol" w:hAnsi="Symbol" w:hint="default"/>
      </w:rPr>
    </w:lvl>
    <w:lvl w:ilvl="4" w:tplc="5FD2752A" w:tentative="1">
      <w:start w:val="1"/>
      <w:numFmt w:val="bullet"/>
      <w:lvlText w:val=""/>
      <w:lvlJc w:val="left"/>
      <w:pPr>
        <w:tabs>
          <w:tab w:val="num" w:pos="3600"/>
        </w:tabs>
        <w:ind w:left="3600" w:hanging="360"/>
      </w:pPr>
      <w:rPr>
        <w:rFonts w:ascii="Symbol" w:hAnsi="Symbol" w:hint="default"/>
      </w:rPr>
    </w:lvl>
    <w:lvl w:ilvl="5" w:tplc="356A8618" w:tentative="1">
      <w:start w:val="1"/>
      <w:numFmt w:val="bullet"/>
      <w:lvlText w:val=""/>
      <w:lvlJc w:val="left"/>
      <w:pPr>
        <w:tabs>
          <w:tab w:val="num" w:pos="4320"/>
        </w:tabs>
        <w:ind w:left="4320" w:hanging="360"/>
      </w:pPr>
      <w:rPr>
        <w:rFonts w:ascii="Symbol" w:hAnsi="Symbol" w:hint="default"/>
      </w:rPr>
    </w:lvl>
    <w:lvl w:ilvl="6" w:tplc="EE9095B4" w:tentative="1">
      <w:start w:val="1"/>
      <w:numFmt w:val="bullet"/>
      <w:lvlText w:val=""/>
      <w:lvlJc w:val="left"/>
      <w:pPr>
        <w:tabs>
          <w:tab w:val="num" w:pos="5040"/>
        </w:tabs>
        <w:ind w:left="5040" w:hanging="360"/>
      </w:pPr>
      <w:rPr>
        <w:rFonts w:ascii="Symbol" w:hAnsi="Symbol" w:hint="default"/>
      </w:rPr>
    </w:lvl>
    <w:lvl w:ilvl="7" w:tplc="97B69FBE" w:tentative="1">
      <w:start w:val="1"/>
      <w:numFmt w:val="bullet"/>
      <w:lvlText w:val=""/>
      <w:lvlJc w:val="left"/>
      <w:pPr>
        <w:tabs>
          <w:tab w:val="num" w:pos="5760"/>
        </w:tabs>
        <w:ind w:left="5760" w:hanging="360"/>
      </w:pPr>
      <w:rPr>
        <w:rFonts w:ascii="Symbol" w:hAnsi="Symbol" w:hint="default"/>
      </w:rPr>
    </w:lvl>
    <w:lvl w:ilvl="8" w:tplc="D678417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BF41D4"/>
    <w:multiLevelType w:val="hybridMultilevel"/>
    <w:tmpl w:val="53A2ECFA"/>
    <w:lvl w:ilvl="0" w:tplc="C83AEB40">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A70D6B"/>
    <w:multiLevelType w:val="hybridMultilevel"/>
    <w:tmpl w:val="001A3A60"/>
    <w:lvl w:ilvl="0" w:tplc="EBBACB42">
      <w:start w:val="1"/>
      <w:numFmt w:val="decimal"/>
      <w:pStyle w:val="3GPPProposal"/>
      <w:lvlText w:val="Proposal %1:"/>
      <w:lvlJc w:val="left"/>
      <w:pPr>
        <w:ind w:left="0" w:hanging="360"/>
      </w:pPr>
      <w:rPr>
        <w:rFonts w:hint="default"/>
        <w:b/>
        <w:bCs w:val="0"/>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 w15:restartNumberingAfterBreak="0">
    <w:nsid w:val="2DCD3BEA"/>
    <w:multiLevelType w:val="hybridMultilevel"/>
    <w:tmpl w:val="7B480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5807BB"/>
    <w:multiLevelType w:val="hybridMultilevel"/>
    <w:tmpl w:val="1F7E8BA2"/>
    <w:lvl w:ilvl="0" w:tplc="4D10AFE0">
      <w:start w:val="1"/>
      <w:numFmt w:val="decimal"/>
      <w:pStyle w:val="3GPPObservation"/>
      <w:lvlText w:val="Observation %1:"/>
      <w:lvlJc w:val="left"/>
      <w:pPr>
        <w:ind w:left="0"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9" w15:restartNumberingAfterBreak="0">
    <w:nsid w:val="32D263F1"/>
    <w:multiLevelType w:val="multilevel"/>
    <w:tmpl w:val="32D263F1"/>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485735"/>
    <w:multiLevelType w:val="hybridMultilevel"/>
    <w:tmpl w:val="A794546E"/>
    <w:lvl w:ilvl="0" w:tplc="08090001">
      <w:start w:val="1"/>
      <w:numFmt w:val="bullet"/>
      <w:lvlText w:val=""/>
      <w:lvlJc w:val="left"/>
      <w:pPr>
        <w:ind w:left="2040" w:hanging="360"/>
      </w:pPr>
      <w:rPr>
        <w:rFonts w:ascii="Symbol" w:hAnsi="Symbol"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11" w15:restartNumberingAfterBreak="0">
    <w:nsid w:val="4FCF7E72"/>
    <w:multiLevelType w:val="multilevel"/>
    <w:tmpl w:val="4FCF7E72"/>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85465"/>
    <w:multiLevelType w:val="hybridMultilevel"/>
    <w:tmpl w:val="CFF46A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0146DC0"/>
    <w:multiLevelType w:val="hybridMultilevel"/>
    <w:tmpl w:val="31A4A906"/>
    <w:lvl w:ilvl="0" w:tplc="D95ACA82">
      <w:start w:val="1"/>
      <w:numFmt w:val="bullet"/>
      <w:lvlText w:val=""/>
      <w:lvlJc w:val="left"/>
      <w:pPr>
        <w:tabs>
          <w:tab w:val="num" w:pos="720"/>
        </w:tabs>
        <w:ind w:left="720" w:hanging="360"/>
      </w:pPr>
      <w:rPr>
        <w:rFonts w:ascii="Symbol" w:hAnsi="Symbol" w:hint="default"/>
        <w:b/>
        <w:i w:val="0"/>
        <w:color w:val="auto"/>
        <w:sz w:val="22"/>
        <w:lang w:val="en-GB"/>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7" w15:restartNumberingAfterBreak="0">
    <w:nsid w:val="72F20D2F"/>
    <w:multiLevelType w:val="hybridMultilevel"/>
    <w:tmpl w:val="9A9CBCAE"/>
    <w:lvl w:ilvl="0" w:tplc="C83AEB40">
      <w:start w:val="5"/>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
  </w:num>
  <w:num w:numId="4">
    <w:abstractNumId w:val="11"/>
  </w:num>
  <w:num w:numId="5">
    <w:abstractNumId w:val="9"/>
  </w:num>
  <w:num w:numId="6">
    <w:abstractNumId w:val="14"/>
  </w:num>
  <w:num w:numId="7">
    <w:abstractNumId w:val="15"/>
  </w:num>
  <w:num w:numId="8">
    <w:abstractNumId w:val="4"/>
  </w:num>
  <w:num w:numId="9">
    <w:abstractNumId w:val="3"/>
  </w:num>
  <w:num w:numId="10">
    <w:abstractNumId w:val="6"/>
  </w:num>
  <w:num w:numId="11">
    <w:abstractNumId w:val="8"/>
  </w:num>
  <w:num w:numId="12">
    <w:abstractNumId w:val="10"/>
  </w:num>
  <w:num w:numId="13">
    <w:abstractNumId w:val="7"/>
  </w:num>
  <w:num w:numId="14">
    <w:abstractNumId w:val="17"/>
  </w:num>
  <w:num w:numId="15">
    <w:abstractNumId w:val="0"/>
  </w:num>
  <w:num w:numId="16">
    <w:abstractNumId w:val="5"/>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421"/>
    <w:rsid w:val="00037973"/>
    <w:rsid w:val="00040A63"/>
    <w:rsid w:val="0004105F"/>
    <w:rsid w:val="00042E6F"/>
    <w:rsid w:val="00043923"/>
    <w:rsid w:val="00043FCA"/>
    <w:rsid w:val="00044EB3"/>
    <w:rsid w:val="00045EDE"/>
    <w:rsid w:val="000467E2"/>
    <w:rsid w:val="00046E3D"/>
    <w:rsid w:val="0005035A"/>
    <w:rsid w:val="000563ED"/>
    <w:rsid w:val="000603D6"/>
    <w:rsid w:val="00063E16"/>
    <w:rsid w:val="0007093A"/>
    <w:rsid w:val="0007205B"/>
    <w:rsid w:val="00073BCE"/>
    <w:rsid w:val="000755A8"/>
    <w:rsid w:val="00075AE2"/>
    <w:rsid w:val="00076492"/>
    <w:rsid w:val="00076B12"/>
    <w:rsid w:val="000804D4"/>
    <w:rsid w:val="0008122E"/>
    <w:rsid w:val="00082CAA"/>
    <w:rsid w:val="00083ED5"/>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7D37"/>
    <w:rsid w:val="00100030"/>
    <w:rsid w:val="0010421B"/>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549"/>
    <w:rsid w:val="00140571"/>
    <w:rsid w:val="001413B6"/>
    <w:rsid w:val="00141835"/>
    <w:rsid w:val="00145AFF"/>
    <w:rsid w:val="00147740"/>
    <w:rsid w:val="00150BAB"/>
    <w:rsid w:val="001559FE"/>
    <w:rsid w:val="00160A40"/>
    <w:rsid w:val="00161FBE"/>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0F6F"/>
    <w:rsid w:val="001A384E"/>
    <w:rsid w:val="001A4015"/>
    <w:rsid w:val="001A475B"/>
    <w:rsid w:val="001A6AFD"/>
    <w:rsid w:val="001B21A1"/>
    <w:rsid w:val="001B2A41"/>
    <w:rsid w:val="001B337C"/>
    <w:rsid w:val="001B5AE5"/>
    <w:rsid w:val="001B7027"/>
    <w:rsid w:val="001B7C67"/>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5F0F"/>
    <w:rsid w:val="001E69C8"/>
    <w:rsid w:val="001E6F40"/>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D2"/>
    <w:rsid w:val="002368E4"/>
    <w:rsid w:val="00241832"/>
    <w:rsid w:val="00244D42"/>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6BE2"/>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5E4B"/>
    <w:rsid w:val="002E7525"/>
    <w:rsid w:val="002F01CA"/>
    <w:rsid w:val="002F03EC"/>
    <w:rsid w:val="002F1163"/>
    <w:rsid w:val="002F2924"/>
    <w:rsid w:val="002F3161"/>
    <w:rsid w:val="002F393A"/>
    <w:rsid w:val="002F5517"/>
    <w:rsid w:val="00300EE0"/>
    <w:rsid w:val="003031CE"/>
    <w:rsid w:val="00305358"/>
    <w:rsid w:val="0030650B"/>
    <w:rsid w:val="003110B2"/>
    <w:rsid w:val="00312C1A"/>
    <w:rsid w:val="00312DD1"/>
    <w:rsid w:val="003131C0"/>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2C"/>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409"/>
    <w:rsid w:val="003B0AB0"/>
    <w:rsid w:val="003B132E"/>
    <w:rsid w:val="003B139B"/>
    <w:rsid w:val="003B26B1"/>
    <w:rsid w:val="003B3099"/>
    <w:rsid w:val="003B3A50"/>
    <w:rsid w:val="003B448B"/>
    <w:rsid w:val="003B47C6"/>
    <w:rsid w:val="003B774C"/>
    <w:rsid w:val="003B79ED"/>
    <w:rsid w:val="003C3E62"/>
    <w:rsid w:val="003C6ECA"/>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57"/>
    <w:rsid w:val="0049176F"/>
    <w:rsid w:val="004927D7"/>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921"/>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39CF"/>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24CC"/>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C3376"/>
    <w:rsid w:val="005C4185"/>
    <w:rsid w:val="005D3051"/>
    <w:rsid w:val="005D57F1"/>
    <w:rsid w:val="005D5E8E"/>
    <w:rsid w:val="005D66A9"/>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3698"/>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6616"/>
    <w:rsid w:val="00707E83"/>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4576"/>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34E8"/>
    <w:rsid w:val="007A44BC"/>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13CA"/>
    <w:rsid w:val="008023FA"/>
    <w:rsid w:val="00802795"/>
    <w:rsid w:val="008056CF"/>
    <w:rsid w:val="00806C7C"/>
    <w:rsid w:val="0080728E"/>
    <w:rsid w:val="00814945"/>
    <w:rsid w:val="00814985"/>
    <w:rsid w:val="0081500E"/>
    <w:rsid w:val="008160BF"/>
    <w:rsid w:val="00816F96"/>
    <w:rsid w:val="008170EC"/>
    <w:rsid w:val="008175D4"/>
    <w:rsid w:val="008219AF"/>
    <w:rsid w:val="00823AF8"/>
    <w:rsid w:val="008262D4"/>
    <w:rsid w:val="008267CB"/>
    <w:rsid w:val="00827512"/>
    <w:rsid w:val="00832ACB"/>
    <w:rsid w:val="008336AC"/>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4017"/>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4D34"/>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57B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4F9E"/>
    <w:rsid w:val="009755AD"/>
    <w:rsid w:val="0097578C"/>
    <w:rsid w:val="009757E0"/>
    <w:rsid w:val="0097718E"/>
    <w:rsid w:val="009800B6"/>
    <w:rsid w:val="0098564A"/>
    <w:rsid w:val="00985DB7"/>
    <w:rsid w:val="009861C6"/>
    <w:rsid w:val="00986B3C"/>
    <w:rsid w:val="009903A8"/>
    <w:rsid w:val="00991070"/>
    <w:rsid w:val="00992DCD"/>
    <w:rsid w:val="00993B84"/>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E63"/>
    <w:rsid w:val="009C2086"/>
    <w:rsid w:val="009C3006"/>
    <w:rsid w:val="009D159F"/>
    <w:rsid w:val="009D2A16"/>
    <w:rsid w:val="009D3845"/>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2010"/>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5793"/>
    <w:rsid w:val="00B2704A"/>
    <w:rsid w:val="00B306C5"/>
    <w:rsid w:val="00B41694"/>
    <w:rsid w:val="00B41D95"/>
    <w:rsid w:val="00B41F8E"/>
    <w:rsid w:val="00B425D5"/>
    <w:rsid w:val="00B426BB"/>
    <w:rsid w:val="00B427B9"/>
    <w:rsid w:val="00B42907"/>
    <w:rsid w:val="00B43371"/>
    <w:rsid w:val="00B43928"/>
    <w:rsid w:val="00B44CA2"/>
    <w:rsid w:val="00B454AE"/>
    <w:rsid w:val="00B45626"/>
    <w:rsid w:val="00B5008D"/>
    <w:rsid w:val="00B50D18"/>
    <w:rsid w:val="00B51A66"/>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1A58"/>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BF7DF9"/>
    <w:rsid w:val="00C0085D"/>
    <w:rsid w:val="00C00E47"/>
    <w:rsid w:val="00C010AA"/>
    <w:rsid w:val="00C013EF"/>
    <w:rsid w:val="00C01D2A"/>
    <w:rsid w:val="00C02D2A"/>
    <w:rsid w:val="00C0358E"/>
    <w:rsid w:val="00C05311"/>
    <w:rsid w:val="00C057BD"/>
    <w:rsid w:val="00C11D21"/>
    <w:rsid w:val="00C11EFC"/>
    <w:rsid w:val="00C156E7"/>
    <w:rsid w:val="00C1675F"/>
    <w:rsid w:val="00C2052B"/>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367"/>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30C"/>
    <w:rsid w:val="00D90CC5"/>
    <w:rsid w:val="00D92C6A"/>
    <w:rsid w:val="00D95330"/>
    <w:rsid w:val="00DA06A7"/>
    <w:rsid w:val="00DA12AB"/>
    <w:rsid w:val="00DA4C84"/>
    <w:rsid w:val="00DA72EF"/>
    <w:rsid w:val="00DA7973"/>
    <w:rsid w:val="00DB3689"/>
    <w:rsid w:val="00DB3767"/>
    <w:rsid w:val="00DB39E0"/>
    <w:rsid w:val="00DB7729"/>
    <w:rsid w:val="00DB7BB9"/>
    <w:rsid w:val="00DC22BE"/>
    <w:rsid w:val="00DC5F62"/>
    <w:rsid w:val="00DC73DC"/>
    <w:rsid w:val="00DC7FAF"/>
    <w:rsid w:val="00DD02BA"/>
    <w:rsid w:val="00DD100B"/>
    <w:rsid w:val="00DD34FE"/>
    <w:rsid w:val="00DD42F9"/>
    <w:rsid w:val="00DE1B4A"/>
    <w:rsid w:val="00DE2CFF"/>
    <w:rsid w:val="00DE3330"/>
    <w:rsid w:val="00DE57A3"/>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283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5EF"/>
    <w:rsid w:val="00EC7D8F"/>
    <w:rsid w:val="00EC7E1A"/>
    <w:rsid w:val="00ED0236"/>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0752C"/>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828"/>
    <w:rsid w:val="00F96BAD"/>
    <w:rsid w:val="00FA18A4"/>
    <w:rsid w:val="00FA34B5"/>
    <w:rsid w:val="00FA6529"/>
    <w:rsid w:val="00FA7E04"/>
    <w:rsid w:val="00FB0158"/>
    <w:rsid w:val="00FB021B"/>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20705710"/>
    <w:rsid w:val="232660FF"/>
    <w:rsid w:val="2C7F2EA6"/>
    <w:rsid w:val="3090209F"/>
    <w:rsid w:val="3C3F7E0E"/>
    <w:rsid w:val="437906BF"/>
    <w:rsid w:val="44C70D28"/>
    <w:rsid w:val="4625557D"/>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2093EE0"/>
  <w15:docId w15:val="{93025A74-FAF6-4A8D-B8AD-1D0A2C7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pPr>
      <w:widowControl/>
      <w:spacing w:before="40"/>
    </w:pPr>
    <w:rPr>
      <w:rFonts w:eastAsia="MS Mincho"/>
      <w:b/>
      <w:bCs/>
      <w:kern w:val="0"/>
      <w:sz w:val="20"/>
      <w:szCs w:val="20"/>
    </w:rPr>
  </w:style>
  <w:style w:type="paragraph" w:styleId="CommentText">
    <w:name w:val="annotation text"/>
    <w:basedOn w:val="Normal"/>
    <w:link w:val="CommentTextChar"/>
    <w:uiPriority w:val="99"/>
    <w:unhideWhenUsed/>
    <w:qFormat/>
    <w:pPr>
      <w:jc w:val="left"/>
    </w:p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rsid w:val="00703480"/>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pPr>
      <w:tabs>
        <w:tab w:val="right" w:leader="dot" w:pos="9242"/>
      </w:tabs>
    </w:pPr>
    <w:rPr>
      <w:rFonts w:ascii="SimSun"/>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rPr>
  </w:style>
  <w:style w:type="paragraph" w:styleId="Index2">
    <w:name w:val="index 2"/>
    <w:basedOn w:val="Normal"/>
    <w:next w:val="Normal"/>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hAnsi="SimSun"/>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pPr>
      <w:ind w:firstLineChars="200" w:firstLine="200"/>
    </w:pPr>
    <w:rPr>
      <w:rFonts w:ascii="SimSun"/>
      <w:sz w:val="18"/>
      <w:szCs w:val="18"/>
      <w:lang w:val="en-US" w:eastAsia="zh-CN"/>
    </w:rPr>
  </w:style>
  <w:style w:type="paragraph" w:customStyle="1" w:styleId="a7">
    <w:name w:val="附录数字编号列项（二级）"/>
    <w:pPr>
      <w:tabs>
        <w:tab w:val="left" w:pos="363"/>
        <w:tab w:val="left" w:pos="840"/>
      </w:tabs>
      <w:ind w:firstLine="363"/>
    </w:pPr>
    <w:rPr>
      <w:rFonts w:ascii="SimSun"/>
      <w:lang w:val="en-US" w:eastAsia="zh-CN"/>
    </w:rPr>
  </w:style>
  <w:style w:type="paragraph" w:customStyle="1" w:styleId="a8">
    <w:name w:val="标准书眉_奇数页"/>
    <w:next w:val="Normal"/>
    <w:pPr>
      <w:tabs>
        <w:tab w:val="center" w:pos="4154"/>
        <w:tab w:val="right" w:pos="8306"/>
      </w:tabs>
      <w:spacing w:after="220"/>
      <w:jc w:val="right"/>
    </w:pPr>
    <w:rPr>
      <w:rFonts w:ascii="SimHei" w:eastAsia="SimHei"/>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lang w:val="en-US"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pPr>
      <w:spacing w:beforeLines="100" w:afterLines="100"/>
      <w:jc w:val="both"/>
      <w:outlineLvl w:val="1"/>
    </w:pPr>
    <w:rPr>
      <w:rFonts w:ascii="SimHei" w:eastAsia="SimHei"/>
      <w:lang w:val="en-US" w:eastAsia="zh-CN"/>
    </w:rPr>
  </w:style>
  <w:style w:type="paragraph" w:customStyle="1" w:styleId="af1">
    <w:name w:val="正文表标题"/>
    <w:next w:val="a"/>
    <w:pPr>
      <w:tabs>
        <w:tab w:val="left" w:pos="0"/>
        <w:tab w:val="left" w:pos="360"/>
      </w:tabs>
      <w:spacing w:beforeLines="50" w:afterLines="50"/>
      <w:ind w:left="720" w:hanging="357"/>
      <w:jc w:val="center"/>
    </w:pPr>
    <w:rPr>
      <w:rFonts w:ascii="SimHei" w:eastAsia="SimHei"/>
      <w:lang w:val="en-US" w:eastAsia="zh-CN"/>
    </w:rPr>
  </w:style>
  <w:style w:type="paragraph" w:customStyle="1" w:styleId="TT">
    <w:name w:val="TT"/>
    <w:basedOn w:val="Heading1"/>
    <w:next w:val="Normal"/>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lang w:val="en-US" w:eastAsia="zh-CN"/>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style>
  <w:style w:type="paragraph" w:customStyle="1" w:styleId="21">
    <w:name w:val="封面标准号2"/>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style>
  <w:style w:type="paragraph" w:customStyle="1" w:styleId="aff2">
    <w:name w:val="注×："/>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eastAsia="MS Mincho"/>
      <w:sz w:val="32"/>
      <w:lang w:val="en-US" w:eastAsia="en-US"/>
    </w:rPr>
  </w:style>
  <w:style w:type="paragraph" w:customStyle="1" w:styleId="aff7">
    <w:name w:val="标准书眉一"/>
    <w:pPr>
      <w:jc w:val="both"/>
    </w:pPr>
    <w:rPr>
      <w:lang w:val="en-US" w:eastAsia="zh-CN"/>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style>
  <w:style w:type="paragraph" w:customStyle="1" w:styleId="B4">
    <w:name w:val="B4"/>
    <w:basedOn w:val="List4"/>
    <w:link w:val="B4Char"/>
  </w:style>
  <w:style w:type="paragraph" w:customStyle="1" w:styleId="NO">
    <w:name w:val="NO"/>
    <w:basedOn w:val="Normal"/>
    <w:link w:val="NOZchn"/>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lang w:val="en-US" w:eastAsia="zh-CN"/>
    </w:rPr>
  </w:style>
  <w:style w:type="paragraph" w:customStyle="1" w:styleId="affff0">
    <w:name w:val="附录字母编号列项（一级）"/>
    <w:pPr>
      <w:tabs>
        <w:tab w:val="left" w:pos="839"/>
      </w:tabs>
      <w:ind w:firstLine="363"/>
    </w:pPr>
    <w:rPr>
      <w:rFonts w:ascii="SimSun"/>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lang w:val="en-US" w:eastAsia="zh-CN"/>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sz w:val="40"/>
      <w:lang w:val="en-US" w:eastAsia="en-US"/>
    </w:rPr>
  </w:style>
  <w:style w:type="paragraph" w:customStyle="1" w:styleId="affffb">
    <w:name w:val="列项●（二级）"/>
    <w:pPr>
      <w:tabs>
        <w:tab w:val="left" w:pos="760"/>
        <w:tab w:val="left" w:pos="840"/>
      </w:tabs>
      <w:ind w:left="839" w:hanging="419"/>
      <w:jc w:val="both"/>
    </w:pPr>
    <w:rPr>
      <w:rFonts w:ascii="SimSun"/>
      <w:lang w:val="en-US" w:eastAsia="zh-CN"/>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eastAsia="Calibri" w:cs="Arial"/>
      <w:i/>
      <w:iCs/>
      <w:kern w:val="0"/>
      <w:sz w:val="18"/>
      <w:szCs w:val="18"/>
      <w:lang w:eastAsia="en-US"/>
    </w:rPr>
  </w:style>
  <w:style w:type="paragraph" w:customStyle="1" w:styleId="Revision1">
    <w:name w:val="Revision1"/>
    <w:uiPriority w:val="99"/>
    <w:semiHidden/>
    <w:rPr>
      <w:rFonts w:eastAsia="MS Mincho"/>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pPr>
      <w:ind w:leftChars="400" w:left="600" w:hangingChars="200" w:hanging="200"/>
    </w:pPr>
    <w:rPr>
      <w:rFonts w:ascii="SimSun"/>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cs="Arial"/>
      <w:color w:val="0000FF"/>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sz w:val="34"/>
      <w:lang w:eastAsia="en-US"/>
    </w:rPr>
  </w:style>
  <w:style w:type="paragraph" w:customStyle="1" w:styleId="afffff5">
    <w:name w:val="标准书脚_偶数页"/>
    <w:pPr>
      <w:spacing w:before="120"/>
      <w:ind w:left="221"/>
    </w:pPr>
    <w:rPr>
      <w:rFonts w:ascii="SimSun"/>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style>
  <w:style w:type="paragraph" w:styleId="TOCHeading">
    <w:name w:val="TOC Heading"/>
    <w:basedOn w:val="Heading1"/>
    <w:next w:val="Normal"/>
    <w:uiPriority w:val="39"/>
    <w:unhideWhenUsed/>
    <w:qFormat/>
    <w:rsid w:val="006A008F"/>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rsid w:val="002554F9"/>
    <w:pPr>
      <w:numPr>
        <w:numId w:val="10"/>
      </w:numPr>
      <w:ind w:firstLineChars="0" w:firstLine="0"/>
      <w:jc w:val="left"/>
    </w:pPr>
    <w:rPr>
      <w:rFonts w:cs="Arial"/>
      <w:b/>
      <w:color w:val="000000"/>
    </w:rPr>
  </w:style>
  <w:style w:type="paragraph" w:customStyle="1" w:styleId="3GPPObservation">
    <w:name w:val="3GPPObservation"/>
    <w:basedOn w:val="ListParagraph"/>
    <w:link w:val="3GPPObservationChar"/>
    <w:qFormat/>
    <w:rsid w:val="001E5F0F"/>
    <w:pPr>
      <w:numPr>
        <w:numId w:val="11"/>
      </w:numPr>
      <w:ind w:firstLineChars="0" w:firstLine="0"/>
    </w:pPr>
    <w:rPr>
      <w:rFonts w:cs="Arial"/>
      <w:b/>
      <w:bCs/>
      <w:color w:val="000000"/>
    </w:rPr>
  </w:style>
  <w:style w:type="character" w:customStyle="1" w:styleId="3GPPProposalChar">
    <w:name w:val="3GPPProposal Char"/>
    <w:basedOn w:val="ListParagraphChar"/>
    <w:link w:val="3GPPProposal"/>
    <w:rsid w:val="002554F9"/>
    <w:rPr>
      <w:rFonts w:cs="Arial"/>
      <w:b/>
      <w:color w:val="000000"/>
      <w:kern w:val="2"/>
      <w:sz w:val="21"/>
      <w:szCs w:val="24"/>
    </w:rPr>
  </w:style>
  <w:style w:type="character" w:customStyle="1" w:styleId="3GPPObservationChar">
    <w:name w:val="3GPPObservation Char"/>
    <w:basedOn w:val="ListParagraphChar"/>
    <w:link w:val="3GPPObservation"/>
    <w:rsid w:val="001E5F0F"/>
    <w:rPr>
      <w:rFonts w:cs="Arial"/>
      <w:b/>
      <w:bCs/>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42474">
      <w:bodyDiv w:val="1"/>
      <w:marLeft w:val="0"/>
      <w:marRight w:val="0"/>
      <w:marTop w:val="0"/>
      <w:marBottom w:val="0"/>
      <w:divBdr>
        <w:top w:val="none" w:sz="0" w:space="0" w:color="auto"/>
        <w:left w:val="none" w:sz="0" w:space="0" w:color="auto"/>
        <w:bottom w:val="none" w:sz="0" w:space="0" w:color="auto"/>
        <w:right w:val="none" w:sz="0" w:space="0" w:color="auto"/>
      </w:divBdr>
    </w:div>
    <w:div w:id="341931122">
      <w:bodyDiv w:val="1"/>
      <w:marLeft w:val="0"/>
      <w:marRight w:val="0"/>
      <w:marTop w:val="0"/>
      <w:marBottom w:val="0"/>
      <w:divBdr>
        <w:top w:val="none" w:sz="0" w:space="0" w:color="auto"/>
        <w:left w:val="none" w:sz="0" w:space="0" w:color="auto"/>
        <w:bottom w:val="none" w:sz="0" w:space="0" w:color="auto"/>
        <w:right w:val="none" w:sz="0" w:space="0" w:color="auto"/>
      </w:divBdr>
    </w:div>
    <w:div w:id="383717615">
      <w:bodyDiv w:val="1"/>
      <w:marLeft w:val="0"/>
      <w:marRight w:val="0"/>
      <w:marTop w:val="0"/>
      <w:marBottom w:val="0"/>
      <w:divBdr>
        <w:top w:val="none" w:sz="0" w:space="0" w:color="auto"/>
        <w:left w:val="none" w:sz="0" w:space="0" w:color="auto"/>
        <w:bottom w:val="none" w:sz="0" w:space="0" w:color="auto"/>
        <w:right w:val="none" w:sz="0" w:space="0" w:color="auto"/>
      </w:divBdr>
    </w:div>
    <w:div w:id="585578679">
      <w:bodyDiv w:val="1"/>
      <w:marLeft w:val="0"/>
      <w:marRight w:val="0"/>
      <w:marTop w:val="0"/>
      <w:marBottom w:val="0"/>
      <w:divBdr>
        <w:top w:val="none" w:sz="0" w:space="0" w:color="auto"/>
        <w:left w:val="none" w:sz="0" w:space="0" w:color="auto"/>
        <w:bottom w:val="none" w:sz="0" w:space="0" w:color="auto"/>
        <w:right w:val="none" w:sz="0" w:space="0" w:color="auto"/>
      </w:divBdr>
    </w:div>
    <w:div w:id="718288141">
      <w:bodyDiv w:val="1"/>
      <w:marLeft w:val="0"/>
      <w:marRight w:val="0"/>
      <w:marTop w:val="0"/>
      <w:marBottom w:val="0"/>
      <w:divBdr>
        <w:top w:val="none" w:sz="0" w:space="0" w:color="auto"/>
        <w:left w:val="none" w:sz="0" w:space="0" w:color="auto"/>
        <w:bottom w:val="none" w:sz="0" w:space="0" w:color="auto"/>
        <w:right w:val="none" w:sz="0" w:space="0" w:color="auto"/>
      </w:divBdr>
    </w:div>
    <w:div w:id="968321449">
      <w:bodyDiv w:val="1"/>
      <w:marLeft w:val="0"/>
      <w:marRight w:val="0"/>
      <w:marTop w:val="0"/>
      <w:marBottom w:val="0"/>
      <w:divBdr>
        <w:top w:val="none" w:sz="0" w:space="0" w:color="auto"/>
        <w:left w:val="none" w:sz="0" w:space="0" w:color="auto"/>
        <w:bottom w:val="none" w:sz="0" w:space="0" w:color="auto"/>
        <w:right w:val="none" w:sz="0" w:space="0" w:color="auto"/>
      </w:divBdr>
    </w:div>
    <w:div w:id="1219055911">
      <w:bodyDiv w:val="1"/>
      <w:marLeft w:val="0"/>
      <w:marRight w:val="0"/>
      <w:marTop w:val="0"/>
      <w:marBottom w:val="0"/>
      <w:divBdr>
        <w:top w:val="none" w:sz="0" w:space="0" w:color="auto"/>
        <w:left w:val="none" w:sz="0" w:space="0" w:color="auto"/>
        <w:bottom w:val="none" w:sz="0" w:space="0" w:color="auto"/>
        <w:right w:val="none" w:sz="0" w:space="0" w:color="auto"/>
      </w:divBdr>
    </w:div>
    <w:div w:id="1994214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EDD459-728E-492A-9503-4597638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1409</Words>
  <Characters>8036</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107-bis</cp:lastModifiedBy>
  <cp:revision>17</cp:revision>
  <cp:lastPrinted>2113-01-01T00:00:00Z</cp:lastPrinted>
  <dcterms:created xsi:type="dcterms:W3CDTF">2019-11-06T18:06:00Z</dcterms:created>
  <dcterms:modified xsi:type="dcterms:W3CDTF">2019-11-07T21:38:00Z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