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E8832" w14:textId="4CFF8C1A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C15F4E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</w:t>
      </w:r>
      <w:r w:rsidR="00D17BF2">
        <w:rPr>
          <w:rFonts w:ascii="Arial" w:hAnsi="Arial" w:cs="Arial"/>
          <w:b/>
          <w:sz w:val="24"/>
        </w:rPr>
        <w:t xml:space="preserve">                               </w:t>
      </w:r>
      <w:r w:rsidR="00043037" w:rsidRPr="00043037">
        <w:rPr>
          <w:rFonts w:ascii="Arial" w:hAnsi="Arial" w:cs="Arial"/>
          <w:b/>
          <w:sz w:val="24"/>
        </w:rPr>
        <w:t>R2-1915171</w:t>
      </w:r>
      <w:r>
        <w:rPr>
          <w:rFonts w:ascii="Arial" w:hAnsi="Arial" w:cs="Arial"/>
          <w:b/>
          <w:sz w:val="24"/>
        </w:rPr>
        <w:br/>
      </w:r>
      <w:r w:rsidR="00C15F4E">
        <w:rPr>
          <w:rFonts w:ascii="Arial" w:hAnsi="Arial" w:cs="Arial"/>
          <w:b/>
          <w:sz w:val="24"/>
        </w:rPr>
        <w:t>Reno</w:t>
      </w:r>
      <w:r w:rsidRPr="00AE00B7">
        <w:rPr>
          <w:rFonts w:ascii="Arial" w:hAnsi="Arial" w:cs="Arial"/>
          <w:b/>
          <w:sz w:val="24"/>
        </w:rPr>
        <w:t xml:space="preserve">, </w:t>
      </w:r>
      <w:r w:rsidR="00C15F4E">
        <w:rPr>
          <w:rFonts w:ascii="Arial" w:hAnsi="Arial" w:cs="Arial"/>
          <w:b/>
          <w:sz w:val="24"/>
        </w:rPr>
        <w:t>USA</w:t>
      </w:r>
      <w:r w:rsidRPr="00AE00B7">
        <w:rPr>
          <w:rFonts w:ascii="Arial" w:hAnsi="Arial" w:cs="Arial"/>
          <w:b/>
          <w:sz w:val="24"/>
        </w:rPr>
        <w:t xml:space="preserve"> </w:t>
      </w:r>
      <w:r w:rsidR="00AF1B78">
        <w:rPr>
          <w:rFonts w:ascii="Arial" w:hAnsi="Arial" w:cs="Arial"/>
          <w:b/>
          <w:sz w:val="24"/>
        </w:rPr>
        <w:t>1</w:t>
      </w:r>
      <w:r w:rsidR="00C15F4E">
        <w:rPr>
          <w:rFonts w:ascii="Arial" w:hAnsi="Arial" w:cs="Arial"/>
          <w:b/>
          <w:sz w:val="24"/>
        </w:rPr>
        <w:t>8</w:t>
      </w:r>
      <w:r w:rsidR="00AF1B78" w:rsidRPr="00AF1B78">
        <w:rPr>
          <w:rFonts w:ascii="Arial" w:hAnsi="Arial" w:cs="Arial"/>
          <w:b/>
          <w:sz w:val="24"/>
          <w:vertAlign w:val="superscript"/>
        </w:rPr>
        <w:t>th</w:t>
      </w:r>
      <w:r w:rsidR="009A6835">
        <w:rPr>
          <w:rFonts w:ascii="Arial" w:hAnsi="Arial" w:cs="Arial"/>
          <w:b/>
          <w:sz w:val="24"/>
        </w:rPr>
        <w:t>-</w:t>
      </w:r>
      <w:r w:rsidR="00AE1E24">
        <w:rPr>
          <w:rFonts w:ascii="Arial" w:hAnsi="Arial" w:cs="Arial"/>
          <w:b/>
          <w:sz w:val="24"/>
        </w:rPr>
        <w:t xml:space="preserve"> </w:t>
      </w:r>
      <w:r w:rsidR="00C15F4E">
        <w:rPr>
          <w:rFonts w:ascii="Arial" w:hAnsi="Arial" w:cs="Arial"/>
          <w:b/>
          <w:sz w:val="24"/>
        </w:rPr>
        <w:t>22</w:t>
      </w:r>
      <w:r w:rsidR="00C15F4E" w:rsidRPr="00C15F4E">
        <w:rPr>
          <w:rFonts w:ascii="Arial" w:hAnsi="Arial" w:cs="Arial"/>
          <w:b/>
          <w:sz w:val="24"/>
          <w:vertAlign w:val="superscript"/>
        </w:rPr>
        <w:t>nd</w:t>
      </w:r>
      <w:r w:rsidR="00C15F4E">
        <w:rPr>
          <w:rFonts w:ascii="Arial" w:hAnsi="Arial" w:cs="Arial"/>
          <w:b/>
          <w:sz w:val="24"/>
        </w:rPr>
        <w:t xml:space="preserve"> November</w:t>
      </w:r>
      <w:r w:rsidRPr="00AE00B7">
        <w:rPr>
          <w:rFonts w:ascii="Arial" w:hAnsi="Arial" w:cs="Arial"/>
          <w:b/>
          <w:sz w:val="24"/>
        </w:rPr>
        <w:t xml:space="preserve"> 2019</w:t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  <w:t xml:space="preserve">    </w:t>
      </w:r>
      <w:r w:rsidR="00C15F4E">
        <w:rPr>
          <w:rFonts w:ascii="Arial" w:hAnsi="Arial" w:cs="Arial"/>
          <w:b/>
          <w:sz w:val="24"/>
        </w:rPr>
        <w:tab/>
      </w:r>
      <w:r w:rsidR="00C15F4E">
        <w:rPr>
          <w:rFonts w:ascii="Arial" w:hAnsi="Arial" w:cs="Arial"/>
          <w:b/>
          <w:sz w:val="24"/>
        </w:rPr>
        <w:tab/>
        <w:t xml:space="preserve">        </w:t>
      </w:r>
    </w:p>
    <w:p w14:paraId="66EBE6D0" w14:textId="77777777" w:rsidR="00A91CA7" w:rsidRPr="00D71888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302B520" w14:textId="77C7773B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F39C1">
        <w:rPr>
          <w:rFonts w:ascii="Arial" w:hAnsi="Arial" w:cs="Arial"/>
          <w:b/>
          <w:sz w:val="24"/>
          <w:lang w:val="en-US"/>
        </w:rPr>
        <w:t>6</w:t>
      </w:r>
      <w:r w:rsidRPr="00543352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8.</w:t>
      </w:r>
      <w:r w:rsidR="006311C9">
        <w:rPr>
          <w:rFonts w:ascii="Arial" w:hAnsi="Arial" w:cs="Arial"/>
          <w:b/>
          <w:sz w:val="24"/>
          <w:lang w:val="en-US"/>
        </w:rPr>
        <w:t>2.</w:t>
      </w:r>
      <w:r w:rsidR="008F39C1">
        <w:rPr>
          <w:rFonts w:ascii="Arial" w:hAnsi="Arial" w:cs="Arial"/>
          <w:b/>
          <w:sz w:val="24"/>
          <w:lang w:val="en-US"/>
        </w:rPr>
        <w:t>1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52E263CD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B2F41">
        <w:rPr>
          <w:rFonts w:ascii="Arial" w:hAnsi="Arial" w:cs="Arial"/>
          <w:b/>
          <w:sz w:val="24"/>
          <w:lang w:val="en-US"/>
        </w:rPr>
        <w:t xml:space="preserve">NR RAT-Dependent </w:t>
      </w:r>
      <w:r w:rsidR="005A1FBC">
        <w:rPr>
          <w:rFonts w:ascii="Arial" w:hAnsi="Arial" w:cs="Arial"/>
          <w:b/>
          <w:sz w:val="24"/>
          <w:lang w:val="en-US"/>
        </w:rPr>
        <w:t xml:space="preserve">Positioning </w:t>
      </w:r>
      <w:r w:rsidR="000B2F41">
        <w:rPr>
          <w:rFonts w:ascii="Arial" w:hAnsi="Arial" w:cs="Arial"/>
          <w:b/>
          <w:sz w:val="24"/>
          <w:lang w:val="en-US"/>
        </w:rPr>
        <w:t>Procedures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2753AE11" w:rsidR="00A91CA7" w:rsidRDefault="00A91CA7" w:rsidP="00A91CA7">
      <w:pPr>
        <w:pStyle w:val="3GPPText"/>
      </w:pPr>
      <w:r>
        <w:t xml:space="preserve">The WID on NR positioning support [1] was approved during the RAN#83 meeting and the </w:t>
      </w:r>
      <w:r w:rsidR="00A63325">
        <w:t>RAN2 objectives in relation to NR-dependent positioning techniques included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1F7FD80C" w14:textId="77777777" w:rsidR="00A63325" w:rsidRPr="00A63325" w:rsidRDefault="00A63325" w:rsidP="00A63325">
            <w:pPr>
              <w:pStyle w:val="3GPPAgreements"/>
              <w:numPr>
                <w:ilvl w:val="0"/>
                <w:numId w:val="4"/>
              </w:numPr>
              <w:rPr>
                <w:szCs w:val="22"/>
              </w:rPr>
            </w:pPr>
            <w:r w:rsidRPr="00A63325">
              <w:rPr>
                <w:szCs w:val="22"/>
              </w:rPr>
              <w:t>Define functional interfaces, signaling and procedures including UE reporting, to support NR RAT-dependent positioning for the NR positioning techniques listed in RAN1 objectives [RAN2]</w:t>
            </w:r>
          </w:p>
          <w:p w14:paraId="749E7AF2" w14:textId="0690076D" w:rsidR="00A91CA7" w:rsidRDefault="00A63325" w:rsidP="00A63325">
            <w:pPr>
              <w:pStyle w:val="3GPPText"/>
              <w:numPr>
                <w:ilvl w:val="0"/>
                <w:numId w:val="4"/>
              </w:numPr>
            </w:pPr>
            <w:r w:rsidRPr="00A63325">
              <w:rPr>
                <w:szCs w:val="22"/>
              </w:rPr>
              <w:t>Define extensions of LPP protocol for NR RAT-dependent positioning [RAN2]</w:t>
            </w:r>
            <w:r w:rsidR="00A91CA7" w:rsidRPr="00A63325">
              <w:rPr>
                <w:szCs w:val="22"/>
              </w:rPr>
              <w:t>.</w:t>
            </w:r>
          </w:p>
        </w:tc>
      </w:tr>
    </w:tbl>
    <w:p w14:paraId="105E1634" w14:textId="50498456" w:rsidR="00FC7DB3" w:rsidRDefault="00FC73AB" w:rsidP="00FC7DB3">
      <w:pPr>
        <w:pStyle w:val="3GPPText"/>
        <w:spacing w:before="0" w:after="0"/>
      </w:pPr>
      <w:r>
        <w:t xml:space="preserve"> </w:t>
      </w:r>
    </w:p>
    <w:p w14:paraId="7477CD0B" w14:textId="012D2990" w:rsidR="00A91CA7" w:rsidRDefault="00BF3D10" w:rsidP="00A91CA7">
      <w:pPr>
        <w:pStyle w:val="3GPPText"/>
        <w:spacing w:before="0" w:after="0"/>
      </w:pPr>
      <w:r>
        <w:t>T</w:t>
      </w:r>
      <w:r w:rsidR="00A91CA7">
        <w:t xml:space="preserve">his contribution </w:t>
      </w:r>
      <w:r w:rsidR="008B2E73">
        <w:t>provides a discussion into</w:t>
      </w:r>
      <w:r w:rsidR="00EC6EFB">
        <w:t xml:space="preserve"> </w:t>
      </w:r>
      <w:r>
        <w:t xml:space="preserve">the </w:t>
      </w:r>
      <w:r w:rsidR="004725E0">
        <w:t>issues regarding the capturing of positioning related measurements</w:t>
      </w:r>
      <w:r w:rsidR="005158D4">
        <w:t xml:space="preserve"> and RSs</w:t>
      </w:r>
      <w:r w:rsidR="004725E0">
        <w:t xml:space="preserve">, which were debated during the </w:t>
      </w:r>
      <w:r w:rsidR="00027FE4">
        <w:t xml:space="preserve">previous </w:t>
      </w:r>
      <w:r w:rsidR="004725E0">
        <w:t>RAN2#107bis meeting</w:t>
      </w:r>
      <w:r w:rsidR="00A91CA7">
        <w:t xml:space="preserve">. </w:t>
      </w:r>
      <w:r w:rsidR="00C310CA">
        <w:t>Furthermore, during RAN2#107bis</w:t>
      </w:r>
      <w:r w:rsidR="00BF63A2">
        <w:t xml:space="preserve"> [</w:t>
      </w:r>
      <w:r w:rsidR="00027FE4">
        <w:t>2</w:t>
      </w:r>
      <w:r w:rsidR="00BF63A2">
        <w:t>]</w:t>
      </w:r>
      <w:r w:rsidR="00027FE4">
        <w:t xml:space="preserve"> and RAN1#98bis [3]</w:t>
      </w:r>
      <w:r w:rsidR="00C310CA">
        <w:t>, the following agreements were made regarding the support of NR RAT-dependent positioning methods.</w:t>
      </w:r>
    </w:p>
    <w:p w14:paraId="608ED4E6" w14:textId="77777777" w:rsidR="00027FE4" w:rsidRDefault="00027FE4" w:rsidP="00A91CA7">
      <w:pPr>
        <w:pStyle w:val="3GPPText"/>
        <w:spacing w:before="0" w:after="0"/>
      </w:pPr>
    </w:p>
    <w:p w14:paraId="7707BA60" w14:textId="776D776F" w:rsidR="00BF63A2" w:rsidRDefault="00027FE4" w:rsidP="00A91CA7">
      <w:pPr>
        <w:pStyle w:val="3GPPText"/>
        <w:spacing w:before="0" w:after="0"/>
      </w:pPr>
      <w:r w:rsidRPr="00A03DD6">
        <w:rPr>
          <w:b/>
        </w:rPr>
        <w:t>RAN2#107bis</w:t>
      </w:r>
      <w:r>
        <w:t>:</w:t>
      </w:r>
    </w:p>
    <w:p w14:paraId="2105CFC6" w14:textId="77777777" w:rsidR="00BF63A2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 not extend the LTE IEs for OTDOA or E-CID to include NR measurements/AD.</w:t>
      </w:r>
    </w:p>
    <w:p w14:paraId="7700A4FC" w14:textId="77777777" w:rsidR="00BF63A2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high-level LPP procedures (Request/Provide Assistance Data, Location Information, Capabilities) are extended (as already agreed).</w:t>
      </w:r>
    </w:p>
    <w:p w14:paraId="6EC65161" w14:textId="77777777" w:rsidR="00BF63A2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one or more new methods for NR RAT-dependent positioning.</w:t>
      </w:r>
    </w:p>
    <w:p w14:paraId="492CDD90" w14:textId="77777777" w:rsidR="00BF63A2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stage 2, we do not group the NR RAT-dependent techniques with the existing methods.</w:t>
      </w:r>
    </w:p>
    <w:p w14:paraId="593CC9BC" w14:textId="77777777" w:rsidR="00BF63A2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stage 2, capture the RAT-dependent measurements and RS types.</w:t>
      </w:r>
    </w:p>
    <w:p w14:paraId="0C1404C5" w14:textId="77777777" w:rsidR="00BF63A2" w:rsidRPr="002A4A58" w:rsidRDefault="00BF63A2" w:rsidP="00BF63A2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stage 2, capture the six RAT-dependent techniques described in the RAN1 LS (R2-1912011).</w:t>
      </w:r>
    </w:p>
    <w:p w14:paraId="4A4941C8" w14:textId="77777777" w:rsidR="00027FE4" w:rsidRDefault="00027FE4" w:rsidP="00A91CA7">
      <w:pPr>
        <w:pStyle w:val="3GPPText"/>
        <w:spacing w:before="0" w:after="0"/>
      </w:pPr>
    </w:p>
    <w:p w14:paraId="746E92DF" w14:textId="6094DF59" w:rsidR="00C310CA" w:rsidRDefault="00027FE4" w:rsidP="00A91CA7">
      <w:pPr>
        <w:pStyle w:val="3GPPText"/>
        <w:spacing w:before="0" w:after="0"/>
        <w:rPr>
          <w:lang w:val="en-GB"/>
        </w:rPr>
      </w:pPr>
      <w:r w:rsidRPr="00A03DD6">
        <w:rPr>
          <w:b/>
        </w:rPr>
        <w:t>RAN1#98bis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64F7F" w14:paraId="0035BA86" w14:textId="77777777" w:rsidTr="00A03DD6">
        <w:trPr>
          <w:trHeight w:val="3060"/>
        </w:trPr>
        <w:tc>
          <w:tcPr>
            <w:tcW w:w="9962" w:type="dxa"/>
          </w:tcPr>
          <w:p w14:paraId="366BFC57" w14:textId="77777777" w:rsidR="00964F7F" w:rsidRPr="00277F5C" w:rsidRDefault="00964F7F" w:rsidP="00964F7F">
            <w:pPr>
              <w:rPr>
                <w:rFonts w:ascii="Arial" w:hAnsi="Arial" w:cs="Arial"/>
              </w:rPr>
            </w:pPr>
            <w:r w:rsidRPr="00277F5C">
              <w:rPr>
                <w:rFonts w:ascii="Arial" w:hAnsi="Arial" w:cs="Arial"/>
                <w:highlight w:val="green"/>
              </w:rPr>
              <w:t>Agreement:</w:t>
            </w:r>
          </w:p>
          <w:p w14:paraId="67BC7357" w14:textId="77777777" w:rsidR="00964F7F" w:rsidRPr="00A03DD6" w:rsidRDefault="00964F7F" w:rsidP="00964F7F">
            <w:pPr>
              <w:pStyle w:val="ListParagraph"/>
              <w:numPr>
                <w:ilvl w:val="0"/>
                <w:numId w:val="11"/>
              </w:numPr>
              <w:spacing w:after="6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03DD6">
              <w:rPr>
                <w:rFonts w:ascii="Arial" w:hAnsi="Arial" w:cs="Arial"/>
                <w:sz w:val="20"/>
                <w:szCs w:val="20"/>
              </w:rPr>
              <w:t>SRS for positioning supports semi persistent configuration with MAC CE activation/deactivation, with SRS for positioning to be received at the serving cell and neighbor cell</w:t>
            </w:r>
          </w:p>
          <w:p w14:paraId="43A1B35C" w14:textId="77777777" w:rsidR="00964F7F" w:rsidRPr="00A03DD6" w:rsidRDefault="00964F7F" w:rsidP="00964F7F">
            <w:pPr>
              <w:pStyle w:val="ListParagraph"/>
              <w:numPr>
                <w:ilvl w:val="0"/>
                <w:numId w:val="11"/>
              </w:numPr>
              <w:spacing w:after="6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03DD6">
              <w:rPr>
                <w:rFonts w:ascii="Arial" w:hAnsi="Arial" w:cs="Arial"/>
                <w:sz w:val="20"/>
                <w:szCs w:val="20"/>
              </w:rPr>
              <w:t>The aperiodic SRS for positioning is triggered by a DCI</w:t>
            </w:r>
          </w:p>
          <w:p w14:paraId="2D6AB9B3" w14:textId="77777777" w:rsidR="00964F7F" w:rsidRPr="00A03DD6" w:rsidRDefault="00964F7F" w:rsidP="00964F7F">
            <w:pPr>
              <w:pStyle w:val="ListParagraph"/>
              <w:numPr>
                <w:ilvl w:val="0"/>
                <w:numId w:val="10"/>
              </w:num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A03DD6">
              <w:rPr>
                <w:rFonts w:ascii="Arial" w:hAnsi="Arial" w:cs="Arial"/>
                <w:sz w:val="20"/>
                <w:szCs w:val="20"/>
              </w:rPr>
              <w:t>There is no impact to Rel-15 DCI (reuse the triggers in place in rel-15)</w:t>
            </w:r>
          </w:p>
          <w:p w14:paraId="51EDE7F5" w14:textId="745F897A" w:rsidR="00964F7F" w:rsidRPr="00A03DD6" w:rsidRDefault="00964F7F" w:rsidP="00A03DD6">
            <w:pPr>
              <w:pStyle w:val="ListParagraph"/>
              <w:numPr>
                <w:ilvl w:val="0"/>
                <w:numId w:val="10"/>
              </w:numPr>
              <w:spacing w:before="0" w:after="60"/>
              <w:rPr>
                <w:rFonts w:ascii="Arial" w:hAnsi="Arial" w:cs="Arial"/>
                <w:sz w:val="20"/>
                <w:szCs w:val="20"/>
              </w:rPr>
            </w:pPr>
            <w:r w:rsidRPr="00A03DD6">
              <w:rPr>
                <w:rFonts w:ascii="Arial" w:hAnsi="Arial" w:cs="Arial"/>
                <w:sz w:val="20"/>
                <w:szCs w:val="20"/>
              </w:rPr>
              <w:t>The support of the reception of aperiodic SRS for positioning by the neighbor cell, is up to decision by RAN2 and RAN3 working groups</w:t>
            </w:r>
          </w:p>
          <w:p w14:paraId="2EE870C1" w14:textId="77777777" w:rsidR="00964F7F" w:rsidRPr="00A03DD6" w:rsidRDefault="00964F7F" w:rsidP="00964F7F">
            <w:pPr>
              <w:pStyle w:val="Proposal"/>
              <w:numPr>
                <w:ilvl w:val="0"/>
                <w:numId w:val="12"/>
              </w:numPr>
              <w:tabs>
                <w:tab w:val="clear" w:pos="1701"/>
                <w:tab w:val="left" w:pos="28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964F7F">
              <w:rPr>
                <w:rFonts w:ascii="Arial" w:hAnsi="Arial" w:cs="Arial"/>
                <w:b w:val="0"/>
                <w:sz w:val="20"/>
                <w:szCs w:val="20"/>
              </w:rPr>
              <w:t xml:space="preserve">RAN1 assumes that the SRS for positioning configuration </w:t>
            </w:r>
            <w:r w:rsidRPr="00027FE4">
              <w:rPr>
                <w:rFonts w:ascii="Arial" w:hAnsi="Arial" w:cs="Arial"/>
                <w:b w:val="0"/>
                <w:sz w:val="20"/>
                <w:szCs w:val="20"/>
              </w:rPr>
              <w:t>will be included in the RRC configuration of a UE and that it is up to RAN2 and RAN3 WG’s scope to analyze further the system level aspects along with any further work on the design of higher layer signaling.</w:t>
            </w:r>
          </w:p>
          <w:p w14:paraId="3680A48E" w14:textId="77777777" w:rsidR="00964F7F" w:rsidRPr="00A03DD6" w:rsidRDefault="00964F7F" w:rsidP="00A91CA7">
            <w:pPr>
              <w:pStyle w:val="3GPPText"/>
              <w:spacing w:before="0" w:after="0"/>
            </w:pPr>
          </w:p>
        </w:tc>
      </w:tr>
    </w:tbl>
    <w:p w14:paraId="444B08B4" w14:textId="77777777" w:rsidR="00964F7F" w:rsidRPr="00A03DD6" w:rsidRDefault="00964F7F" w:rsidP="00A91CA7">
      <w:pPr>
        <w:pStyle w:val="3GPPText"/>
        <w:spacing w:before="0" w:after="0"/>
        <w:rPr>
          <w:lang w:val="en-GB"/>
        </w:rPr>
      </w:pPr>
    </w:p>
    <w:p w14:paraId="564C94BC" w14:textId="77777777" w:rsidR="00C310CA" w:rsidRPr="00A03DD6" w:rsidRDefault="00C310CA" w:rsidP="00A91CA7">
      <w:pPr>
        <w:pStyle w:val="3GPPText"/>
        <w:spacing w:before="0" w:after="0"/>
        <w:rPr>
          <w:lang w:val="en-GB"/>
        </w:rPr>
      </w:pPr>
    </w:p>
    <w:p w14:paraId="5E9658DB" w14:textId="23681444" w:rsidR="00BE43A1" w:rsidRDefault="007F65C4" w:rsidP="00A91CA7">
      <w:pPr>
        <w:pStyle w:val="3GPPH1"/>
        <w:tabs>
          <w:tab w:val="clear" w:pos="425"/>
          <w:tab w:val="num" w:pos="426"/>
        </w:tabs>
      </w:pPr>
      <w:r>
        <w:lastRenderedPageBreak/>
        <w:t>Discussion</w:t>
      </w:r>
      <w:r w:rsidR="00BE43A1">
        <w:t xml:space="preserve"> </w:t>
      </w:r>
    </w:p>
    <w:p w14:paraId="66E52F0C" w14:textId="0D85F151" w:rsidR="001A641D" w:rsidRDefault="00A03DD6" w:rsidP="008E098F">
      <w:pPr>
        <w:pStyle w:val="Heading2"/>
      </w:pPr>
      <w:r>
        <w:t xml:space="preserve">DL/UL </w:t>
      </w:r>
      <w:r w:rsidR="008E098F">
        <w:t>Reference Signal</w:t>
      </w:r>
      <w:r>
        <w:t>s</w:t>
      </w:r>
      <w:r w:rsidR="008E098F">
        <w:t>-Measurements Mapping</w:t>
      </w:r>
    </w:p>
    <w:p w14:paraId="06D54975" w14:textId="22E361D7" w:rsidR="00621B06" w:rsidRPr="008E098F" w:rsidRDefault="008E098F" w:rsidP="008E098F">
      <w:pPr>
        <w:rPr>
          <w:sz w:val="22"/>
          <w:szCs w:val="22"/>
        </w:rPr>
      </w:pPr>
      <w:r>
        <w:rPr>
          <w:sz w:val="22"/>
          <w:szCs w:val="22"/>
        </w:rPr>
        <w:t>Tables 1 and 2 represent the mapping between the reference signals and associated measurements required at the UE and gNB according to the RAN1 agreements [</w:t>
      </w:r>
      <w:r w:rsidR="00027FE4">
        <w:rPr>
          <w:sz w:val="22"/>
          <w:szCs w:val="22"/>
        </w:rPr>
        <w:t>4</w:t>
      </w:r>
      <w:r>
        <w:rPr>
          <w:sz w:val="22"/>
          <w:szCs w:val="22"/>
        </w:rPr>
        <w:t xml:space="preserve">]. </w:t>
      </w:r>
    </w:p>
    <w:p w14:paraId="0B9C49CB" w14:textId="05429483" w:rsidR="00382E50" w:rsidRDefault="00382E50" w:rsidP="00382E5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UE-side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1A641D" w:rsidRPr="00DB587B" w14:paraId="5F91B7DC" w14:textId="77777777" w:rsidTr="00545964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2ECA4A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B765A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066804ED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1A641D" w:rsidRPr="00DB587B" w14:paraId="05365F2D" w14:textId="77777777" w:rsidTr="00545964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44762DD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71A8A05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6D1CCEC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</w:t>
            </w:r>
          </w:p>
        </w:tc>
      </w:tr>
      <w:tr w:rsidR="001A641D" w:rsidRPr="00DB587B" w14:paraId="525D5545" w14:textId="77777777" w:rsidTr="00545964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11EDE697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EB3ECE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0793F65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DL-TDOA, DL-AoD, Multi-RTT</w:t>
            </w:r>
          </w:p>
        </w:tc>
      </w:tr>
      <w:tr w:rsidR="001A641D" w:rsidRPr="00DB587B" w14:paraId="4680DFB2" w14:textId="77777777" w:rsidTr="00545964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19D1BB8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33D52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428013B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1A641D" w:rsidRPr="00DB587B" w14:paraId="595EBA5D" w14:textId="77777777" w:rsidTr="00545964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9127A71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34F02588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7BDC9C2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E-CID</w:t>
            </w:r>
          </w:p>
        </w:tc>
      </w:tr>
    </w:tbl>
    <w:p w14:paraId="22205EEC" w14:textId="082D3074" w:rsidR="001A641D" w:rsidRPr="00DB587B" w:rsidRDefault="001A641D" w:rsidP="001A641D">
      <w:pPr>
        <w:pStyle w:val="3GPPText"/>
        <w:rPr>
          <w:szCs w:val="22"/>
        </w:rPr>
      </w:pPr>
    </w:p>
    <w:p w14:paraId="38A52683" w14:textId="38C1A724" w:rsidR="00382E50" w:rsidRDefault="00382E50" w:rsidP="00382E5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gNB-side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459"/>
        <w:gridCol w:w="2459"/>
      </w:tblGrid>
      <w:tr w:rsidR="001A641D" w:rsidRPr="00DB587B" w14:paraId="6941808E" w14:textId="77777777" w:rsidTr="00545964">
        <w:trPr>
          <w:jc w:val="center"/>
        </w:trPr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4EE6551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55BD0AF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gNB Measurements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</w:tcPr>
          <w:p w14:paraId="5E61CEA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1A641D" w:rsidRPr="00DB587B" w14:paraId="1C4AE328" w14:textId="77777777" w:rsidTr="00545964">
        <w:trPr>
          <w:trHeight w:val="185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10EDC804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0D1F01A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UL RTOA</w:t>
            </w:r>
          </w:p>
        </w:tc>
        <w:tc>
          <w:tcPr>
            <w:tcW w:w="2459" w:type="dxa"/>
            <w:shd w:val="clear" w:color="auto" w:fill="E2EFD9"/>
          </w:tcPr>
          <w:p w14:paraId="798FCA2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UL-TDOA</w:t>
            </w:r>
          </w:p>
        </w:tc>
      </w:tr>
      <w:tr w:rsidR="001A641D" w:rsidRPr="00DB587B" w14:paraId="4199FDB1" w14:textId="77777777" w:rsidTr="00545964">
        <w:trPr>
          <w:trHeight w:val="215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7FF936C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16B7EB9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  <w:lang w:eastAsia="x-none"/>
              </w:rPr>
              <w:t>UL SRS-RSRP</w:t>
            </w:r>
          </w:p>
        </w:tc>
        <w:tc>
          <w:tcPr>
            <w:tcW w:w="2459" w:type="dxa"/>
            <w:shd w:val="clear" w:color="auto" w:fill="E2EFD9"/>
          </w:tcPr>
          <w:p w14:paraId="28D6557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  <w:lang w:eastAsia="x-none"/>
              </w:rPr>
            </w:pPr>
            <w:r w:rsidRPr="00DB587B">
              <w:rPr>
                <w:szCs w:val="22"/>
              </w:rPr>
              <w:t>UL-TDOA, UL-AoA, Multi-RTT</w:t>
            </w:r>
          </w:p>
        </w:tc>
      </w:tr>
      <w:tr w:rsidR="001A641D" w:rsidRPr="00DB587B" w14:paraId="1418F83D" w14:textId="77777777" w:rsidTr="00545964">
        <w:trPr>
          <w:trHeight w:val="246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4BA637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positioning, Rel.16 DL PRS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42991B0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gNB Rx-Tx time difference</w:t>
            </w:r>
          </w:p>
        </w:tc>
        <w:tc>
          <w:tcPr>
            <w:tcW w:w="2459" w:type="dxa"/>
            <w:shd w:val="clear" w:color="auto" w:fill="E2EFD9"/>
          </w:tcPr>
          <w:p w14:paraId="06AF749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1A641D" w:rsidRPr="00DB587B" w14:paraId="4054D20B" w14:textId="77777777" w:rsidTr="00545964">
        <w:trPr>
          <w:trHeight w:val="246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1CF7E9C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positioning,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6DD0DBF9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  <w:lang w:eastAsia="x-none"/>
              </w:rPr>
              <w:t>AoA and ZoA</w:t>
            </w:r>
          </w:p>
        </w:tc>
        <w:tc>
          <w:tcPr>
            <w:tcW w:w="2459" w:type="dxa"/>
            <w:shd w:val="clear" w:color="auto" w:fill="E2EFD9"/>
          </w:tcPr>
          <w:p w14:paraId="0093C763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  <w:lang w:eastAsia="x-none"/>
              </w:rPr>
            </w:pPr>
            <w:r w:rsidRPr="00DB587B">
              <w:rPr>
                <w:szCs w:val="22"/>
              </w:rPr>
              <w:t>UL-AoA, Multi-RTT</w:t>
            </w:r>
          </w:p>
        </w:tc>
      </w:tr>
    </w:tbl>
    <w:p w14:paraId="2FBFFA28" w14:textId="77777777" w:rsidR="001A641D" w:rsidRDefault="001A641D" w:rsidP="005D23FC">
      <w:pPr>
        <w:pStyle w:val="3GPPText"/>
      </w:pPr>
    </w:p>
    <w:p w14:paraId="14FCCE58" w14:textId="6C5A91A4" w:rsidR="00145AD1" w:rsidRPr="00A03DD6" w:rsidRDefault="00621B06" w:rsidP="005D61AA">
      <w:pPr>
        <w:pStyle w:val="3GPPText"/>
        <w:rPr>
          <w:szCs w:val="22"/>
        </w:rPr>
      </w:pPr>
      <w:r w:rsidRPr="00A03DD6">
        <w:rPr>
          <w:szCs w:val="22"/>
        </w:rPr>
        <w:t xml:space="preserve">Tables 1 and 2 also provide a reference for the measurements required when performing the various UL-based and DL-based positioning methods. It can be </w:t>
      </w:r>
      <w:r w:rsidR="00776159" w:rsidRPr="00A03DD6">
        <w:rPr>
          <w:szCs w:val="22"/>
        </w:rPr>
        <w:t xml:space="preserve">further </w:t>
      </w:r>
      <w:r w:rsidR="005A6600" w:rsidRPr="00A03DD6">
        <w:rPr>
          <w:szCs w:val="22"/>
        </w:rPr>
        <w:t>observed</w:t>
      </w:r>
      <w:r w:rsidRPr="00A03DD6">
        <w:rPr>
          <w:szCs w:val="22"/>
        </w:rPr>
        <w:t xml:space="preserve"> that in</w:t>
      </w:r>
      <w:r w:rsidR="005A6600" w:rsidRPr="00A03DD6">
        <w:rPr>
          <w:szCs w:val="22"/>
        </w:rPr>
        <w:t xml:space="preserve"> the</w:t>
      </w:r>
      <w:r w:rsidRPr="00A03DD6">
        <w:rPr>
          <w:szCs w:val="22"/>
        </w:rPr>
        <w:t xml:space="preserve"> case of NR</w:t>
      </w:r>
      <w:r w:rsidR="00644250" w:rsidRPr="00A03DD6">
        <w:rPr>
          <w:szCs w:val="22"/>
        </w:rPr>
        <w:t xml:space="preserve"> RAT-dependent</w:t>
      </w:r>
      <w:r w:rsidRPr="00A03DD6">
        <w:rPr>
          <w:szCs w:val="22"/>
        </w:rPr>
        <w:t xml:space="preserve"> positioning, </w:t>
      </w:r>
      <w:r w:rsidR="003F68D2" w:rsidRPr="00A03DD6">
        <w:rPr>
          <w:szCs w:val="22"/>
        </w:rPr>
        <w:t xml:space="preserve">the </w:t>
      </w:r>
      <w:r w:rsidR="00644250" w:rsidRPr="00A03DD6">
        <w:rPr>
          <w:szCs w:val="22"/>
        </w:rPr>
        <w:t>DL-</w:t>
      </w:r>
      <w:r w:rsidR="003F68D2" w:rsidRPr="00A03DD6">
        <w:rPr>
          <w:szCs w:val="22"/>
        </w:rPr>
        <w:t>PRS</w:t>
      </w:r>
      <w:r w:rsidR="00644250" w:rsidRPr="00A03DD6">
        <w:rPr>
          <w:szCs w:val="22"/>
        </w:rPr>
        <w:t xml:space="preserve"> and SRS</w:t>
      </w:r>
      <w:r w:rsidR="003F68D2" w:rsidRPr="00A03DD6">
        <w:rPr>
          <w:szCs w:val="22"/>
        </w:rPr>
        <w:t xml:space="preserve"> </w:t>
      </w:r>
      <w:r w:rsidR="00D610CD">
        <w:rPr>
          <w:szCs w:val="22"/>
        </w:rPr>
        <w:t xml:space="preserve">configurations </w:t>
      </w:r>
      <w:bookmarkStart w:id="1" w:name="_GoBack"/>
      <w:bookmarkEnd w:id="1"/>
      <w:r w:rsidR="00644250" w:rsidRPr="00A03DD6">
        <w:rPr>
          <w:szCs w:val="22"/>
        </w:rPr>
        <w:t xml:space="preserve">are </w:t>
      </w:r>
      <w:r w:rsidR="003F68D2" w:rsidRPr="00A03DD6">
        <w:rPr>
          <w:szCs w:val="22"/>
        </w:rPr>
        <w:t>necessary</w:t>
      </w:r>
      <w:r w:rsidRPr="00A03DD6">
        <w:rPr>
          <w:szCs w:val="22"/>
        </w:rPr>
        <w:t xml:space="preserve"> across multiple positioning techniques</w:t>
      </w:r>
      <w:r w:rsidR="00644250" w:rsidRPr="00A03DD6">
        <w:rPr>
          <w:szCs w:val="22"/>
        </w:rPr>
        <w:t xml:space="preserve"> depending on whether downlink or uplink positioning is performed</w:t>
      </w:r>
      <w:r w:rsidRPr="00A03DD6">
        <w:rPr>
          <w:szCs w:val="22"/>
        </w:rPr>
        <w:t xml:space="preserve">. </w:t>
      </w:r>
    </w:p>
    <w:p w14:paraId="434BC712" w14:textId="5197A43A" w:rsidR="008843EE" w:rsidRPr="00BD4CFC" w:rsidRDefault="00145AD1" w:rsidP="00BD4CFC">
      <w:pPr>
        <w:jc w:val="both"/>
        <w:rPr>
          <w:sz w:val="22"/>
          <w:szCs w:val="22"/>
        </w:rPr>
      </w:pPr>
      <w:r w:rsidRPr="00BD4CFC">
        <w:rPr>
          <w:sz w:val="22"/>
          <w:szCs w:val="22"/>
        </w:rPr>
        <w:t>The LS from RAN1 [</w:t>
      </w:r>
      <w:r w:rsidR="00027FE4" w:rsidRPr="00BD4CFC">
        <w:rPr>
          <w:sz w:val="22"/>
          <w:szCs w:val="22"/>
        </w:rPr>
        <w:t>4</w:t>
      </w:r>
      <w:r w:rsidRPr="00BD4CFC">
        <w:rPr>
          <w:sz w:val="22"/>
          <w:szCs w:val="22"/>
        </w:rPr>
        <w:t>]</w:t>
      </w:r>
      <w:r w:rsidR="00BD4CFC">
        <w:rPr>
          <w:sz w:val="22"/>
          <w:szCs w:val="22"/>
        </w:rPr>
        <w:t xml:space="preserve"> outlining the purpose for the different reference signals</w:t>
      </w:r>
      <w:r w:rsidRPr="00BD4CFC">
        <w:rPr>
          <w:sz w:val="22"/>
          <w:szCs w:val="22"/>
        </w:rPr>
        <w:t>, triggered</w:t>
      </w:r>
      <w:r w:rsidR="00083FD0" w:rsidRPr="00BD4CFC">
        <w:rPr>
          <w:sz w:val="22"/>
          <w:szCs w:val="22"/>
        </w:rPr>
        <w:t xml:space="preserve"> </w:t>
      </w:r>
      <w:r w:rsidR="00D02482">
        <w:rPr>
          <w:sz w:val="22"/>
          <w:szCs w:val="22"/>
        </w:rPr>
        <w:t xml:space="preserve">the following </w:t>
      </w:r>
      <w:r w:rsidR="008843EE" w:rsidRPr="00BD4CFC">
        <w:rPr>
          <w:sz w:val="22"/>
          <w:szCs w:val="22"/>
        </w:rPr>
        <w:t>two options during RAN2#107bis on how to capture the different positioning methods:</w:t>
      </w:r>
    </w:p>
    <w:p w14:paraId="1EFC0F18" w14:textId="5D1338F2" w:rsidR="008843EE" w:rsidRPr="00BD4CFC" w:rsidRDefault="008843EE" w:rsidP="00BD4CFC">
      <w:pPr>
        <w:jc w:val="both"/>
        <w:rPr>
          <w:sz w:val="22"/>
          <w:szCs w:val="22"/>
        </w:rPr>
      </w:pPr>
      <w:r w:rsidRPr="00D02482">
        <w:rPr>
          <w:sz w:val="22"/>
          <w:szCs w:val="22"/>
          <w:u w:val="single"/>
        </w:rPr>
        <w:t>Option A</w:t>
      </w:r>
      <w:r w:rsidRPr="00BD4CFC">
        <w:rPr>
          <w:sz w:val="22"/>
          <w:szCs w:val="22"/>
        </w:rPr>
        <w:t>: The UE is transparent to the positioning technique used when providing the measurements to the network. In other words, the UE should perform</w:t>
      </w:r>
      <w:r w:rsidR="00AB1480" w:rsidRPr="00BD4CFC">
        <w:rPr>
          <w:sz w:val="22"/>
          <w:szCs w:val="22"/>
        </w:rPr>
        <w:t xml:space="preserve"> and provide</w:t>
      </w:r>
      <w:r w:rsidRPr="00BD4CFC">
        <w:rPr>
          <w:sz w:val="22"/>
          <w:szCs w:val="22"/>
        </w:rPr>
        <w:t xml:space="preserve"> the </w:t>
      </w:r>
      <w:r w:rsidR="00AB1480" w:rsidRPr="00BD4CFC">
        <w:rPr>
          <w:sz w:val="22"/>
          <w:szCs w:val="22"/>
        </w:rPr>
        <w:t>required</w:t>
      </w:r>
      <w:r w:rsidRPr="00BD4CFC">
        <w:rPr>
          <w:sz w:val="22"/>
          <w:szCs w:val="22"/>
        </w:rPr>
        <w:t xml:space="preserve"> measurements </w:t>
      </w:r>
      <w:r w:rsidR="00AB1480" w:rsidRPr="00BD4CFC">
        <w:rPr>
          <w:sz w:val="22"/>
          <w:szCs w:val="22"/>
        </w:rPr>
        <w:t>as indicated in the</w:t>
      </w:r>
      <w:r w:rsidRPr="00BD4CFC">
        <w:rPr>
          <w:sz w:val="22"/>
          <w:szCs w:val="22"/>
        </w:rPr>
        <w:t xml:space="preserve"> assistance data</w:t>
      </w:r>
      <w:r w:rsidR="00D02482">
        <w:rPr>
          <w:sz w:val="22"/>
          <w:szCs w:val="22"/>
        </w:rPr>
        <w:t xml:space="preserve"> resulting in a single NR positioning m</w:t>
      </w:r>
      <w:r w:rsidR="00370768">
        <w:rPr>
          <w:sz w:val="22"/>
          <w:szCs w:val="22"/>
        </w:rPr>
        <w:t>ethod being captured in Stage 3</w:t>
      </w:r>
      <w:r w:rsidR="00A15CBF" w:rsidRPr="00BD4CFC">
        <w:rPr>
          <w:sz w:val="22"/>
          <w:szCs w:val="22"/>
        </w:rPr>
        <w:t xml:space="preserve">. </w:t>
      </w:r>
    </w:p>
    <w:p w14:paraId="38E28C25" w14:textId="64934A56" w:rsidR="008843EE" w:rsidRPr="00BD4CFC" w:rsidRDefault="008843EE" w:rsidP="00BD4CFC">
      <w:pPr>
        <w:jc w:val="both"/>
        <w:rPr>
          <w:sz w:val="22"/>
          <w:szCs w:val="22"/>
        </w:rPr>
      </w:pPr>
      <w:r w:rsidRPr="00AF4DA4">
        <w:rPr>
          <w:sz w:val="22"/>
          <w:szCs w:val="22"/>
          <w:u w:val="single"/>
        </w:rPr>
        <w:lastRenderedPageBreak/>
        <w:t>Option B</w:t>
      </w:r>
      <w:r w:rsidRPr="00BD4CFC">
        <w:rPr>
          <w:sz w:val="22"/>
          <w:szCs w:val="22"/>
        </w:rPr>
        <w:t xml:space="preserve">: Capture the </w:t>
      </w:r>
      <w:r w:rsidR="00491F0D" w:rsidRPr="00BD4CFC">
        <w:rPr>
          <w:sz w:val="22"/>
          <w:szCs w:val="22"/>
        </w:rPr>
        <w:t xml:space="preserve">different positioning methods separately as in LTE, where all LPP procedures are based on the measurements </w:t>
      </w:r>
      <w:r w:rsidR="00370768">
        <w:rPr>
          <w:sz w:val="22"/>
          <w:szCs w:val="22"/>
        </w:rPr>
        <w:t xml:space="preserve">which are applicable </w:t>
      </w:r>
      <w:r w:rsidR="00491F0D" w:rsidRPr="00BD4CFC">
        <w:rPr>
          <w:sz w:val="22"/>
          <w:szCs w:val="22"/>
        </w:rPr>
        <w:t xml:space="preserve">within </w:t>
      </w:r>
      <w:r w:rsidR="00370768">
        <w:rPr>
          <w:sz w:val="22"/>
          <w:szCs w:val="22"/>
        </w:rPr>
        <w:t>a</w:t>
      </w:r>
      <w:r w:rsidR="00491F0D" w:rsidRPr="00BD4CFC">
        <w:rPr>
          <w:sz w:val="22"/>
          <w:szCs w:val="22"/>
        </w:rPr>
        <w:t xml:space="preserve"> particular positioning method</w:t>
      </w:r>
      <w:r w:rsidR="00370768">
        <w:rPr>
          <w:sz w:val="22"/>
          <w:szCs w:val="22"/>
        </w:rPr>
        <w:t xml:space="preserve">, e.g. </w:t>
      </w:r>
      <w:r w:rsidR="00370768">
        <w:t>Multi-RTT, DL-AoD, E-CID, DL-TDOA</w:t>
      </w:r>
      <w:r w:rsidR="00491F0D" w:rsidRPr="00BD4CFC">
        <w:rPr>
          <w:sz w:val="22"/>
          <w:szCs w:val="22"/>
        </w:rPr>
        <w:t xml:space="preserve">. </w:t>
      </w:r>
    </w:p>
    <w:p w14:paraId="47AC0BAC" w14:textId="5429AD83" w:rsidR="00145AD1" w:rsidRPr="00BD4CFC" w:rsidRDefault="008843EE" w:rsidP="00BD4CFC">
      <w:pPr>
        <w:jc w:val="both"/>
        <w:rPr>
          <w:sz w:val="22"/>
          <w:szCs w:val="22"/>
        </w:rPr>
      </w:pPr>
      <w:r w:rsidRPr="00BD4CFC">
        <w:rPr>
          <w:sz w:val="22"/>
          <w:szCs w:val="22"/>
        </w:rPr>
        <w:t xml:space="preserve">An argument in support of </w:t>
      </w:r>
      <w:r w:rsidR="00491F0D" w:rsidRPr="00BD4CFC">
        <w:rPr>
          <w:sz w:val="22"/>
          <w:szCs w:val="22"/>
        </w:rPr>
        <w:t>Option A</w:t>
      </w:r>
      <w:r w:rsidRPr="00BD4CFC">
        <w:rPr>
          <w:sz w:val="22"/>
          <w:szCs w:val="22"/>
        </w:rPr>
        <w:t xml:space="preserve">, is that this </w:t>
      </w:r>
      <w:r w:rsidR="00491F0D" w:rsidRPr="00BD4CFC">
        <w:rPr>
          <w:sz w:val="22"/>
          <w:szCs w:val="22"/>
        </w:rPr>
        <w:t>re</w:t>
      </w:r>
      <w:r w:rsidRPr="00BD4CFC">
        <w:rPr>
          <w:sz w:val="22"/>
          <w:szCs w:val="22"/>
        </w:rPr>
        <w:t xml:space="preserve">design </w:t>
      </w:r>
      <w:r w:rsidR="004725E0" w:rsidRPr="00BD4CFC">
        <w:rPr>
          <w:sz w:val="22"/>
          <w:szCs w:val="22"/>
        </w:rPr>
        <w:t xml:space="preserve">of LPP </w:t>
      </w:r>
      <w:r w:rsidRPr="00BD4CFC">
        <w:rPr>
          <w:sz w:val="22"/>
          <w:szCs w:val="22"/>
        </w:rPr>
        <w:t>is a key enabler for hybrid positioning</w:t>
      </w:r>
      <w:r w:rsidR="00E46B6B" w:rsidRPr="00BD4CFC">
        <w:rPr>
          <w:sz w:val="22"/>
          <w:szCs w:val="22"/>
        </w:rPr>
        <w:t xml:space="preserve"> [</w:t>
      </w:r>
      <w:r w:rsidR="00027FE4" w:rsidRPr="00BD4CFC">
        <w:rPr>
          <w:sz w:val="22"/>
          <w:szCs w:val="22"/>
        </w:rPr>
        <w:t>5</w:t>
      </w:r>
      <w:r w:rsidR="00E46B6B" w:rsidRPr="00BD4CFC">
        <w:rPr>
          <w:sz w:val="22"/>
          <w:szCs w:val="22"/>
        </w:rPr>
        <w:t>]</w:t>
      </w:r>
      <w:r w:rsidR="00491F0D" w:rsidRPr="00BD4CFC">
        <w:rPr>
          <w:sz w:val="22"/>
          <w:szCs w:val="22"/>
        </w:rPr>
        <w:t>, which can</w:t>
      </w:r>
      <w:r w:rsidR="00A603DB" w:rsidRPr="00BD4CFC">
        <w:rPr>
          <w:sz w:val="22"/>
          <w:szCs w:val="22"/>
        </w:rPr>
        <w:t>not</w:t>
      </w:r>
      <w:r w:rsidR="00491F0D" w:rsidRPr="00BD4CFC">
        <w:rPr>
          <w:sz w:val="22"/>
          <w:szCs w:val="22"/>
        </w:rPr>
        <w:t xml:space="preserve"> be supported by Option B</w:t>
      </w:r>
      <w:r w:rsidR="00A603DB" w:rsidRPr="00BD4CFC">
        <w:rPr>
          <w:sz w:val="22"/>
          <w:szCs w:val="22"/>
        </w:rPr>
        <w:t xml:space="preserve"> in its existing form</w:t>
      </w:r>
      <w:r w:rsidRPr="00BD4CFC">
        <w:rPr>
          <w:sz w:val="22"/>
          <w:szCs w:val="22"/>
        </w:rPr>
        <w:t xml:space="preserve"> </w:t>
      </w:r>
      <w:r w:rsidR="00A603DB" w:rsidRPr="00BD4CFC">
        <w:rPr>
          <w:sz w:val="22"/>
          <w:szCs w:val="22"/>
        </w:rPr>
        <w:t xml:space="preserve">as there is currently no way </w:t>
      </w:r>
      <w:r w:rsidR="000D26DB" w:rsidRPr="00BD4CFC">
        <w:rPr>
          <w:sz w:val="22"/>
          <w:szCs w:val="22"/>
        </w:rPr>
        <w:t>of exploiting</w:t>
      </w:r>
      <w:r w:rsidR="00A603DB" w:rsidRPr="00BD4CFC">
        <w:rPr>
          <w:sz w:val="22"/>
          <w:szCs w:val="22"/>
        </w:rPr>
        <w:t xml:space="preserve"> procedures from different positioning techniques due to the modular design</w:t>
      </w:r>
      <w:r w:rsidRPr="00BD4CFC">
        <w:rPr>
          <w:sz w:val="22"/>
          <w:szCs w:val="22"/>
        </w:rPr>
        <w:t xml:space="preserve">. </w:t>
      </w:r>
      <w:r w:rsidR="00145AD1" w:rsidRPr="00BD4CFC">
        <w:rPr>
          <w:sz w:val="22"/>
          <w:szCs w:val="22"/>
        </w:rPr>
        <w:t xml:space="preserve"> </w:t>
      </w:r>
      <w:r w:rsidR="000D26DB" w:rsidRPr="00BD4CFC">
        <w:rPr>
          <w:sz w:val="22"/>
          <w:szCs w:val="22"/>
        </w:rPr>
        <w:t>Option B offers the advantage of maintaining the LTE design</w:t>
      </w:r>
      <w:r w:rsidR="004273CA">
        <w:rPr>
          <w:sz w:val="22"/>
          <w:szCs w:val="22"/>
        </w:rPr>
        <w:t xml:space="preserve"> [6]</w:t>
      </w:r>
      <w:r w:rsidR="007402FC" w:rsidRPr="00BD4CFC">
        <w:rPr>
          <w:sz w:val="22"/>
          <w:szCs w:val="22"/>
        </w:rPr>
        <w:t xml:space="preserve"> </w:t>
      </w:r>
      <w:r w:rsidR="00A15CBF" w:rsidRPr="00BD4CFC">
        <w:rPr>
          <w:sz w:val="22"/>
          <w:szCs w:val="22"/>
        </w:rPr>
        <w:t xml:space="preserve">by </w:t>
      </w:r>
      <w:r w:rsidR="00BD4CFC">
        <w:rPr>
          <w:sz w:val="22"/>
          <w:szCs w:val="22"/>
        </w:rPr>
        <w:t>grouping the</w:t>
      </w:r>
      <w:r w:rsidR="00A15CBF" w:rsidRPr="00BD4CFC">
        <w:rPr>
          <w:sz w:val="22"/>
          <w:szCs w:val="22"/>
        </w:rPr>
        <w:t xml:space="preserve"> procedures </w:t>
      </w:r>
      <w:r w:rsidR="00386A75">
        <w:rPr>
          <w:sz w:val="22"/>
          <w:szCs w:val="22"/>
        </w:rPr>
        <w:t>according to</w:t>
      </w:r>
      <w:r w:rsidR="00A15CBF" w:rsidRPr="00BD4CFC">
        <w:rPr>
          <w:sz w:val="22"/>
          <w:szCs w:val="22"/>
        </w:rPr>
        <w:t xml:space="preserve"> the positioning </w:t>
      </w:r>
      <w:r w:rsidR="00BD4CFC">
        <w:rPr>
          <w:sz w:val="22"/>
          <w:szCs w:val="22"/>
        </w:rPr>
        <w:t>method</w:t>
      </w:r>
      <w:r w:rsidR="00386A75">
        <w:rPr>
          <w:sz w:val="22"/>
          <w:szCs w:val="22"/>
        </w:rPr>
        <w:t>, which is in line with the WID objectives with respect to extending the LPP protocol for NR-RAT dependent positioning</w:t>
      </w:r>
      <w:r w:rsidR="007402FC" w:rsidRPr="00BD4CFC">
        <w:rPr>
          <w:sz w:val="22"/>
          <w:szCs w:val="22"/>
        </w:rPr>
        <w:t>.</w:t>
      </w:r>
      <w:r w:rsidR="00764F48" w:rsidRPr="00BD4CFC">
        <w:rPr>
          <w:sz w:val="22"/>
          <w:szCs w:val="22"/>
        </w:rPr>
        <w:t xml:space="preserve"> </w:t>
      </w:r>
      <w:r w:rsidR="00A15CBF" w:rsidRPr="00BD4CFC">
        <w:rPr>
          <w:sz w:val="22"/>
          <w:szCs w:val="22"/>
        </w:rPr>
        <w:t xml:space="preserve"> </w:t>
      </w:r>
      <w:r w:rsidR="007402FC" w:rsidRPr="00BD4CFC">
        <w:rPr>
          <w:sz w:val="22"/>
          <w:szCs w:val="22"/>
        </w:rPr>
        <w:t xml:space="preserve"> </w:t>
      </w:r>
    </w:p>
    <w:p w14:paraId="7C4E7051" w14:textId="5F37A523" w:rsidR="00764F48" w:rsidRPr="00BD4CFC" w:rsidRDefault="00B54D9E" w:rsidP="00BD4CFC">
      <w:pPr>
        <w:jc w:val="both"/>
        <w:rPr>
          <w:sz w:val="22"/>
          <w:szCs w:val="22"/>
        </w:rPr>
      </w:pPr>
      <w:r w:rsidRPr="00BD4CFC">
        <w:rPr>
          <w:sz w:val="22"/>
          <w:szCs w:val="22"/>
        </w:rPr>
        <w:t>A</w:t>
      </w:r>
      <w:r w:rsidR="00764F48" w:rsidRPr="00BD4CFC">
        <w:rPr>
          <w:sz w:val="22"/>
          <w:szCs w:val="22"/>
        </w:rPr>
        <w:t xml:space="preserve"> key open issue is whether the measurement</w:t>
      </w:r>
      <w:r w:rsidR="005D61AA" w:rsidRPr="00BD4CFC">
        <w:rPr>
          <w:sz w:val="22"/>
          <w:szCs w:val="22"/>
        </w:rPr>
        <w:t>s</w:t>
      </w:r>
      <w:r w:rsidR="00764F48" w:rsidRPr="00BD4CFC">
        <w:rPr>
          <w:sz w:val="22"/>
          <w:szCs w:val="22"/>
        </w:rPr>
        <w:t xml:space="preserve"> </w:t>
      </w:r>
      <w:r w:rsidR="005D61AA" w:rsidRPr="00BD4CFC">
        <w:rPr>
          <w:sz w:val="22"/>
          <w:szCs w:val="22"/>
        </w:rPr>
        <w:t xml:space="preserve">and DL/UL-PRS </w:t>
      </w:r>
      <w:r w:rsidR="00764F48" w:rsidRPr="00BD4CFC">
        <w:rPr>
          <w:sz w:val="22"/>
          <w:szCs w:val="22"/>
        </w:rPr>
        <w:t>configurations in Table 1 and Table 2 are different depending on the type of positioning technique used.</w:t>
      </w:r>
      <w:r w:rsidR="00E222A8" w:rsidRPr="00BD4CFC">
        <w:rPr>
          <w:sz w:val="22"/>
          <w:szCs w:val="22"/>
        </w:rPr>
        <w:t xml:space="preserve"> If it is confirmed that the same measurement</w:t>
      </w:r>
      <w:r w:rsidR="005D61AA" w:rsidRPr="00BD4CFC">
        <w:rPr>
          <w:sz w:val="22"/>
          <w:szCs w:val="22"/>
        </w:rPr>
        <w:t>s and DL/UL-PRS</w:t>
      </w:r>
      <w:r w:rsidR="00E222A8" w:rsidRPr="00BD4CFC">
        <w:rPr>
          <w:sz w:val="22"/>
          <w:szCs w:val="22"/>
        </w:rPr>
        <w:t xml:space="preserve"> configurations</w:t>
      </w:r>
      <w:r w:rsidR="00B973B8" w:rsidRPr="00BD4CFC">
        <w:rPr>
          <w:sz w:val="22"/>
          <w:szCs w:val="22"/>
        </w:rPr>
        <w:t xml:space="preserve"> can be used for multiple positioning methods, then Option A would seem more attractive rather duplicating the measurement configurations across each positioning method.</w:t>
      </w:r>
      <w:r w:rsidR="006D69CD" w:rsidRPr="00BD4CFC">
        <w:rPr>
          <w:sz w:val="22"/>
          <w:szCs w:val="22"/>
        </w:rPr>
        <w:t xml:space="preserve"> However, RAN1 confirmation would be needed</w:t>
      </w:r>
      <w:r w:rsidR="00BD4CFC">
        <w:rPr>
          <w:sz w:val="22"/>
          <w:szCs w:val="22"/>
        </w:rPr>
        <w:t xml:space="preserve"> on this aspect</w:t>
      </w:r>
      <w:r w:rsidR="006D69CD" w:rsidRPr="00BD4CFC">
        <w:rPr>
          <w:sz w:val="22"/>
          <w:szCs w:val="22"/>
        </w:rPr>
        <w:t>.</w:t>
      </w:r>
      <w:r w:rsidR="00BD4CFC">
        <w:rPr>
          <w:sz w:val="22"/>
          <w:szCs w:val="22"/>
        </w:rPr>
        <w:t xml:space="preserve">  </w:t>
      </w:r>
      <w:r w:rsidR="00E222A8" w:rsidRPr="00BD4CFC">
        <w:rPr>
          <w:sz w:val="22"/>
          <w:szCs w:val="22"/>
        </w:rPr>
        <w:t xml:space="preserve"> </w:t>
      </w:r>
    </w:p>
    <w:p w14:paraId="648BAE47" w14:textId="62787715" w:rsidR="006D69CD" w:rsidRPr="00BD4CFC" w:rsidRDefault="006D69CD" w:rsidP="00BD4CFC">
      <w:pPr>
        <w:jc w:val="both"/>
        <w:rPr>
          <w:b/>
          <w:sz w:val="22"/>
          <w:szCs w:val="22"/>
        </w:rPr>
      </w:pPr>
      <w:r w:rsidRPr="00BD4CFC">
        <w:rPr>
          <w:b/>
          <w:sz w:val="22"/>
          <w:szCs w:val="22"/>
        </w:rPr>
        <w:t>Observation 1: Option A is an enabler for hybrid positioning and avoids repetition of measurement configurations across different positioning techniques assuming that same measurement configurations are applied for different positioning techniques.</w:t>
      </w:r>
    </w:p>
    <w:p w14:paraId="6705EEC1" w14:textId="0B62648E" w:rsidR="006D69CD" w:rsidRPr="00BD4CFC" w:rsidRDefault="006D69CD" w:rsidP="00BD4CFC">
      <w:pPr>
        <w:jc w:val="both"/>
        <w:rPr>
          <w:b/>
          <w:sz w:val="22"/>
          <w:szCs w:val="22"/>
        </w:rPr>
      </w:pPr>
      <w:r w:rsidRPr="00BD4CFC">
        <w:rPr>
          <w:b/>
          <w:sz w:val="22"/>
          <w:szCs w:val="22"/>
        </w:rPr>
        <w:t xml:space="preserve">Observation 2: </w:t>
      </w:r>
      <w:r w:rsidR="00C54656" w:rsidRPr="00BD4CFC">
        <w:rPr>
          <w:b/>
          <w:sz w:val="22"/>
          <w:szCs w:val="22"/>
        </w:rPr>
        <w:t xml:space="preserve">Option B may be easier to implement by reusing </w:t>
      </w:r>
      <w:r w:rsidR="000D6E13" w:rsidRPr="00BD4CFC">
        <w:rPr>
          <w:b/>
          <w:sz w:val="22"/>
          <w:szCs w:val="22"/>
        </w:rPr>
        <w:t xml:space="preserve">the </w:t>
      </w:r>
      <w:r w:rsidR="00C54656" w:rsidRPr="00BD4CFC">
        <w:rPr>
          <w:b/>
          <w:sz w:val="22"/>
          <w:szCs w:val="22"/>
        </w:rPr>
        <w:t>existing LTE design.</w:t>
      </w:r>
    </w:p>
    <w:p w14:paraId="52D667B0" w14:textId="74588D06" w:rsidR="00E532FC" w:rsidRDefault="00C54656" w:rsidP="00BD4CFC">
      <w:pPr>
        <w:jc w:val="both"/>
        <w:rPr>
          <w:b/>
        </w:rPr>
      </w:pPr>
      <w:r w:rsidRPr="00BD4CFC">
        <w:rPr>
          <w:b/>
          <w:sz w:val="22"/>
          <w:szCs w:val="22"/>
        </w:rPr>
        <w:t xml:space="preserve">Proposal 1: </w:t>
      </w:r>
      <w:r w:rsidR="00A65EB7">
        <w:rPr>
          <w:b/>
          <w:sz w:val="22"/>
          <w:szCs w:val="22"/>
        </w:rPr>
        <w:t xml:space="preserve">Seek </w:t>
      </w:r>
      <w:r w:rsidRPr="00BD4CFC">
        <w:rPr>
          <w:b/>
          <w:sz w:val="22"/>
          <w:szCs w:val="22"/>
        </w:rPr>
        <w:t xml:space="preserve">RAN1 </w:t>
      </w:r>
      <w:r w:rsidR="00244DAC" w:rsidRPr="00BD4CFC">
        <w:rPr>
          <w:b/>
          <w:sz w:val="22"/>
          <w:szCs w:val="22"/>
        </w:rPr>
        <w:t>clarif</w:t>
      </w:r>
      <w:r w:rsidR="00EA38CC" w:rsidRPr="00BD4CFC">
        <w:rPr>
          <w:b/>
          <w:sz w:val="22"/>
          <w:szCs w:val="22"/>
        </w:rPr>
        <w:t>ication</w:t>
      </w:r>
      <w:r w:rsidRPr="00BD4CFC">
        <w:rPr>
          <w:b/>
          <w:sz w:val="22"/>
          <w:szCs w:val="22"/>
        </w:rPr>
        <w:t xml:space="preserve"> </w:t>
      </w:r>
      <w:r w:rsidR="00EA38CC" w:rsidRPr="00BD4CFC">
        <w:rPr>
          <w:b/>
          <w:sz w:val="22"/>
          <w:szCs w:val="22"/>
        </w:rPr>
        <w:t xml:space="preserve">on whether </w:t>
      </w:r>
      <w:r w:rsidR="00145DFD">
        <w:rPr>
          <w:b/>
          <w:sz w:val="22"/>
          <w:szCs w:val="22"/>
        </w:rPr>
        <w:t xml:space="preserve">same or </w:t>
      </w:r>
      <w:r w:rsidR="00244DAC" w:rsidRPr="00BD4CFC">
        <w:rPr>
          <w:b/>
          <w:sz w:val="22"/>
          <w:szCs w:val="22"/>
        </w:rPr>
        <w:t>different</w:t>
      </w:r>
      <w:r w:rsidRPr="00BD4CFC">
        <w:rPr>
          <w:b/>
          <w:sz w:val="22"/>
          <w:szCs w:val="22"/>
        </w:rPr>
        <w:t xml:space="preserve"> measurement</w:t>
      </w:r>
      <w:r w:rsidR="00244DAC" w:rsidRPr="00BD4CFC">
        <w:rPr>
          <w:b/>
          <w:sz w:val="22"/>
          <w:szCs w:val="22"/>
        </w:rPr>
        <w:t>s and RS</w:t>
      </w:r>
      <w:r w:rsidRPr="00BD4CFC">
        <w:rPr>
          <w:b/>
          <w:sz w:val="22"/>
          <w:szCs w:val="22"/>
        </w:rPr>
        <w:t xml:space="preserve"> configurations are applied for different positioning techniques</w:t>
      </w:r>
      <w:r w:rsidR="00244DAC" w:rsidRPr="00BD4CFC">
        <w:rPr>
          <w:b/>
          <w:sz w:val="22"/>
          <w:szCs w:val="22"/>
        </w:rPr>
        <w:t xml:space="preserve"> as denoted in Table 1 and Table 2.</w:t>
      </w:r>
    </w:p>
    <w:p w14:paraId="79C4F2E7" w14:textId="0FA0BEED" w:rsidR="00644250" w:rsidRDefault="00644250" w:rsidP="00BD4CFC">
      <w:pPr>
        <w:pStyle w:val="Heading2"/>
      </w:pPr>
      <w:r>
        <w:t>UL-PRS</w:t>
      </w:r>
      <w:r w:rsidR="00016101">
        <w:t xml:space="preserve"> Delivery</w:t>
      </w:r>
    </w:p>
    <w:p w14:paraId="27EC2591" w14:textId="6BDA5568" w:rsidR="00644250" w:rsidRPr="00BD4CFC" w:rsidRDefault="00003E11" w:rsidP="00CF2F20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8F4728" w:rsidRPr="00BD4CFC">
        <w:rPr>
          <w:sz w:val="22"/>
          <w:szCs w:val="22"/>
        </w:rPr>
        <w:t xml:space="preserve">he UL-PRS embodied by the SRS is used for performing </w:t>
      </w:r>
      <w:r w:rsidR="00CF2F20">
        <w:rPr>
          <w:sz w:val="22"/>
          <w:szCs w:val="22"/>
        </w:rPr>
        <w:t xml:space="preserve">the </w:t>
      </w:r>
      <w:r w:rsidR="008F4728" w:rsidRPr="00BD4CFC">
        <w:rPr>
          <w:sz w:val="22"/>
          <w:szCs w:val="22"/>
        </w:rPr>
        <w:t>corresponding gNB measurement</w:t>
      </w:r>
      <w:r w:rsidR="00CF2F20">
        <w:rPr>
          <w:sz w:val="22"/>
          <w:szCs w:val="22"/>
        </w:rPr>
        <w:t>(s)</w:t>
      </w:r>
      <w:r w:rsidR="008F4728" w:rsidRPr="00BD4CFC">
        <w:rPr>
          <w:sz w:val="22"/>
          <w:szCs w:val="22"/>
        </w:rPr>
        <w:t xml:space="preserve"> depending on the selected</w:t>
      </w:r>
      <w:r w:rsidR="005C090F" w:rsidRPr="00BD4CFC">
        <w:rPr>
          <w:sz w:val="22"/>
          <w:szCs w:val="22"/>
        </w:rPr>
        <w:t xml:space="preserve"> UL</w:t>
      </w:r>
      <w:r w:rsidR="008F4728" w:rsidRPr="00BD4CFC">
        <w:rPr>
          <w:sz w:val="22"/>
          <w:szCs w:val="22"/>
        </w:rPr>
        <w:t xml:space="preserve"> positioning technique</w:t>
      </w:r>
      <w:r w:rsidR="007E3368">
        <w:rPr>
          <w:sz w:val="22"/>
          <w:szCs w:val="22"/>
        </w:rPr>
        <w:t xml:space="preserve"> configured by the LMF</w:t>
      </w:r>
      <w:r w:rsidR="008F4728" w:rsidRPr="00BD4CFC">
        <w:rPr>
          <w:sz w:val="22"/>
          <w:szCs w:val="22"/>
        </w:rPr>
        <w:t xml:space="preserve">.  </w:t>
      </w:r>
      <w:r w:rsidR="00A33289">
        <w:rPr>
          <w:sz w:val="22"/>
          <w:szCs w:val="22"/>
        </w:rPr>
        <w:t>According to the LS [3], RAN1 has already made the assumption</w:t>
      </w:r>
      <w:r>
        <w:rPr>
          <w:sz w:val="22"/>
          <w:szCs w:val="22"/>
        </w:rPr>
        <w:t xml:space="preserve"> that the</w:t>
      </w:r>
      <w:r w:rsidR="00A33289">
        <w:rPr>
          <w:sz w:val="22"/>
          <w:szCs w:val="22"/>
        </w:rPr>
        <w:t xml:space="preserve"> SRS configuration would be delivered via RRC signalling.  This follows the legacy </w:t>
      </w:r>
      <w:r w:rsidR="008737C2">
        <w:rPr>
          <w:sz w:val="22"/>
          <w:szCs w:val="22"/>
        </w:rPr>
        <w:t xml:space="preserve">Rel-15 </w:t>
      </w:r>
      <w:r w:rsidR="00A33289">
        <w:rPr>
          <w:sz w:val="22"/>
          <w:szCs w:val="22"/>
        </w:rPr>
        <w:t xml:space="preserve">method </w:t>
      </w:r>
      <w:r w:rsidR="00001980">
        <w:rPr>
          <w:sz w:val="22"/>
          <w:szCs w:val="22"/>
        </w:rPr>
        <w:t>where the</w:t>
      </w:r>
      <w:r w:rsidR="00A33289">
        <w:rPr>
          <w:sz w:val="22"/>
          <w:szCs w:val="22"/>
        </w:rPr>
        <w:t xml:space="preserve"> difference </w:t>
      </w:r>
      <w:r w:rsidR="00001980">
        <w:rPr>
          <w:sz w:val="22"/>
          <w:szCs w:val="22"/>
        </w:rPr>
        <w:t xml:space="preserve">is </w:t>
      </w:r>
      <w:r w:rsidR="00A33289">
        <w:rPr>
          <w:sz w:val="22"/>
          <w:szCs w:val="22"/>
        </w:rPr>
        <w:t xml:space="preserve">that the </w:t>
      </w:r>
      <w:r w:rsidR="008737C2">
        <w:rPr>
          <w:sz w:val="22"/>
          <w:szCs w:val="22"/>
        </w:rPr>
        <w:t>LMF may possibly have an impact o</w:t>
      </w:r>
      <w:r w:rsidR="00DF461D">
        <w:rPr>
          <w:sz w:val="22"/>
          <w:szCs w:val="22"/>
        </w:rPr>
        <w:t>n</w:t>
      </w:r>
      <w:r w:rsidR="008737C2">
        <w:rPr>
          <w:sz w:val="22"/>
          <w:szCs w:val="22"/>
        </w:rPr>
        <w:t xml:space="preserve"> the SRS configuration </w:t>
      </w:r>
      <w:r w:rsidR="00CF2F20">
        <w:rPr>
          <w:sz w:val="22"/>
          <w:szCs w:val="22"/>
        </w:rPr>
        <w:t>in addition to the gNB.</w:t>
      </w:r>
      <w:r w:rsidR="008737C2">
        <w:rPr>
          <w:sz w:val="22"/>
          <w:szCs w:val="22"/>
        </w:rPr>
        <w:t xml:space="preserve"> </w:t>
      </w:r>
      <w:r w:rsidR="00001980">
        <w:rPr>
          <w:sz w:val="22"/>
          <w:szCs w:val="22"/>
        </w:rPr>
        <w:t xml:space="preserve">In any case, the delivery of the SRS measurement report </w:t>
      </w:r>
      <w:r w:rsidR="00DF461D">
        <w:rPr>
          <w:sz w:val="22"/>
          <w:szCs w:val="22"/>
        </w:rPr>
        <w:t xml:space="preserve">from the </w:t>
      </w:r>
      <w:r w:rsidR="00001980">
        <w:rPr>
          <w:sz w:val="22"/>
          <w:szCs w:val="22"/>
        </w:rPr>
        <w:t>gNB to LMF should be via NRPPa.</w:t>
      </w:r>
      <w:r w:rsidR="008737C2">
        <w:rPr>
          <w:sz w:val="22"/>
          <w:szCs w:val="22"/>
        </w:rPr>
        <w:t xml:space="preserve"> </w:t>
      </w:r>
    </w:p>
    <w:p w14:paraId="60D3081C" w14:textId="00B1BBCD" w:rsidR="00644250" w:rsidRPr="00644250" w:rsidRDefault="008F4728" w:rsidP="00BD4CFC">
      <w:r w:rsidRPr="002C24FD">
        <w:rPr>
          <w:b/>
          <w:sz w:val="22"/>
          <w:szCs w:val="22"/>
        </w:rPr>
        <w:t xml:space="preserve">Proposal </w:t>
      </w:r>
      <w:r w:rsidR="00CF2F20" w:rsidRPr="002C24FD">
        <w:rPr>
          <w:b/>
          <w:sz w:val="22"/>
          <w:szCs w:val="22"/>
        </w:rPr>
        <w:t>2</w:t>
      </w:r>
      <w:r w:rsidRPr="002C24FD">
        <w:rPr>
          <w:b/>
          <w:sz w:val="22"/>
          <w:szCs w:val="22"/>
        </w:rPr>
        <w:t xml:space="preserve">: </w:t>
      </w:r>
      <w:r w:rsidR="00F57618" w:rsidRPr="002C24FD">
        <w:rPr>
          <w:b/>
          <w:sz w:val="22"/>
          <w:szCs w:val="22"/>
        </w:rPr>
        <w:t>RAN2 confirms the s</w:t>
      </w:r>
      <w:r w:rsidRPr="002C24FD">
        <w:rPr>
          <w:b/>
          <w:sz w:val="22"/>
          <w:szCs w:val="22"/>
        </w:rPr>
        <w:t xml:space="preserve">upport </w:t>
      </w:r>
      <w:r w:rsidR="00C4327A" w:rsidRPr="002C24FD">
        <w:rPr>
          <w:b/>
          <w:sz w:val="22"/>
          <w:szCs w:val="22"/>
        </w:rPr>
        <w:t>of using</w:t>
      </w:r>
      <w:r w:rsidRPr="002C24FD">
        <w:rPr>
          <w:b/>
          <w:sz w:val="22"/>
          <w:szCs w:val="22"/>
        </w:rPr>
        <w:t xml:space="preserve"> RRC</w:t>
      </w:r>
      <w:r w:rsidR="00F57618" w:rsidRPr="002C24FD">
        <w:rPr>
          <w:b/>
          <w:sz w:val="22"/>
          <w:szCs w:val="22"/>
        </w:rPr>
        <w:t xml:space="preserve"> </w:t>
      </w:r>
      <w:r w:rsidR="005C4CCD">
        <w:rPr>
          <w:b/>
          <w:sz w:val="22"/>
          <w:szCs w:val="22"/>
        </w:rPr>
        <w:t xml:space="preserve">and NRPPa </w:t>
      </w:r>
      <w:r w:rsidRPr="002C24FD">
        <w:rPr>
          <w:b/>
          <w:sz w:val="22"/>
          <w:szCs w:val="22"/>
        </w:rPr>
        <w:t>for the</w:t>
      </w:r>
      <w:r w:rsidR="00C4327A" w:rsidRPr="002C24FD">
        <w:rPr>
          <w:b/>
          <w:sz w:val="22"/>
          <w:szCs w:val="22"/>
        </w:rPr>
        <w:t xml:space="preserve"> delivery of</w:t>
      </w:r>
      <w:r w:rsidRPr="002C24FD">
        <w:rPr>
          <w:b/>
          <w:sz w:val="22"/>
          <w:szCs w:val="22"/>
        </w:rPr>
        <w:t xml:space="preserve"> </w:t>
      </w:r>
      <w:r w:rsidR="00A33289" w:rsidRPr="002C24FD">
        <w:rPr>
          <w:b/>
          <w:sz w:val="22"/>
          <w:szCs w:val="22"/>
        </w:rPr>
        <w:t xml:space="preserve">the </w:t>
      </w:r>
      <w:r w:rsidRPr="002C24FD">
        <w:rPr>
          <w:b/>
          <w:sz w:val="22"/>
          <w:szCs w:val="22"/>
        </w:rPr>
        <w:t>UL-PRS</w:t>
      </w:r>
      <w:r w:rsidR="003B5B7A" w:rsidRPr="002C24FD">
        <w:rPr>
          <w:b/>
          <w:sz w:val="22"/>
          <w:szCs w:val="22"/>
        </w:rPr>
        <w:t xml:space="preserve"> configuration</w:t>
      </w:r>
      <w:r w:rsidR="005C4CCD">
        <w:rPr>
          <w:b/>
          <w:sz w:val="22"/>
          <w:szCs w:val="22"/>
        </w:rPr>
        <w:t xml:space="preserve"> from UE to LMF</w:t>
      </w:r>
      <w:r w:rsidRPr="002C24FD">
        <w:rPr>
          <w:b/>
          <w:sz w:val="22"/>
          <w:szCs w:val="22"/>
        </w:rPr>
        <w:t>.</w:t>
      </w:r>
      <w:r w:rsidR="002C24FD" w:rsidRPr="002C24FD">
        <w:rPr>
          <w:b/>
          <w:sz w:val="22"/>
          <w:szCs w:val="22"/>
        </w:rPr>
        <w:t xml:space="preserve"> FFS on how gNB can consider LMF impact on the UL-PRS configuration</w:t>
      </w:r>
      <w:r w:rsidR="002C24FD">
        <w:rPr>
          <w:sz w:val="22"/>
          <w:szCs w:val="22"/>
        </w:rPr>
        <w:t>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0E59E79A" w14:textId="2906427F" w:rsidR="00A91CA7" w:rsidRDefault="00CE4386" w:rsidP="00A91CA7">
      <w:pPr>
        <w:pStyle w:val="3GPPText"/>
        <w:rPr>
          <w:lang w:val="en-GB"/>
        </w:rPr>
      </w:pPr>
      <w:r>
        <w:rPr>
          <w:lang w:val="en-GB"/>
        </w:rPr>
        <w:t>This contribution has noted the following</w:t>
      </w:r>
      <w:r w:rsidR="00B17A19">
        <w:rPr>
          <w:lang w:val="en-GB"/>
        </w:rPr>
        <w:t xml:space="preserve"> observations with respect to the signalling of the PRS configuration information</w:t>
      </w:r>
      <w:r w:rsidR="00E532FC">
        <w:rPr>
          <w:lang w:val="en-GB"/>
        </w:rPr>
        <w:t>:</w:t>
      </w:r>
      <w:r w:rsidR="000F18A5">
        <w:rPr>
          <w:lang w:val="en-GB"/>
        </w:rPr>
        <w:t xml:space="preserve"> </w:t>
      </w:r>
    </w:p>
    <w:p w14:paraId="682190D9" w14:textId="77777777" w:rsidR="00EA38CC" w:rsidRPr="00BD4CFC" w:rsidRDefault="00EA38CC" w:rsidP="00EA38CC">
      <w:pPr>
        <w:pStyle w:val="3GPPText"/>
        <w:rPr>
          <w:b/>
          <w:lang w:val="en-GB"/>
        </w:rPr>
      </w:pPr>
      <w:r w:rsidRPr="00BD4CFC">
        <w:rPr>
          <w:b/>
          <w:lang w:val="en-GB"/>
        </w:rPr>
        <w:t>Observation 1: Option A is an enabler for hybrid positioning and avoids repetition of measurement configurations across different positioning techniques assuming that same measurement configurations are applied for different positioning techniques.</w:t>
      </w:r>
    </w:p>
    <w:p w14:paraId="57930A5D" w14:textId="6ABED302" w:rsidR="00EA38CC" w:rsidRDefault="00EA38CC" w:rsidP="00EA38CC">
      <w:pPr>
        <w:pStyle w:val="3GPPText"/>
        <w:rPr>
          <w:lang w:val="en-GB"/>
        </w:rPr>
      </w:pPr>
      <w:r w:rsidRPr="00BD4CFC">
        <w:rPr>
          <w:b/>
          <w:lang w:val="en-GB"/>
        </w:rPr>
        <w:t>Observation 2: Option B may be easier to implement by reusing the existing LTE design.</w:t>
      </w:r>
    </w:p>
    <w:p w14:paraId="45A5B68C" w14:textId="4AF0BF62" w:rsidR="00291E8B" w:rsidRPr="00291E8B" w:rsidRDefault="00291E8B" w:rsidP="00931E4B">
      <w:pPr>
        <w:pStyle w:val="3GPPText"/>
      </w:pPr>
      <w:r>
        <w:t>Therefore, the following proposals are brought forward:</w:t>
      </w:r>
    </w:p>
    <w:p w14:paraId="2A16C3CE" w14:textId="66AC4342" w:rsidR="00A91CA7" w:rsidRDefault="00EA38CC" w:rsidP="00B17A19">
      <w:pPr>
        <w:pStyle w:val="3GPPText"/>
        <w:rPr>
          <w:b/>
          <w:lang w:val="en-GB"/>
        </w:rPr>
      </w:pPr>
      <w:r w:rsidRPr="00BD4CFC">
        <w:rPr>
          <w:b/>
          <w:lang w:val="en-GB"/>
        </w:rPr>
        <w:t>Proposal 1: RAN1 clarification is required on whether different measurements and RS configurations are applied for different positioning techniques as denoted in Table 1 and Table 2.</w:t>
      </w:r>
    </w:p>
    <w:p w14:paraId="132495B7" w14:textId="14CF6C3A" w:rsidR="00D63C1B" w:rsidRPr="00644250" w:rsidRDefault="00D63C1B" w:rsidP="00D63C1B">
      <w:r w:rsidRPr="002C24FD">
        <w:rPr>
          <w:b/>
          <w:sz w:val="22"/>
          <w:szCs w:val="22"/>
        </w:rPr>
        <w:t>Proposal 2: RAN2 confirms the support of using RRC signalling for the delivery of the UL-PRS configuration. FFS on how</w:t>
      </w:r>
      <w:r w:rsidR="00EF1790">
        <w:rPr>
          <w:b/>
          <w:sz w:val="22"/>
          <w:szCs w:val="22"/>
        </w:rPr>
        <w:t xml:space="preserve"> the</w:t>
      </w:r>
      <w:r w:rsidRPr="002C24FD">
        <w:rPr>
          <w:b/>
          <w:sz w:val="22"/>
          <w:szCs w:val="22"/>
        </w:rPr>
        <w:t xml:space="preserve"> gNB can consider </w:t>
      </w:r>
      <w:r w:rsidR="00EF1790">
        <w:rPr>
          <w:b/>
          <w:sz w:val="22"/>
          <w:szCs w:val="22"/>
        </w:rPr>
        <w:t xml:space="preserve">the </w:t>
      </w:r>
      <w:r w:rsidR="000024B1">
        <w:rPr>
          <w:b/>
          <w:sz w:val="22"/>
          <w:szCs w:val="22"/>
        </w:rPr>
        <w:t>LMF input</w:t>
      </w:r>
      <w:r w:rsidRPr="002C24FD">
        <w:rPr>
          <w:b/>
          <w:sz w:val="22"/>
          <w:szCs w:val="22"/>
        </w:rPr>
        <w:t xml:space="preserve"> on the UL-PRS configuration</w:t>
      </w:r>
      <w:r>
        <w:rPr>
          <w:sz w:val="22"/>
          <w:szCs w:val="22"/>
        </w:rPr>
        <w:t>.</w:t>
      </w:r>
    </w:p>
    <w:p w14:paraId="46B7C59B" w14:textId="77777777" w:rsidR="00D63C1B" w:rsidRPr="00BD4CFC" w:rsidRDefault="00D63C1B" w:rsidP="00B17A19">
      <w:pPr>
        <w:pStyle w:val="3GPPText"/>
        <w:rPr>
          <w:b/>
          <w:lang w:val="en-GB"/>
        </w:rPr>
      </w:pP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bookmarkStart w:id="2" w:name="_Ref4422853"/>
    <w:bookmarkStart w:id="3" w:name="_Ref524868549"/>
    <w:bookmarkStart w:id="4" w:name="_Ref505694604"/>
    <w:bookmarkStart w:id="5" w:name="_Ref471775016"/>
    <w:p w14:paraId="4DC4564E" w14:textId="5BEC0DB2" w:rsidR="00A91CA7" w:rsidRPr="00BD4CFC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fldChar w:fldCharType="begin"/>
      </w:r>
      <w:r w:rsidRPr="00BD4CFC">
        <w:rPr>
          <w:rFonts w:ascii="Times New Roman" w:eastAsia="SimSun" w:hAnsi="Times New Roman"/>
        </w:rPr>
        <w:instrText>HYPERLINK "http://www.3gpp.org/ftp/tsg_ran/TSG_RAN/TSGR_81/Docs/RP-182155.zip"</w:instrText>
      </w:r>
      <w:r w:rsidRPr="00BD4CFC">
        <w:rPr>
          <w:rFonts w:ascii="Times New Roman" w:eastAsia="SimSun" w:hAnsi="Times New Roman"/>
        </w:rPr>
        <w:fldChar w:fldCharType="separate"/>
      </w:r>
      <w:r w:rsidRPr="00BD4CFC">
        <w:rPr>
          <w:rFonts w:ascii="Times New Roman" w:eastAsia="SimSun" w:hAnsi="Times New Roman"/>
        </w:rPr>
        <w:t>RP-190752</w:t>
      </w:r>
      <w:r w:rsidRPr="00BD4CFC">
        <w:rPr>
          <w:rFonts w:ascii="Times New Roman" w:eastAsia="SimSun" w:hAnsi="Times New Roman"/>
        </w:rPr>
        <w:fldChar w:fldCharType="end"/>
      </w:r>
      <w:r w:rsidRPr="00BD4CFC">
        <w:rPr>
          <w:rFonts w:ascii="Times New Roman" w:eastAsia="SimSun" w:hAnsi="Times New Roman"/>
        </w:rPr>
        <w:t xml:space="preserve">, “New WID: NR Positioning Support”, Intel Corporation, Ericsson, </w:t>
      </w:r>
      <w:r w:rsidR="00BA435F" w:rsidRPr="00BD4CFC">
        <w:rPr>
          <w:rFonts w:ascii="Times New Roman" w:eastAsia="SimSun" w:hAnsi="Times New Roman"/>
        </w:rPr>
        <w:t>3GPP RAN</w:t>
      </w:r>
      <w:r w:rsidR="003B64FE" w:rsidRPr="00BD4CFC">
        <w:rPr>
          <w:rFonts w:ascii="Times New Roman" w:eastAsia="SimSun" w:hAnsi="Times New Roman"/>
        </w:rPr>
        <w:t>#</w:t>
      </w:r>
      <w:r w:rsidR="00BA435F" w:rsidRPr="00BD4CFC">
        <w:rPr>
          <w:rFonts w:ascii="Times New Roman" w:eastAsia="SimSun" w:hAnsi="Times New Roman"/>
        </w:rPr>
        <w:t>83</w:t>
      </w:r>
      <w:r w:rsidRPr="00BD4CFC">
        <w:rPr>
          <w:rFonts w:ascii="Times New Roman" w:eastAsia="SimSun" w:hAnsi="Times New Roman"/>
        </w:rPr>
        <w:t xml:space="preserve">, </w:t>
      </w:r>
      <w:r w:rsidR="00451CBC" w:rsidRPr="00BD4CFC">
        <w:rPr>
          <w:rFonts w:ascii="Times New Roman" w:eastAsia="SimSun" w:hAnsi="Times New Roman"/>
        </w:rPr>
        <w:t>March</w:t>
      </w:r>
      <w:r w:rsidRPr="00BD4CFC">
        <w:rPr>
          <w:rFonts w:ascii="Times New Roman" w:eastAsia="SimSun" w:hAnsi="Times New Roman"/>
        </w:rPr>
        <w:t xml:space="preserve"> 2019</w:t>
      </w:r>
      <w:bookmarkEnd w:id="2"/>
      <w:r w:rsidR="00BA435F" w:rsidRPr="00BD4CFC">
        <w:rPr>
          <w:rFonts w:ascii="Times New Roman" w:eastAsia="SimSun" w:hAnsi="Times New Roman"/>
        </w:rPr>
        <w:t>.</w:t>
      </w:r>
    </w:p>
    <w:p w14:paraId="549A9F7B" w14:textId="4F7D0A74" w:rsidR="003B68E5" w:rsidRPr="00BD4CFC" w:rsidRDefault="003B68E5" w:rsidP="003B68E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t>R2-1914135, “Report from session on Rel-15 and 16 LTE and NR positioning”, 3GPP RAN2#107bis, October 2019.</w:t>
      </w:r>
    </w:p>
    <w:p w14:paraId="2140CC40" w14:textId="61DE76BB" w:rsidR="00594B8B" w:rsidRPr="00BD4CFC" w:rsidRDefault="00594B8B" w:rsidP="00594B8B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t>R2-1914310, “LS on SRS for NR Positioning”, 3GPP RAN2#10</w:t>
      </w:r>
      <w:r w:rsidR="003F5BF6">
        <w:rPr>
          <w:rFonts w:ascii="Times New Roman" w:eastAsia="SimSun" w:hAnsi="Times New Roman"/>
        </w:rPr>
        <w:t>8</w:t>
      </w:r>
      <w:r w:rsidRPr="00BD4CFC">
        <w:rPr>
          <w:rFonts w:ascii="Times New Roman" w:eastAsia="SimSun" w:hAnsi="Times New Roman"/>
        </w:rPr>
        <w:t xml:space="preserve">, </w:t>
      </w:r>
      <w:r w:rsidR="003F5BF6">
        <w:rPr>
          <w:rFonts w:ascii="Times New Roman" w:eastAsia="SimSun" w:hAnsi="Times New Roman"/>
        </w:rPr>
        <w:t>November</w:t>
      </w:r>
      <w:r w:rsidRPr="00BD4CFC">
        <w:rPr>
          <w:rFonts w:ascii="Times New Roman" w:eastAsia="SimSun" w:hAnsi="Times New Roman"/>
        </w:rPr>
        <w:t xml:space="preserve"> 2019. </w:t>
      </w:r>
    </w:p>
    <w:bookmarkEnd w:id="3"/>
    <w:bookmarkEnd w:id="4"/>
    <w:bookmarkEnd w:id="5"/>
    <w:p w14:paraId="002FC6C1" w14:textId="0FD02179" w:rsidR="00A91CA7" w:rsidRPr="00BD4CFC" w:rsidRDefault="001A641D" w:rsidP="00D4241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t>R</w:t>
      </w:r>
      <w:r w:rsidR="00D42412" w:rsidRPr="00BD4CFC">
        <w:rPr>
          <w:rFonts w:ascii="Times New Roman" w:eastAsia="SimSun" w:hAnsi="Times New Roman"/>
        </w:rPr>
        <w:t>2-1912011</w:t>
      </w:r>
      <w:r w:rsidR="003B64FE" w:rsidRPr="00BD4CFC">
        <w:rPr>
          <w:rFonts w:ascii="Times New Roman" w:eastAsia="SimSun" w:hAnsi="Times New Roman"/>
        </w:rPr>
        <w:t>,</w:t>
      </w:r>
      <w:r w:rsidR="00A91CA7" w:rsidRPr="00BD4CFC">
        <w:rPr>
          <w:rFonts w:ascii="Times New Roman" w:eastAsia="SimSun" w:hAnsi="Times New Roman"/>
        </w:rPr>
        <w:t xml:space="preserve"> “</w:t>
      </w:r>
      <w:r w:rsidR="00D42412" w:rsidRPr="00BD4CFC">
        <w:rPr>
          <w:rFonts w:ascii="Times New Roman" w:eastAsia="SimSun" w:hAnsi="Times New Roman"/>
        </w:rPr>
        <w:t>LS on DL/UL Reference Signals and Measurements for NR Positioning</w:t>
      </w:r>
      <w:r w:rsidR="00A91CA7" w:rsidRPr="00BD4CFC">
        <w:rPr>
          <w:rFonts w:ascii="Times New Roman" w:eastAsia="SimSun" w:hAnsi="Times New Roman"/>
        </w:rPr>
        <w:t xml:space="preserve">”, </w:t>
      </w:r>
      <w:r w:rsidR="00176B67" w:rsidRPr="00BD4CFC">
        <w:rPr>
          <w:rFonts w:ascii="Times New Roman" w:eastAsia="SimSun" w:hAnsi="Times New Roman"/>
        </w:rPr>
        <w:t>3GPP RAN</w:t>
      </w:r>
      <w:r w:rsidR="00D42412" w:rsidRPr="00BD4CFC">
        <w:rPr>
          <w:rFonts w:ascii="Times New Roman" w:eastAsia="SimSun" w:hAnsi="Times New Roman"/>
        </w:rPr>
        <w:t>2</w:t>
      </w:r>
      <w:r w:rsidR="00176B67" w:rsidRPr="00BD4CFC">
        <w:rPr>
          <w:rFonts w:ascii="Times New Roman" w:eastAsia="SimSun" w:hAnsi="Times New Roman"/>
        </w:rPr>
        <w:t>#</w:t>
      </w:r>
      <w:r w:rsidR="00D42412" w:rsidRPr="00BD4CFC">
        <w:rPr>
          <w:rFonts w:ascii="Times New Roman" w:eastAsia="SimSun" w:hAnsi="Times New Roman"/>
        </w:rPr>
        <w:t>107bis</w:t>
      </w:r>
      <w:r w:rsidR="00176B67" w:rsidRPr="00BD4CFC">
        <w:rPr>
          <w:rFonts w:ascii="Times New Roman" w:eastAsia="SimSun" w:hAnsi="Times New Roman"/>
        </w:rPr>
        <w:t xml:space="preserve">, </w:t>
      </w:r>
      <w:r w:rsidR="00D42412" w:rsidRPr="00BD4CFC">
        <w:rPr>
          <w:rFonts w:ascii="Times New Roman" w:eastAsia="SimSun" w:hAnsi="Times New Roman"/>
        </w:rPr>
        <w:t>October</w:t>
      </w:r>
      <w:r w:rsidRPr="00BD4CFC">
        <w:rPr>
          <w:rFonts w:ascii="Times New Roman" w:eastAsia="SimSun" w:hAnsi="Times New Roman"/>
        </w:rPr>
        <w:t>.</w:t>
      </w:r>
      <w:r w:rsidR="00EE48B1" w:rsidRPr="00BD4CFC">
        <w:rPr>
          <w:rFonts w:ascii="Times New Roman" w:eastAsia="SimSun" w:hAnsi="Times New Roman"/>
        </w:rPr>
        <w:t xml:space="preserve"> 2019.</w:t>
      </w:r>
    </w:p>
    <w:p w14:paraId="3EA0DE0C" w14:textId="51B5DA4D" w:rsidR="00BD4CFC" w:rsidRPr="00F02035" w:rsidRDefault="00E46B6B" w:rsidP="00F0203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t>R2-1912704, “Support of NR dependent positioning methods”, Intel Corporation, 3GPP RAN2#107bis, October 2019.</w:t>
      </w:r>
    </w:p>
    <w:p w14:paraId="26AA378E" w14:textId="36B8478A" w:rsidR="00D76DF5" w:rsidRPr="00BD4CFC" w:rsidRDefault="00176B67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D4CFC">
        <w:rPr>
          <w:rFonts w:ascii="Times New Roman" w:eastAsia="SimSun" w:hAnsi="Times New Roman"/>
        </w:rPr>
        <w:t>3GPP TS 36.355</w:t>
      </w:r>
      <w:r w:rsidR="00D76DF5" w:rsidRPr="00BD4CFC">
        <w:rPr>
          <w:rFonts w:ascii="Times New Roman" w:eastAsia="SimSun" w:hAnsi="Times New Roman"/>
        </w:rPr>
        <w:t>, “</w:t>
      </w:r>
      <w:r w:rsidRPr="00BD4CFC">
        <w:rPr>
          <w:rFonts w:ascii="Times New Roman" w:eastAsia="SimSun" w:hAnsi="Times New Roman"/>
        </w:rPr>
        <w:t>LTE Positioning Protocol (LPP)</w:t>
      </w:r>
      <w:r w:rsidR="00D76DF5" w:rsidRPr="00BD4CFC">
        <w:rPr>
          <w:rFonts w:ascii="Times New Roman" w:eastAsia="SimSun" w:hAnsi="Times New Roman"/>
        </w:rPr>
        <w:t xml:space="preserve">”, </w:t>
      </w:r>
      <w:r w:rsidRPr="00BD4CFC">
        <w:rPr>
          <w:rFonts w:ascii="Times New Roman" w:eastAsia="SimSun" w:hAnsi="Times New Roman"/>
        </w:rPr>
        <w:t>V15.4.0, June</w:t>
      </w:r>
      <w:r w:rsidR="00D76DF5" w:rsidRPr="00BD4CFC">
        <w:rPr>
          <w:rFonts w:ascii="Times New Roman" w:eastAsia="SimSun" w:hAnsi="Times New Roman"/>
        </w:rPr>
        <w:t xml:space="preserve"> 2019.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8B759" w14:textId="77777777" w:rsidR="00CA566D" w:rsidRDefault="00CA566D">
      <w:pPr>
        <w:spacing w:after="0"/>
      </w:pPr>
      <w:r>
        <w:separator/>
      </w:r>
    </w:p>
  </w:endnote>
  <w:endnote w:type="continuationSeparator" w:id="0">
    <w:p w14:paraId="6C2202E8" w14:textId="77777777" w:rsidR="00CA566D" w:rsidRDefault="00CA5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CA566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D610CD">
      <w:rPr>
        <w:rStyle w:val="CharChar2"/>
        <w:b/>
        <w:i/>
        <w:noProof/>
        <w:sz w:val="18"/>
      </w:rPr>
      <w:t>4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D610CD">
      <w:rPr>
        <w:rStyle w:val="CharChar2"/>
        <w:b/>
        <w:i/>
        <w:noProof/>
        <w:sz w:val="18"/>
      </w:rPr>
      <w:t>4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4F8FF" w14:textId="77777777" w:rsidR="00CA566D" w:rsidRDefault="00CA566D">
      <w:pPr>
        <w:spacing w:after="0"/>
      </w:pPr>
      <w:r>
        <w:separator/>
      </w:r>
    </w:p>
  </w:footnote>
  <w:footnote w:type="continuationSeparator" w:id="0">
    <w:p w14:paraId="09BAE876" w14:textId="77777777" w:rsidR="00CA566D" w:rsidRDefault="00CA56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AD347B"/>
    <w:multiLevelType w:val="hybridMultilevel"/>
    <w:tmpl w:val="EB8A9F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6507FE4"/>
    <w:multiLevelType w:val="hybridMultilevel"/>
    <w:tmpl w:val="5A5C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1980"/>
    <w:rsid w:val="000024B1"/>
    <w:rsid w:val="00003E11"/>
    <w:rsid w:val="000050FC"/>
    <w:rsid w:val="00016101"/>
    <w:rsid w:val="00025833"/>
    <w:rsid w:val="00027FE4"/>
    <w:rsid w:val="00043037"/>
    <w:rsid w:val="00043DCB"/>
    <w:rsid w:val="000746E9"/>
    <w:rsid w:val="00080683"/>
    <w:rsid w:val="00083FD0"/>
    <w:rsid w:val="00090A8A"/>
    <w:rsid w:val="00095439"/>
    <w:rsid w:val="000970B3"/>
    <w:rsid w:val="000B1097"/>
    <w:rsid w:val="000B1FC1"/>
    <w:rsid w:val="000B2F41"/>
    <w:rsid w:val="000D15BE"/>
    <w:rsid w:val="000D26DB"/>
    <w:rsid w:val="000D6E13"/>
    <w:rsid w:val="000E272F"/>
    <w:rsid w:val="000F18A5"/>
    <w:rsid w:val="001150DC"/>
    <w:rsid w:val="0012322F"/>
    <w:rsid w:val="0012788D"/>
    <w:rsid w:val="00131AE0"/>
    <w:rsid w:val="00140C2F"/>
    <w:rsid w:val="00145AD1"/>
    <w:rsid w:val="00145DFD"/>
    <w:rsid w:val="00150071"/>
    <w:rsid w:val="00161D3D"/>
    <w:rsid w:val="001629F8"/>
    <w:rsid w:val="00166724"/>
    <w:rsid w:val="0017131C"/>
    <w:rsid w:val="0017421D"/>
    <w:rsid w:val="00176201"/>
    <w:rsid w:val="00176B67"/>
    <w:rsid w:val="001822B2"/>
    <w:rsid w:val="00192C14"/>
    <w:rsid w:val="001A641D"/>
    <w:rsid w:val="001A7C7C"/>
    <w:rsid w:val="001B0712"/>
    <w:rsid w:val="001C1E80"/>
    <w:rsid w:val="001C483E"/>
    <w:rsid w:val="001D3448"/>
    <w:rsid w:val="001D3962"/>
    <w:rsid w:val="001F1625"/>
    <w:rsid w:val="0020483F"/>
    <w:rsid w:val="00210716"/>
    <w:rsid w:val="002135B3"/>
    <w:rsid w:val="0022410C"/>
    <w:rsid w:val="00233F8C"/>
    <w:rsid w:val="00237913"/>
    <w:rsid w:val="002447AA"/>
    <w:rsid w:val="00244DAC"/>
    <w:rsid w:val="00256BA0"/>
    <w:rsid w:val="002757F7"/>
    <w:rsid w:val="00280D65"/>
    <w:rsid w:val="00283E94"/>
    <w:rsid w:val="00286288"/>
    <w:rsid w:val="00291E8B"/>
    <w:rsid w:val="002C1238"/>
    <w:rsid w:val="002C170E"/>
    <w:rsid w:val="002C1CF8"/>
    <w:rsid w:val="002C24FD"/>
    <w:rsid w:val="002F58E7"/>
    <w:rsid w:val="00304E21"/>
    <w:rsid w:val="003055DF"/>
    <w:rsid w:val="003132D6"/>
    <w:rsid w:val="00325EE6"/>
    <w:rsid w:val="00337FEF"/>
    <w:rsid w:val="003451C1"/>
    <w:rsid w:val="00346BFC"/>
    <w:rsid w:val="0034707E"/>
    <w:rsid w:val="00370768"/>
    <w:rsid w:val="00376CD5"/>
    <w:rsid w:val="00382E50"/>
    <w:rsid w:val="00386A75"/>
    <w:rsid w:val="00392866"/>
    <w:rsid w:val="003A3058"/>
    <w:rsid w:val="003B5B7A"/>
    <w:rsid w:val="003B64FE"/>
    <w:rsid w:val="003B68E5"/>
    <w:rsid w:val="003C1C49"/>
    <w:rsid w:val="003C64CA"/>
    <w:rsid w:val="003F5BF6"/>
    <w:rsid w:val="003F68D2"/>
    <w:rsid w:val="003F7F48"/>
    <w:rsid w:val="004020D1"/>
    <w:rsid w:val="00402727"/>
    <w:rsid w:val="004273CA"/>
    <w:rsid w:val="00440ED4"/>
    <w:rsid w:val="00442306"/>
    <w:rsid w:val="00451CBC"/>
    <w:rsid w:val="00455685"/>
    <w:rsid w:val="00462B52"/>
    <w:rsid w:val="004641DF"/>
    <w:rsid w:val="004648A6"/>
    <w:rsid w:val="004725E0"/>
    <w:rsid w:val="00483A8F"/>
    <w:rsid w:val="00485609"/>
    <w:rsid w:val="00491F0D"/>
    <w:rsid w:val="00494865"/>
    <w:rsid w:val="004A4DB7"/>
    <w:rsid w:val="004C235D"/>
    <w:rsid w:val="004D3ECE"/>
    <w:rsid w:val="004E2E19"/>
    <w:rsid w:val="004F0EB7"/>
    <w:rsid w:val="004F4FD4"/>
    <w:rsid w:val="004F5ADB"/>
    <w:rsid w:val="00510F1F"/>
    <w:rsid w:val="005141ED"/>
    <w:rsid w:val="005158D4"/>
    <w:rsid w:val="00517598"/>
    <w:rsid w:val="00542BE7"/>
    <w:rsid w:val="00547351"/>
    <w:rsid w:val="00550730"/>
    <w:rsid w:val="00567019"/>
    <w:rsid w:val="005811F7"/>
    <w:rsid w:val="00594B8B"/>
    <w:rsid w:val="005A1FBC"/>
    <w:rsid w:val="005A5F63"/>
    <w:rsid w:val="005A6600"/>
    <w:rsid w:val="005C090F"/>
    <w:rsid w:val="005C4CCD"/>
    <w:rsid w:val="005C6260"/>
    <w:rsid w:val="005D23FC"/>
    <w:rsid w:val="005D5692"/>
    <w:rsid w:val="005D61AA"/>
    <w:rsid w:val="005D7F94"/>
    <w:rsid w:val="005E25A8"/>
    <w:rsid w:val="005E2A56"/>
    <w:rsid w:val="00617B84"/>
    <w:rsid w:val="00621B06"/>
    <w:rsid w:val="006221A1"/>
    <w:rsid w:val="00627906"/>
    <w:rsid w:val="006311C9"/>
    <w:rsid w:val="00643357"/>
    <w:rsid w:val="00644250"/>
    <w:rsid w:val="00646EE2"/>
    <w:rsid w:val="00667135"/>
    <w:rsid w:val="006676AC"/>
    <w:rsid w:val="00675D55"/>
    <w:rsid w:val="00682882"/>
    <w:rsid w:val="006A3BB7"/>
    <w:rsid w:val="006D3586"/>
    <w:rsid w:val="006D69CD"/>
    <w:rsid w:val="007042FD"/>
    <w:rsid w:val="0071010D"/>
    <w:rsid w:val="00710507"/>
    <w:rsid w:val="0071191F"/>
    <w:rsid w:val="00711A47"/>
    <w:rsid w:val="00717942"/>
    <w:rsid w:val="0072768C"/>
    <w:rsid w:val="0073381C"/>
    <w:rsid w:val="0074011A"/>
    <w:rsid w:val="007402FC"/>
    <w:rsid w:val="007434B7"/>
    <w:rsid w:val="00747B75"/>
    <w:rsid w:val="0075111C"/>
    <w:rsid w:val="00764F48"/>
    <w:rsid w:val="00776159"/>
    <w:rsid w:val="00784B83"/>
    <w:rsid w:val="00793944"/>
    <w:rsid w:val="007947B5"/>
    <w:rsid w:val="007A5598"/>
    <w:rsid w:val="007A660F"/>
    <w:rsid w:val="007A785E"/>
    <w:rsid w:val="007B518E"/>
    <w:rsid w:val="007C131A"/>
    <w:rsid w:val="007D74F0"/>
    <w:rsid w:val="007E3368"/>
    <w:rsid w:val="007F2BCE"/>
    <w:rsid w:val="007F65C4"/>
    <w:rsid w:val="008215A6"/>
    <w:rsid w:val="00822D17"/>
    <w:rsid w:val="00832A6B"/>
    <w:rsid w:val="00834D6E"/>
    <w:rsid w:val="00842FEC"/>
    <w:rsid w:val="008501D1"/>
    <w:rsid w:val="00871585"/>
    <w:rsid w:val="00871FFF"/>
    <w:rsid w:val="008737C2"/>
    <w:rsid w:val="00883598"/>
    <w:rsid w:val="008843EE"/>
    <w:rsid w:val="0089687A"/>
    <w:rsid w:val="008B2E73"/>
    <w:rsid w:val="008C55F6"/>
    <w:rsid w:val="008E098F"/>
    <w:rsid w:val="008F39C1"/>
    <w:rsid w:val="008F4728"/>
    <w:rsid w:val="00901C5F"/>
    <w:rsid w:val="009068E6"/>
    <w:rsid w:val="00914E08"/>
    <w:rsid w:val="009251C5"/>
    <w:rsid w:val="00931E4B"/>
    <w:rsid w:val="00935B68"/>
    <w:rsid w:val="0093647B"/>
    <w:rsid w:val="00964F7F"/>
    <w:rsid w:val="00967DE8"/>
    <w:rsid w:val="0097595E"/>
    <w:rsid w:val="00996657"/>
    <w:rsid w:val="009A5AEE"/>
    <w:rsid w:val="009A6835"/>
    <w:rsid w:val="009C4C79"/>
    <w:rsid w:val="009C6DB6"/>
    <w:rsid w:val="009D0AA3"/>
    <w:rsid w:val="009D5FF1"/>
    <w:rsid w:val="009E0A00"/>
    <w:rsid w:val="009E38BA"/>
    <w:rsid w:val="00A03DD6"/>
    <w:rsid w:val="00A15CBF"/>
    <w:rsid w:val="00A15EE7"/>
    <w:rsid w:val="00A15F50"/>
    <w:rsid w:val="00A200A3"/>
    <w:rsid w:val="00A33289"/>
    <w:rsid w:val="00A42EB8"/>
    <w:rsid w:val="00A558E7"/>
    <w:rsid w:val="00A603DB"/>
    <w:rsid w:val="00A63325"/>
    <w:rsid w:val="00A65EB7"/>
    <w:rsid w:val="00A85595"/>
    <w:rsid w:val="00A91CA7"/>
    <w:rsid w:val="00A928ED"/>
    <w:rsid w:val="00AB1480"/>
    <w:rsid w:val="00AC3F03"/>
    <w:rsid w:val="00AD04AA"/>
    <w:rsid w:val="00AE1E24"/>
    <w:rsid w:val="00AE2D07"/>
    <w:rsid w:val="00AF1B78"/>
    <w:rsid w:val="00AF45EB"/>
    <w:rsid w:val="00AF4DA4"/>
    <w:rsid w:val="00AF7A11"/>
    <w:rsid w:val="00B17A19"/>
    <w:rsid w:val="00B313FB"/>
    <w:rsid w:val="00B4056A"/>
    <w:rsid w:val="00B407DF"/>
    <w:rsid w:val="00B542F1"/>
    <w:rsid w:val="00B54D9E"/>
    <w:rsid w:val="00B672BF"/>
    <w:rsid w:val="00B72E4B"/>
    <w:rsid w:val="00B9254F"/>
    <w:rsid w:val="00B973B8"/>
    <w:rsid w:val="00BA37DE"/>
    <w:rsid w:val="00BA435F"/>
    <w:rsid w:val="00BB62BC"/>
    <w:rsid w:val="00BB6C5C"/>
    <w:rsid w:val="00BC2419"/>
    <w:rsid w:val="00BC46A6"/>
    <w:rsid w:val="00BD4CFC"/>
    <w:rsid w:val="00BE2A44"/>
    <w:rsid w:val="00BE43A1"/>
    <w:rsid w:val="00BF0513"/>
    <w:rsid w:val="00BF3D10"/>
    <w:rsid w:val="00BF5C14"/>
    <w:rsid w:val="00BF63A2"/>
    <w:rsid w:val="00C12FA1"/>
    <w:rsid w:val="00C14681"/>
    <w:rsid w:val="00C15F4E"/>
    <w:rsid w:val="00C310CA"/>
    <w:rsid w:val="00C31B11"/>
    <w:rsid w:val="00C4327A"/>
    <w:rsid w:val="00C45DAD"/>
    <w:rsid w:val="00C54656"/>
    <w:rsid w:val="00C75B11"/>
    <w:rsid w:val="00C8606C"/>
    <w:rsid w:val="00C86947"/>
    <w:rsid w:val="00CA566D"/>
    <w:rsid w:val="00CA7FAE"/>
    <w:rsid w:val="00CB7774"/>
    <w:rsid w:val="00CD0ECB"/>
    <w:rsid w:val="00CD773B"/>
    <w:rsid w:val="00CE4386"/>
    <w:rsid w:val="00CF2F20"/>
    <w:rsid w:val="00CF4311"/>
    <w:rsid w:val="00D02482"/>
    <w:rsid w:val="00D17BF2"/>
    <w:rsid w:val="00D41694"/>
    <w:rsid w:val="00D42412"/>
    <w:rsid w:val="00D45D7A"/>
    <w:rsid w:val="00D52C74"/>
    <w:rsid w:val="00D610CD"/>
    <w:rsid w:val="00D63C1B"/>
    <w:rsid w:val="00D64484"/>
    <w:rsid w:val="00D64A93"/>
    <w:rsid w:val="00D7169A"/>
    <w:rsid w:val="00D71888"/>
    <w:rsid w:val="00D73DC1"/>
    <w:rsid w:val="00D76DF5"/>
    <w:rsid w:val="00D83A46"/>
    <w:rsid w:val="00D9308C"/>
    <w:rsid w:val="00D94BAF"/>
    <w:rsid w:val="00D94D26"/>
    <w:rsid w:val="00DB01AA"/>
    <w:rsid w:val="00DB5CA7"/>
    <w:rsid w:val="00DC1294"/>
    <w:rsid w:val="00DD2F10"/>
    <w:rsid w:val="00DE460F"/>
    <w:rsid w:val="00DF461D"/>
    <w:rsid w:val="00E127CF"/>
    <w:rsid w:val="00E222A8"/>
    <w:rsid w:val="00E32DA8"/>
    <w:rsid w:val="00E434C8"/>
    <w:rsid w:val="00E46B6B"/>
    <w:rsid w:val="00E46E86"/>
    <w:rsid w:val="00E51E75"/>
    <w:rsid w:val="00E52A61"/>
    <w:rsid w:val="00E532FC"/>
    <w:rsid w:val="00E5404B"/>
    <w:rsid w:val="00E553B7"/>
    <w:rsid w:val="00E74773"/>
    <w:rsid w:val="00E8327F"/>
    <w:rsid w:val="00E93E84"/>
    <w:rsid w:val="00E945A8"/>
    <w:rsid w:val="00E95CA9"/>
    <w:rsid w:val="00EA38CC"/>
    <w:rsid w:val="00EB4CD2"/>
    <w:rsid w:val="00EB68AB"/>
    <w:rsid w:val="00EC041A"/>
    <w:rsid w:val="00EC600B"/>
    <w:rsid w:val="00EC6EFB"/>
    <w:rsid w:val="00ED5D94"/>
    <w:rsid w:val="00EE48B1"/>
    <w:rsid w:val="00EF1790"/>
    <w:rsid w:val="00EF5827"/>
    <w:rsid w:val="00EF615D"/>
    <w:rsid w:val="00F00AB4"/>
    <w:rsid w:val="00F02035"/>
    <w:rsid w:val="00F03DB5"/>
    <w:rsid w:val="00F103D9"/>
    <w:rsid w:val="00F17288"/>
    <w:rsid w:val="00F3704E"/>
    <w:rsid w:val="00F37469"/>
    <w:rsid w:val="00F409AD"/>
    <w:rsid w:val="00F44E6D"/>
    <w:rsid w:val="00F51DAF"/>
    <w:rsid w:val="00F52C68"/>
    <w:rsid w:val="00F57618"/>
    <w:rsid w:val="00F80A39"/>
    <w:rsid w:val="00FB4912"/>
    <w:rsid w:val="00FC73AB"/>
    <w:rsid w:val="00FC7D26"/>
    <w:rsid w:val="00FC7DB3"/>
    <w:rsid w:val="00FE239D"/>
    <w:rsid w:val="00FE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71FF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1FF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DocumentMap">
    <w:name w:val="Document Map"/>
    <w:basedOn w:val="Normal"/>
    <w:link w:val="DocumentMapChar"/>
    <w:semiHidden/>
    <w:rsid w:val="00FC7DB3"/>
    <w:pPr>
      <w:shd w:val="clear" w:color="auto" w:fill="000080"/>
      <w:overflowPunct/>
      <w:autoSpaceDE/>
      <w:autoSpaceDN/>
      <w:adjustRightInd/>
      <w:spacing w:before="40" w:after="0"/>
      <w:textAlignment w:val="auto"/>
    </w:pPr>
    <w:rPr>
      <w:rFonts w:ascii="Tahoma" w:eastAsia="MS Mincho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C7DB3"/>
    <w:rPr>
      <w:rFonts w:ascii="Tahoma" w:eastAsia="MS Mincho" w:hAnsi="Tahoma" w:cs="Tahoma"/>
      <w:sz w:val="20"/>
      <w:szCs w:val="20"/>
      <w:shd w:val="clear" w:color="auto" w:fill="000080"/>
      <w:lang w:val="en-GB" w:eastAsia="en-GB"/>
    </w:rPr>
  </w:style>
  <w:style w:type="paragraph" w:customStyle="1" w:styleId="TAL">
    <w:name w:val="TAL"/>
    <w:basedOn w:val="Normal"/>
    <w:qFormat/>
    <w:rsid w:val="00A558E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A558E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rsid w:val="00A558E7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558E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Agreements">
    <w:name w:val="3GPP Agreements"/>
    <w:basedOn w:val="Normal"/>
    <w:qFormat/>
    <w:rsid w:val="00A63325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paragraph" w:customStyle="1" w:styleId="Proposal">
    <w:name w:val="Proposal"/>
    <w:basedOn w:val="BodyText"/>
    <w:qFormat/>
    <w:rsid w:val="00964F7F"/>
    <w:pPr>
      <w:numPr>
        <w:numId w:val="9"/>
      </w:numPr>
      <w:tabs>
        <w:tab w:val="clear" w:pos="1304"/>
        <w:tab w:val="num" w:pos="360"/>
        <w:tab w:val="num" w:pos="420"/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64F7F"/>
  </w:style>
  <w:style w:type="character" w:customStyle="1" w:styleId="BodyTextChar">
    <w:name w:val="Body Text Char"/>
    <w:basedOn w:val="DefaultParagraphFont"/>
    <w:link w:val="BodyText"/>
    <w:uiPriority w:val="99"/>
    <w:semiHidden/>
    <w:rsid w:val="00964F7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4767-8C40-4EF3-BFE1-7EED9635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LG-Robin</cp:lastModifiedBy>
  <cp:revision>73</cp:revision>
  <cp:lastPrinted>2019-08-15T13:29:00Z</cp:lastPrinted>
  <dcterms:created xsi:type="dcterms:W3CDTF">2019-11-07T07:16:00Z</dcterms:created>
  <dcterms:modified xsi:type="dcterms:W3CDTF">2019-11-07T12:11:00Z</dcterms:modified>
</cp:coreProperties>
</file>