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6CCD" w14:textId="61367759" w:rsidR="005E1F4B" w:rsidRDefault="005E1F4B" w:rsidP="009026AE">
      <w:pPr>
        <w:pStyle w:val="3GPPHeader"/>
        <w:snapToGrid w:val="0"/>
      </w:pPr>
      <w:r>
        <w:t>3GPP TSG-RAN WG</w:t>
      </w:r>
      <w:r w:rsidR="007A284D">
        <w:t>2</w:t>
      </w:r>
      <w:r>
        <w:t xml:space="preserve"> Meeting #</w:t>
      </w:r>
      <w:r w:rsidR="007A284D">
        <w:t>108</w:t>
      </w:r>
      <w:r>
        <w:t xml:space="preserve">                                </w:t>
      </w:r>
      <w:r>
        <w:tab/>
      </w:r>
      <w:r w:rsidR="007A284D" w:rsidRPr="007A284D">
        <w:t>R2-1914615</w:t>
      </w:r>
    </w:p>
    <w:p w14:paraId="6786BDAD" w14:textId="761796E6" w:rsidR="005E1F4B" w:rsidRDefault="0001357E" w:rsidP="009026AE">
      <w:pPr>
        <w:pStyle w:val="3GPPHeader"/>
        <w:snapToGrid w:val="0"/>
      </w:pPr>
      <w:r>
        <w:t>Reno</w:t>
      </w:r>
      <w:r w:rsidR="00E6290D">
        <w:t xml:space="preserve">, </w:t>
      </w:r>
      <w:r>
        <w:rPr>
          <w:noProof/>
        </w:rPr>
        <w:t>USA</w:t>
      </w:r>
      <w:r w:rsidR="00E6290D">
        <w:t>, 1</w:t>
      </w:r>
      <w:r w:rsidR="007A284D">
        <w:t>8</w:t>
      </w:r>
      <w:r w:rsidR="00E6290D" w:rsidRPr="00092C12">
        <w:rPr>
          <w:vertAlign w:val="superscript"/>
        </w:rPr>
        <w:t>th</w:t>
      </w:r>
      <w:r w:rsidR="00E6290D">
        <w:t xml:space="preserve"> – 2</w:t>
      </w:r>
      <w:r w:rsidR="007A284D">
        <w:t>2</w:t>
      </w:r>
      <w:r>
        <w:rPr>
          <w:vertAlign w:val="superscript"/>
        </w:rPr>
        <w:t>nd</w:t>
      </w:r>
      <w:r w:rsidR="00E6290D">
        <w:t xml:space="preserve"> </w:t>
      </w:r>
      <w:r>
        <w:t>November</w:t>
      </w:r>
      <w:r w:rsidR="00E6290D">
        <w:t xml:space="preserve"> 2019</w:t>
      </w:r>
      <w:r w:rsidR="005E1F4B">
        <w:tab/>
      </w:r>
    </w:p>
    <w:p w14:paraId="37278172" w14:textId="77777777" w:rsidR="005E1F4B" w:rsidRDefault="005E1F4B" w:rsidP="009026AE">
      <w:pPr>
        <w:pStyle w:val="3GPPHeader"/>
        <w:snapToGrid w:val="0"/>
      </w:pPr>
      <w:r>
        <w:tab/>
      </w:r>
    </w:p>
    <w:p w14:paraId="019DC5F7" w14:textId="3ED6ECD3" w:rsidR="005E1F4B" w:rsidRDefault="005E1F4B" w:rsidP="009026AE">
      <w:pPr>
        <w:pStyle w:val="3GPPHeader"/>
        <w:snapToGrid w:val="0"/>
      </w:pPr>
      <w:r>
        <w:t xml:space="preserve">Source: </w:t>
      </w:r>
      <w:r>
        <w:tab/>
      </w:r>
      <w:r w:rsidR="00140D47" w:rsidRPr="00CB4CD7">
        <w:t>Asia Pacific Telecom</w:t>
      </w:r>
    </w:p>
    <w:p w14:paraId="1CC03627" w14:textId="08C853FC" w:rsidR="005E1F4B" w:rsidRDefault="005E1F4B" w:rsidP="009026AE">
      <w:pPr>
        <w:pStyle w:val="3GPPHeader"/>
        <w:snapToGrid w:val="0"/>
      </w:pPr>
      <w:r>
        <w:t xml:space="preserve">Title: </w:t>
      </w:r>
      <w:r>
        <w:tab/>
      </w:r>
      <w:r w:rsidR="007A284D" w:rsidRPr="007A284D">
        <w:t>DRX ambiguous period enhancements for NTN</w:t>
      </w:r>
    </w:p>
    <w:p w14:paraId="14EA2A19" w14:textId="381BC85B" w:rsidR="005E1F4B" w:rsidRDefault="005E1F4B" w:rsidP="009026AE">
      <w:pPr>
        <w:pStyle w:val="3GPPHeader"/>
        <w:snapToGrid w:val="0"/>
      </w:pPr>
      <w:r>
        <w:t>Agenda item:</w:t>
      </w:r>
      <w:r>
        <w:tab/>
      </w:r>
      <w:r w:rsidR="007A284D">
        <w:t>6.6.3.1</w:t>
      </w:r>
    </w:p>
    <w:p w14:paraId="765DBB56" w14:textId="77777777" w:rsidR="005E1F4B" w:rsidRDefault="005E1F4B" w:rsidP="009026AE">
      <w:pPr>
        <w:pStyle w:val="3GPPHeader"/>
        <w:snapToGrid w:val="0"/>
      </w:pPr>
      <w:r>
        <w:t>Document for:</w:t>
      </w:r>
      <w:r>
        <w:tab/>
        <w:t>Discussion and Decision</w:t>
      </w:r>
    </w:p>
    <w:p w14:paraId="04E8C7EC" w14:textId="77777777" w:rsidR="005E1F4B" w:rsidRPr="00CF2030" w:rsidRDefault="005E1F4B" w:rsidP="00644835">
      <w:pPr>
        <w:pStyle w:val="Heading1"/>
        <w:snapToGrid w:val="0"/>
        <w:jc w:val="both"/>
      </w:pPr>
      <w:r>
        <w:t>Introduction</w:t>
      </w:r>
    </w:p>
    <w:p w14:paraId="714A535E" w14:textId="474BAD53" w:rsidR="005E1F4B" w:rsidRPr="00644835" w:rsidRDefault="00EA0F2C">
      <w:pPr>
        <w:snapToGrid w:val="0"/>
        <w:rPr>
          <w:szCs w:val="22"/>
        </w:rPr>
      </w:pPr>
      <w:r w:rsidRPr="00EA0F2C">
        <w:rPr>
          <w:szCs w:val="22"/>
        </w:rPr>
        <w:t xml:space="preserve">In </w:t>
      </w:r>
      <w:r w:rsidR="002C6F0E">
        <w:rPr>
          <w:szCs w:val="22"/>
        </w:rPr>
        <w:t>RAN2#105</w:t>
      </w:r>
      <w:r w:rsidRPr="00EA0F2C">
        <w:rPr>
          <w:szCs w:val="22"/>
        </w:rPr>
        <w:t>, the following agreement</w:t>
      </w:r>
      <w:r w:rsidR="002C6F0E">
        <w:rPr>
          <w:szCs w:val="22"/>
        </w:rPr>
        <w:t>s related to DRX</w:t>
      </w:r>
      <w:r w:rsidRPr="00EA0F2C">
        <w:rPr>
          <w:szCs w:val="22"/>
        </w:rPr>
        <w:t xml:space="preserve"> ha</w:t>
      </w:r>
      <w:r w:rsidR="0060388C">
        <w:rPr>
          <w:szCs w:val="22"/>
        </w:rPr>
        <w:t>s</w:t>
      </w:r>
      <w:r w:rsidRPr="00EA0F2C">
        <w:rPr>
          <w:szCs w:val="22"/>
        </w:rPr>
        <w:t xml:space="preserve"> been made</w:t>
      </w:r>
      <w:r w:rsidR="0060388C">
        <w:rPr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F4B" w:rsidRPr="00644835" w14:paraId="170F1A72" w14:textId="77777777" w:rsidTr="008F0C94">
        <w:tc>
          <w:tcPr>
            <w:tcW w:w="9350" w:type="dxa"/>
            <w:shd w:val="clear" w:color="auto" w:fill="auto"/>
          </w:tcPr>
          <w:p w14:paraId="297FC89B" w14:textId="71854F74" w:rsidR="00E6290D" w:rsidRPr="00FC1FA6" w:rsidRDefault="00E6290D" w:rsidP="00E6290D">
            <w:pPr>
              <w:snapToGrid w:val="0"/>
              <w:rPr>
                <w:b/>
                <w:bCs/>
              </w:rPr>
            </w:pPr>
            <w:r w:rsidRPr="00FC1FA6">
              <w:rPr>
                <w:b/>
                <w:bCs/>
                <w:highlight w:val="green"/>
              </w:rPr>
              <w:t>Agreement</w:t>
            </w:r>
            <w:r w:rsidRPr="00FC1FA6">
              <w:t xml:space="preserve"> in RAN</w:t>
            </w:r>
            <w:r w:rsidR="002C6F0E">
              <w:t>2</w:t>
            </w:r>
            <w:r w:rsidRPr="00FC1FA6">
              <w:t>#</w:t>
            </w:r>
            <w:r w:rsidR="002C6F0E">
              <w:t>105</w:t>
            </w:r>
          </w:p>
          <w:p w14:paraId="242ABCAD" w14:textId="508042A3" w:rsidR="002C6F0E" w:rsidRPr="002C6F0E" w:rsidRDefault="002C6F0E" w:rsidP="002C6F0E">
            <w:pPr>
              <w:pStyle w:val="ListParagraph"/>
              <w:numPr>
                <w:ilvl w:val="0"/>
                <w:numId w:val="22"/>
              </w:numPr>
              <w:rPr>
                <w:bCs/>
              </w:rPr>
            </w:pPr>
            <w:r w:rsidRPr="002C6F0E">
              <w:rPr>
                <w:bCs/>
              </w:rPr>
              <w:t xml:space="preserve">If HARQ is supported by NTN, the </w:t>
            </w:r>
            <w:proofErr w:type="spellStart"/>
            <w:r w:rsidRPr="002C6F0E">
              <w:rPr>
                <w:bCs/>
              </w:rPr>
              <w:t>drx</w:t>
            </w:r>
            <w:proofErr w:type="spellEnd"/>
            <w:r w:rsidRPr="002C6F0E">
              <w:rPr>
                <w:bCs/>
              </w:rPr>
              <w:t>-HARQ-RTT-</w:t>
            </w:r>
            <w:proofErr w:type="spellStart"/>
            <w:r w:rsidRPr="002C6F0E">
              <w:rPr>
                <w:bCs/>
              </w:rPr>
              <w:t>TimerDL</w:t>
            </w:r>
            <w:proofErr w:type="spellEnd"/>
            <w:r w:rsidRPr="002C6F0E">
              <w:rPr>
                <w:bCs/>
              </w:rPr>
              <w:t xml:space="preserve"> and </w:t>
            </w:r>
            <w:proofErr w:type="spellStart"/>
            <w:r w:rsidRPr="002C6F0E">
              <w:rPr>
                <w:bCs/>
              </w:rPr>
              <w:t>drx</w:t>
            </w:r>
            <w:proofErr w:type="spellEnd"/>
            <w:r w:rsidRPr="002C6F0E">
              <w:rPr>
                <w:bCs/>
              </w:rPr>
              <w:t>-HARQ-RTT-</w:t>
            </w:r>
            <w:proofErr w:type="spellStart"/>
            <w:r w:rsidRPr="002C6F0E">
              <w:rPr>
                <w:bCs/>
              </w:rPr>
              <w:t>TimerUL</w:t>
            </w:r>
            <w:proofErr w:type="spellEnd"/>
            <w:r w:rsidRPr="002C6F0E">
              <w:rPr>
                <w:bCs/>
              </w:rPr>
              <w:t>, should be modified to support NTN.</w:t>
            </w:r>
          </w:p>
          <w:p w14:paraId="638935AA" w14:textId="3C4D39E6" w:rsidR="002C6F0E" w:rsidRPr="002C6F0E" w:rsidRDefault="002C6F0E" w:rsidP="002C6F0E">
            <w:pPr>
              <w:rPr>
                <w:bCs/>
              </w:rPr>
            </w:pPr>
            <w:r w:rsidRPr="002C6F0E">
              <w:rPr>
                <w:b/>
                <w:highlight w:val="green"/>
              </w:rPr>
              <w:t>Agreement</w:t>
            </w:r>
            <w:r>
              <w:rPr>
                <w:bCs/>
              </w:rPr>
              <w:t xml:space="preserve"> in RAN2#105</w:t>
            </w:r>
          </w:p>
          <w:p w14:paraId="59E5A1D7" w14:textId="4BB04759" w:rsidR="002C6F0E" w:rsidRPr="002C6F0E" w:rsidRDefault="002C6F0E" w:rsidP="002C6F0E">
            <w:pPr>
              <w:pStyle w:val="ListParagraph"/>
              <w:numPr>
                <w:ilvl w:val="0"/>
                <w:numId w:val="22"/>
              </w:numPr>
              <w:jc w:val="left"/>
              <w:rPr>
                <w:bCs/>
              </w:rPr>
            </w:pPr>
            <w:r w:rsidRPr="002C6F0E">
              <w:rPr>
                <w:bCs/>
              </w:rPr>
              <w:t xml:space="preserve">A modification of </w:t>
            </w:r>
            <w:proofErr w:type="spellStart"/>
            <w:r w:rsidRPr="002C6F0E">
              <w:rPr>
                <w:bCs/>
              </w:rPr>
              <w:t>drx-LongCycleStartOffset</w:t>
            </w:r>
            <w:proofErr w:type="spellEnd"/>
            <w:r w:rsidRPr="002C6F0E">
              <w:rPr>
                <w:bCs/>
              </w:rPr>
              <w:t xml:space="preserve">, </w:t>
            </w:r>
            <w:proofErr w:type="spellStart"/>
            <w:r w:rsidRPr="002C6F0E">
              <w:rPr>
                <w:bCs/>
              </w:rPr>
              <w:t>drx-StartOffset</w:t>
            </w:r>
            <w:proofErr w:type="spellEnd"/>
            <w:r w:rsidRPr="002C6F0E">
              <w:rPr>
                <w:bCs/>
              </w:rPr>
              <w:t xml:space="preserve">, </w:t>
            </w:r>
            <w:proofErr w:type="spellStart"/>
            <w:r w:rsidRPr="002C6F0E">
              <w:rPr>
                <w:bCs/>
              </w:rPr>
              <w:t>drx-ShortCycle</w:t>
            </w:r>
            <w:proofErr w:type="spellEnd"/>
            <w:r w:rsidRPr="002C6F0E">
              <w:rPr>
                <w:bCs/>
              </w:rPr>
              <w:t xml:space="preserve">, </w:t>
            </w:r>
            <w:proofErr w:type="spellStart"/>
            <w:r w:rsidRPr="002C6F0E">
              <w:rPr>
                <w:bCs/>
              </w:rPr>
              <w:t>drx-ShortCycleTimer</w:t>
            </w:r>
            <w:proofErr w:type="spellEnd"/>
            <w:r w:rsidRPr="002C6F0E">
              <w:rPr>
                <w:bCs/>
              </w:rPr>
              <w:t xml:space="preserve">, </w:t>
            </w:r>
            <w:proofErr w:type="spellStart"/>
            <w:r w:rsidRPr="002C6F0E">
              <w:rPr>
                <w:bCs/>
              </w:rPr>
              <w:t>drx-onDurationTimer</w:t>
            </w:r>
            <w:proofErr w:type="spellEnd"/>
            <w:r w:rsidRPr="002C6F0E">
              <w:rPr>
                <w:bCs/>
              </w:rPr>
              <w:t xml:space="preserve">, </w:t>
            </w:r>
            <w:proofErr w:type="spellStart"/>
            <w:r w:rsidRPr="002C6F0E">
              <w:rPr>
                <w:bCs/>
              </w:rPr>
              <w:t>drx-SlotOffset</w:t>
            </w:r>
            <w:proofErr w:type="spellEnd"/>
            <w:r>
              <w:rPr>
                <w:bCs/>
              </w:rPr>
              <w:t>,</w:t>
            </w:r>
            <w:r w:rsidRPr="002C6F0E">
              <w:rPr>
                <w:bCs/>
              </w:rPr>
              <w:t xml:space="preserve"> and </w:t>
            </w:r>
            <w:proofErr w:type="spellStart"/>
            <w:r w:rsidRPr="002C6F0E">
              <w:rPr>
                <w:bCs/>
              </w:rPr>
              <w:t>drx-InactivityTimer</w:t>
            </w:r>
            <w:proofErr w:type="spellEnd"/>
            <w:r w:rsidRPr="002C6F0E">
              <w:rPr>
                <w:bCs/>
              </w:rPr>
              <w:t xml:space="preserve"> is </w:t>
            </w:r>
            <w:r w:rsidRPr="002C6F0E">
              <w:rPr>
                <w:b/>
              </w:rPr>
              <w:t>NOT</w:t>
            </w:r>
            <w:r w:rsidRPr="002C6F0E">
              <w:rPr>
                <w:bCs/>
              </w:rPr>
              <w:t xml:space="preserve"> needed to support NTN.</w:t>
            </w:r>
          </w:p>
          <w:p w14:paraId="2689FF2D" w14:textId="5DD4C9B9" w:rsidR="002C6F0E" w:rsidRPr="002C6F0E" w:rsidRDefault="002C6F0E" w:rsidP="002C6F0E">
            <w:pPr>
              <w:pStyle w:val="ListParagraph"/>
              <w:numPr>
                <w:ilvl w:val="0"/>
                <w:numId w:val="22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A modification of </w:t>
            </w:r>
            <w:proofErr w:type="spellStart"/>
            <w:r>
              <w:rPr>
                <w:lang w:eastAsia="en-US"/>
              </w:rPr>
              <w:t>drx-RetransmissionTimerDL</w:t>
            </w:r>
            <w:proofErr w:type="spellEnd"/>
            <w:r>
              <w:rPr>
                <w:lang w:eastAsia="en-US"/>
              </w:rPr>
              <w:t xml:space="preserve"> and </w:t>
            </w:r>
            <w:proofErr w:type="spellStart"/>
            <w:r>
              <w:rPr>
                <w:lang w:eastAsia="en-US"/>
              </w:rPr>
              <w:t>drx-RetransmissionTimerDL</w:t>
            </w:r>
            <w:proofErr w:type="spellEnd"/>
            <w:r>
              <w:rPr>
                <w:lang w:eastAsia="en-US"/>
              </w:rPr>
              <w:t xml:space="preserve"> is </w:t>
            </w:r>
            <w:r w:rsidRPr="002C6F0E">
              <w:rPr>
                <w:b/>
                <w:bCs/>
                <w:lang w:eastAsia="en-US"/>
              </w:rPr>
              <w:t>NOT</w:t>
            </w:r>
            <w:r>
              <w:rPr>
                <w:lang w:eastAsia="en-US"/>
              </w:rPr>
              <w:t xml:space="preserve"> needed to support NTN.</w:t>
            </w:r>
          </w:p>
        </w:tc>
      </w:tr>
    </w:tbl>
    <w:p w14:paraId="3C7E90D0" w14:textId="26D2B236" w:rsidR="00E6290D" w:rsidRDefault="00E6290D" w:rsidP="00E6290D">
      <w:pPr>
        <w:spacing w:before="120"/>
      </w:pPr>
      <w:r w:rsidRPr="00E6290D">
        <w:t>The status can be summar</w:t>
      </w:r>
      <w:r w:rsidR="00A83CDD">
        <w:t>ised</w:t>
      </w:r>
      <w:r w:rsidRPr="00E6290D">
        <w:t xml:space="preserve"> that</w:t>
      </w:r>
      <w:r w:rsidR="007F6001">
        <w:t xml:space="preserve"> the feature of DRX will be supported </w:t>
      </w:r>
      <w:r w:rsidR="00796AD8">
        <w:t>by NTN</w:t>
      </w:r>
      <w:r w:rsidR="00F85B98">
        <w:t>, and</w:t>
      </w:r>
      <w:r w:rsidR="007F6001">
        <w:t xml:space="preserve"> </w:t>
      </w:r>
      <w:r w:rsidR="00F85B98">
        <w:t>most m</w:t>
      </w:r>
      <w:r w:rsidR="007F6001">
        <w:t xml:space="preserve">odifications </w:t>
      </w:r>
      <w:r w:rsidR="00F85B98">
        <w:t>on</w:t>
      </w:r>
      <w:r w:rsidR="00611947">
        <w:t xml:space="preserve"> </w:t>
      </w:r>
      <w:r w:rsidR="007F6001">
        <w:t>timers are not needed because</w:t>
      </w:r>
      <w:r w:rsidR="007F6001" w:rsidRPr="007F6001">
        <w:t xml:space="preserve"> the timer values</w:t>
      </w:r>
      <w:r w:rsidR="007F6001">
        <w:t xml:space="preserve"> </w:t>
      </w:r>
      <w:r w:rsidR="007F6001" w:rsidRPr="007F6001">
        <w:t xml:space="preserve">were inspected </w:t>
      </w:r>
      <w:bookmarkStart w:id="0" w:name="_Hlk24019534"/>
      <w:r w:rsidR="007F6001" w:rsidRPr="007F6001">
        <w:t xml:space="preserve">to accommodate the </w:t>
      </w:r>
      <w:r w:rsidR="00F85B98">
        <w:t>round-trip time (</w:t>
      </w:r>
      <w:r w:rsidR="007F6001" w:rsidRPr="007F6001">
        <w:t>RT</w:t>
      </w:r>
      <w:r w:rsidR="00F85B98">
        <w:t>T)</w:t>
      </w:r>
      <w:r w:rsidR="007F6001" w:rsidRPr="007F6001">
        <w:t xml:space="preserve"> of NTN system</w:t>
      </w:r>
      <w:bookmarkEnd w:id="0"/>
      <w:r w:rsidR="007F6001">
        <w:t xml:space="preserve">, except the </w:t>
      </w:r>
      <w:proofErr w:type="spellStart"/>
      <w:r w:rsidR="007F6001">
        <w:t>drx</w:t>
      </w:r>
      <w:proofErr w:type="spellEnd"/>
      <w:r w:rsidR="007F6001">
        <w:t>-RTT timers.</w:t>
      </w:r>
    </w:p>
    <w:p w14:paraId="78F3EB6F" w14:textId="28A85791" w:rsidR="007F6001" w:rsidRPr="00B10D68" w:rsidRDefault="00611947" w:rsidP="00E6290D">
      <w:pPr>
        <w:spacing w:before="120"/>
      </w:pPr>
      <w:r>
        <w:t xml:space="preserve">However, the </w:t>
      </w:r>
      <w:r w:rsidR="00F85B98">
        <w:t xml:space="preserve">long </w:t>
      </w:r>
      <w:r>
        <w:t>RT</w:t>
      </w:r>
      <w:r w:rsidR="00F85B98">
        <w:t>T</w:t>
      </w:r>
      <w:r>
        <w:t xml:space="preserve"> may impact DRX more than </w:t>
      </w:r>
      <w:r w:rsidR="00F85B98">
        <w:t>the discussed</w:t>
      </w:r>
      <w:r>
        <w:t xml:space="preserve"> timers. </w:t>
      </w:r>
      <w:r w:rsidR="007F6001">
        <w:t xml:space="preserve">In this contribution, we </w:t>
      </w:r>
      <w:r w:rsidR="00F85B98">
        <w:t>raise an issue for</w:t>
      </w:r>
      <w:r w:rsidR="007F6001">
        <w:t xml:space="preserve"> the DRX ambigu</w:t>
      </w:r>
      <w:r w:rsidR="00CB4461">
        <w:t>o</w:t>
      </w:r>
      <w:r w:rsidR="007F6001">
        <w:t xml:space="preserve">us period </w:t>
      </w:r>
      <w:r w:rsidR="00F85B98">
        <w:t>due to the long RTT in</w:t>
      </w:r>
      <w:r w:rsidR="007F6001">
        <w:t xml:space="preserve"> NTN.</w:t>
      </w:r>
    </w:p>
    <w:p w14:paraId="491C27BF" w14:textId="115EF586" w:rsidR="00EC2855" w:rsidRPr="00EC2855" w:rsidRDefault="00EC2855" w:rsidP="00EC2855">
      <w:pPr>
        <w:pStyle w:val="Heading1"/>
      </w:pPr>
      <w:r>
        <w:t>Discussion</w:t>
      </w:r>
    </w:p>
    <w:p w14:paraId="5194C2D1" w14:textId="3113660C" w:rsidR="00611947" w:rsidRPr="00611947" w:rsidRDefault="00611947" w:rsidP="00611947">
      <w:pPr>
        <w:rPr>
          <w:lang w:eastAsia="zh-TW"/>
        </w:rPr>
      </w:pPr>
      <w:r>
        <w:rPr>
          <w:lang w:eastAsia="zh-TW"/>
        </w:rPr>
        <w:t xml:space="preserve">In NR, </w:t>
      </w:r>
      <w:r w:rsidRPr="00611947">
        <w:rPr>
          <w:lang w:eastAsia="zh-TW"/>
        </w:rPr>
        <w:t xml:space="preserve">DRX </w:t>
      </w:r>
      <w:r w:rsidR="00F85B98">
        <w:rPr>
          <w:lang w:eastAsia="zh-TW"/>
        </w:rPr>
        <w:t>a</w:t>
      </w:r>
      <w:r w:rsidRPr="00611947">
        <w:rPr>
          <w:lang w:eastAsia="zh-TW"/>
        </w:rPr>
        <w:t xml:space="preserve">mbiguous period refers to a time interval that UE and NW have no common understanding of whether DRX MAC CE command is applied by </w:t>
      </w:r>
      <w:r w:rsidR="00CF057C">
        <w:rPr>
          <w:lang w:eastAsia="zh-TW"/>
        </w:rPr>
        <w:t xml:space="preserve">the </w:t>
      </w:r>
      <w:r w:rsidRPr="00611947">
        <w:rPr>
          <w:lang w:eastAsia="zh-TW"/>
        </w:rPr>
        <w:t>UE. In NR, this period includes the following two parts.</w:t>
      </w:r>
    </w:p>
    <w:p w14:paraId="5302B952" w14:textId="77777777" w:rsidR="00611947" w:rsidRPr="00611947" w:rsidRDefault="00611947" w:rsidP="00CF057C">
      <w:pPr>
        <w:pStyle w:val="ListParagraph"/>
        <w:numPr>
          <w:ilvl w:val="0"/>
          <w:numId w:val="23"/>
        </w:numPr>
        <w:rPr>
          <w:lang w:eastAsia="zh-TW"/>
        </w:rPr>
      </w:pPr>
      <w:r w:rsidRPr="00611947">
        <w:rPr>
          <w:lang w:eastAsia="zh-TW"/>
        </w:rPr>
        <w:t>The PDSCH decoding time (around 1ms);</w:t>
      </w:r>
    </w:p>
    <w:p w14:paraId="2A8C601F" w14:textId="77777777" w:rsidR="00611947" w:rsidRPr="00611947" w:rsidRDefault="00611947" w:rsidP="00CF057C">
      <w:pPr>
        <w:pStyle w:val="ListParagraph"/>
        <w:numPr>
          <w:ilvl w:val="0"/>
          <w:numId w:val="23"/>
        </w:numPr>
        <w:rPr>
          <w:lang w:eastAsia="zh-TW"/>
        </w:rPr>
      </w:pPr>
      <w:r w:rsidRPr="00611947">
        <w:rPr>
          <w:lang w:eastAsia="zh-TW"/>
        </w:rPr>
        <w:t xml:space="preserve">DRX MAC CE processing time (around 3ms); </w:t>
      </w:r>
    </w:p>
    <w:p w14:paraId="615FF281" w14:textId="64652B24" w:rsidR="00D6593F" w:rsidRDefault="00611947" w:rsidP="00611947">
      <w:pPr>
        <w:rPr>
          <w:lang w:eastAsia="zh-TW"/>
        </w:rPr>
      </w:pPr>
      <w:r w:rsidRPr="00611947">
        <w:rPr>
          <w:lang w:eastAsia="zh-TW"/>
        </w:rPr>
        <w:t xml:space="preserve">The DRX ambiguous period is set to 4ms as a good trade-off </w:t>
      </w:r>
      <w:r w:rsidR="00F85B98">
        <w:rPr>
          <w:lang w:eastAsia="zh-TW"/>
        </w:rPr>
        <w:t xml:space="preserve">value </w:t>
      </w:r>
      <w:r w:rsidR="00CF057C">
        <w:rPr>
          <w:lang w:eastAsia="zh-TW"/>
        </w:rPr>
        <w:t>between UE power</w:t>
      </w:r>
      <w:r w:rsidR="00B47F1C">
        <w:rPr>
          <w:lang w:eastAsia="zh-TW"/>
        </w:rPr>
        <w:t>-</w:t>
      </w:r>
      <w:r w:rsidR="00CF057C">
        <w:rPr>
          <w:lang w:eastAsia="zh-TW"/>
        </w:rPr>
        <w:t xml:space="preserve">saving </w:t>
      </w:r>
      <w:r w:rsidR="00F85B98">
        <w:rPr>
          <w:lang w:eastAsia="zh-TW"/>
        </w:rPr>
        <w:t>and network (NW) blind decoding complexity, e.g., CSI report and SRS.</w:t>
      </w:r>
      <w:r w:rsidR="00D6593F">
        <w:rPr>
          <w:lang w:eastAsia="zh-TW"/>
        </w:rPr>
        <w:t xml:space="preserve"> </w:t>
      </w:r>
    </w:p>
    <w:p w14:paraId="34155D5A" w14:textId="53EA7D9B" w:rsidR="00611947" w:rsidRPr="00611947" w:rsidRDefault="00611947" w:rsidP="00611947">
      <w:pPr>
        <w:rPr>
          <w:lang w:eastAsia="zh-TW"/>
        </w:rPr>
      </w:pPr>
      <w:r w:rsidRPr="00611947">
        <w:rPr>
          <w:lang w:eastAsia="zh-TW"/>
        </w:rPr>
        <w:t xml:space="preserve">For example, as shown in Figure 1, DRX MAC CE is received before the DRX </w:t>
      </w:r>
      <w:r w:rsidR="00F85B98" w:rsidRPr="00611947">
        <w:rPr>
          <w:lang w:eastAsia="zh-TW"/>
        </w:rPr>
        <w:t xml:space="preserve">ambiguous </w:t>
      </w:r>
      <w:r w:rsidRPr="00611947">
        <w:rPr>
          <w:lang w:eastAsia="zh-TW"/>
        </w:rPr>
        <w:t xml:space="preserve">period. For legacy DRX in NR, </w:t>
      </w:r>
      <w:r w:rsidR="00CF057C">
        <w:rPr>
          <w:lang w:eastAsia="zh-TW"/>
        </w:rPr>
        <w:t>although</w:t>
      </w:r>
      <w:r w:rsidRPr="00611947">
        <w:rPr>
          <w:lang w:eastAsia="zh-TW"/>
        </w:rPr>
        <w:t xml:space="preserve"> DRX MAC CE is received before DRX </w:t>
      </w:r>
      <w:r w:rsidR="00F85B98" w:rsidRPr="00611947">
        <w:rPr>
          <w:lang w:eastAsia="zh-TW"/>
        </w:rPr>
        <w:t xml:space="preserve">ambiguous </w:t>
      </w:r>
      <w:r w:rsidRPr="00611947">
        <w:rPr>
          <w:lang w:eastAsia="zh-TW"/>
        </w:rPr>
        <w:t xml:space="preserve">period, for NW, there are two cases. </w:t>
      </w:r>
    </w:p>
    <w:p w14:paraId="32AB1306" w14:textId="2F311E46" w:rsidR="00611947" w:rsidRPr="00611947" w:rsidRDefault="00CF057C" w:rsidP="00CF057C">
      <w:pPr>
        <w:pStyle w:val="ListParagraph"/>
        <w:numPr>
          <w:ilvl w:val="0"/>
          <w:numId w:val="24"/>
        </w:numPr>
        <w:rPr>
          <w:lang w:eastAsia="zh-TW"/>
        </w:rPr>
      </w:pPr>
      <w:r w:rsidRPr="00CF057C">
        <w:rPr>
          <w:b/>
          <w:bCs/>
          <w:lang w:eastAsia="zh-TW"/>
        </w:rPr>
        <w:t>Case 1</w:t>
      </w:r>
      <w:r>
        <w:rPr>
          <w:lang w:eastAsia="zh-TW"/>
        </w:rPr>
        <w:t xml:space="preserve">: </w:t>
      </w:r>
      <w:r w:rsidR="00F85B98">
        <w:rPr>
          <w:lang w:eastAsia="zh-TW"/>
        </w:rPr>
        <w:t>i</w:t>
      </w:r>
      <w:r w:rsidR="00611947" w:rsidRPr="00611947">
        <w:rPr>
          <w:lang w:eastAsia="zh-TW"/>
        </w:rPr>
        <w:t>f K1 &gt; 4</w:t>
      </w:r>
      <w:r w:rsidR="00644FA4">
        <w:rPr>
          <w:lang w:eastAsia="zh-TW"/>
        </w:rPr>
        <w:t xml:space="preserve"> </w:t>
      </w:r>
      <w:proofErr w:type="spellStart"/>
      <w:r w:rsidR="00611947" w:rsidRPr="00611947">
        <w:rPr>
          <w:lang w:eastAsia="zh-TW"/>
        </w:rPr>
        <w:t>ms</w:t>
      </w:r>
      <w:proofErr w:type="spellEnd"/>
      <w:r w:rsidR="00611947" w:rsidRPr="00611947">
        <w:rPr>
          <w:lang w:eastAsia="zh-TW"/>
        </w:rPr>
        <w:t xml:space="preserve">, NW cannot know before symbol </w:t>
      </w:r>
      <w:proofErr w:type="spellStart"/>
      <w:r w:rsidR="00611947" w:rsidRPr="00611947">
        <w:rPr>
          <w:lang w:eastAsia="zh-TW"/>
        </w:rPr>
        <w:t>n</w:t>
      </w:r>
      <w:proofErr w:type="spellEnd"/>
      <w:r w:rsidR="00611947" w:rsidRPr="00611947">
        <w:rPr>
          <w:lang w:eastAsia="zh-TW"/>
        </w:rPr>
        <w:t xml:space="preserve"> whether UE has received the DRX MAC CE successfully or not. Thus, during the time between symbol n and the time NW receives the HARQ feedback, NW still needs to perform blind decoding for CSI report</w:t>
      </w:r>
      <w:r w:rsidR="00F85B98">
        <w:rPr>
          <w:lang w:eastAsia="zh-TW"/>
        </w:rPr>
        <w:t xml:space="preserve"> or SRS transmission</w:t>
      </w:r>
      <w:r w:rsidR="00611947" w:rsidRPr="00611947">
        <w:rPr>
          <w:lang w:eastAsia="zh-TW"/>
        </w:rPr>
        <w:t>.</w:t>
      </w:r>
    </w:p>
    <w:p w14:paraId="68059209" w14:textId="1557B85F" w:rsidR="00611947" w:rsidRPr="00611947" w:rsidRDefault="00CF057C" w:rsidP="00CF057C">
      <w:pPr>
        <w:pStyle w:val="ListParagraph"/>
        <w:numPr>
          <w:ilvl w:val="0"/>
          <w:numId w:val="24"/>
        </w:numPr>
        <w:rPr>
          <w:lang w:eastAsia="zh-TW"/>
        </w:rPr>
      </w:pPr>
      <w:r w:rsidRPr="00CF057C">
        <w:rPr>
          <w:b/>
          <w:bCs/>
          <w:lang w:eastAsia="zh-TW"/>
        </w:rPr>
        <w:t>Case 2</w:t>
      </w:r>
      <w:r>
        <w:rPr>
          <w:lang w:eastAsia="zh-TW"/>
        </w:rPr>
        <w:t xml:space="preserve">: </w:t>
      </w:r>
      <w:r w:rsidR="00F85B98">
        <w:rPr>
          <w:lang w:eastAsia="zh-TW"/>
        </w:rPr>
        <w:t>i</w:t>
      </w:r>
      <w:r w:rsidR="00611947" w:rsidRPr="00611947">
        <w:rPr>
          <w:lang w:eastAsia="zh-TW"/>
        </w:rPr>
        <w:t>f K1 &lt; 4</w:t>
      </w:r>
      <w:r w:rsidR="00644FA4">
        <w:rPr>
          <w:lang w:eastAsia="zh-TW"/>
        </w:rPr>
        <w:t xml:space="preserve"> </w:t>
      </w:r>
      <w:proofErr w:type="spellStart"/>
      <w:r w:rsidR="00611947" w:rsidRPr="00611947">
        <w:rPr>
          <w:lang w:eastAsia="zh-TW"/>
        </w:rPr>
        <w:t>ms</w:t>
      </w:r>
      <w:proofErr w:type="spellEnd"/>
      <w:r w:rsidR="00611947" w:rsidRPr="00611947">
        <w:rPr>
          <w:lang w:eastAsia="zh-TW"/>
        </w:rPr>
        <w:t xml:space="preserve">, NW knows in symbol </w:t>
      </w:r>
      <w:proofErr w:type="spellStart"/>
      <w:r w:rsidR="00611947" w:rsidRPr="00611947">
        <w:rPr>
          <w:lang w:eastAsia="zh-TW"/>
        </w:rPr>
        <w:t>n</w:t>
      </w:r>
      <w:proofErr w:type="spellEnd"/>
      <w:r w:rsidR="00611947" w:rsidRPr="00611947">
        <w:rPr>
          <w:lang w:eastAsia="zh-TW"/>
        </w:rPr>
        <w:t xml:space="preserve"> whether UE has received the DRX MAC CE successfully. If UE has received the DRX MAC CE correctly, NW does not need to decode CSI</w:t>
      </w:r>
      <w:r w:rsidR="00F85B98">
        <w:rPr>
          <w:lang w:eastAsia="zh-TW"/>
        </w:rPr>
        <w:t xml:space="preserve"> report or </w:t>
      </w:r>
      <w:r w:rsidR="00611947" w:rsidRPr="00611947">
        <w:rPr>
          <w:lang w:eastAsia="zh-TW"/>
        </w:rPr>
        <w:t>SRS</w:t>
      </w:r>
      <w:r w:rsidR="00F85B98">
        <w:rPr>
          <w:lang w:eastAsia="zh-TW"/>
        </w:rPr>
        <w:t xml:space="preserve"> transmission </w:t>
      </w:r>
      <w:r w:rsidR="00611947" w:rsidRPr="00611947">
        <w:rPr>
          <w:lang w:eastAsia="zh-TW"/>
        </w:rPr>
        <w:t>in/after symbol n.</w:t>
      </w:r>
    </w:p>
    <w:p w14:paraId="015F827C" w14:textId="77777777" w:rsidR="00CF057C" w:rsidRDefault="00611947" w:rsidP="00CF057C">
      <w:pPr>
        <w:snapToGrid w:val="0"/>
        <w:spacing w:before="120"/>
        <w:jc w:val="center"/>
      </w:pPr>
      <w:r w:rsidRPr="00611947">
        <w:rPr>
          <w:lang w:eastAsia="zh-TW"/>
        </w:rPr>
        <w:lastRenderedPageBreak/>
        <w:t xml:space="preserve"> </w:t>
      </w:r>
      <w:r w:rsidR="00CF057C">
        <w:rPr>
          <w:noProof/>
        </w:rPr>
        <w:drawing>
          <wp:inline distT="0" distB="0" distL="0" distR="0" wp14:anchorId="61AB10A9" wp14:editId="448F3846">
            <wp:extent cx="5074920" cy="2578608"/>
            <wp:effectExtent l="0" t="0" r="0" b="0"/>
            <wp:docPr id="2" name="Picture 2" descr="A black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2578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D873E" w14:textId="10235884" w:rsidR="00CF057C" w:rsidRDefault="00CF057C" w:rsidP="00CF057C">
      <w:pPr>
        <w:snapToGrid w:val="0"/>
        <w:spacing w:before="120"/>
        <w:jc w:val="center"/>
      </w:pPr>
      <w:r>
        <w:t xml:space="preserve">Figure 1. An example of DRX </w:t>
      </w:r>
      <w:r w:rsidR="00CB4461">
        <w:rPr>
          <w:lang w:eastAsia="zh-TW"/>
        </w:rPr>
        <w:t xml:space="preserve">ambiguous </w:t>
      </w:r>
      <w:r>
        <w:t>period when receiving DRX MAC CE.</w:t>
      </w:r>
    </w:p>
    <w:p w14:paraId="3810012A" w14:textId="4271AC75" w:rsidR="00C07499" w:rsidRDefault="00C07499" w:rsidP="00611947">
      <w:pPr>
        <w:rPr>
          <w:lang w:eastAsia="zh-TW"/>
        </w:rPr>
      </w:pPr>
      <w:r>
        <w:rPr>
          <w:lang w:eastAsia="zh-TW"/>
        </w:rPr>
        <w:t xml:space="preserve">To summarize, </w:t>
      </w:r>
      <w:r w:rsidR="00D6593F">
        <w:rPr>
          <w:lang w:eastAsia="zh-TW"/>
        </w:rPr>
        <w:t xml:space="preserve">in the NR </w:t>
      </w:r>
      <w:proofErr w:type="spellStart"/>
      <w:r w:rsidR="00D6593F">
        <w:rPr>
          <w:lang w:eastAsia="zh-TW"/>
        </w:rPr>
        <w:t>Uu</w:t>
      </w:r>
      <w:proofErr w:type="spellEnd"/>
      <w:r w:rsidR="00D6593F">
        <w:rPr>
          <w:lang w:eastAsia="zh-TW"/>
        </w:rPr>
        <w:t xml:space="preserve"> interface, </w:t>
      </w:r>
      <w:r w:rsidRPr="00C07499">
        <w:rPr>
          <w:lang w:eastAsia="zh-TW"/>
        </w:rPr>
        <w:t xml:space="preserve">NW </w:t>
      </w:r>
      <w:r w:rsidR="00F85B98" w:rsidRPr="00C07499">
        <w:rPr>
          <w:lang w:eastAsia="zh-TW"/>
        </w:rPr>
        <w:t>can</w:t>
      </w:r>
      <w:r w:rsidRPr="00C07499">
        <w:rPr>
          <w:lang w:eastAsia="zh-TW"/>
        </w:rPr>
        <w:t xml:space="preserve"> avoid the blind decoding </w:t>
      </w:r>
      <w:r>
        <w:rPr>
          <w:lang w:eastAsia="zh-TW"/>
        </w:rPr>
        <w:t>with</w:t>
      </w:r>
      <w:r w:rsidRPr="00C07499">
        <w:rPr>
          <w:lang w:eastAsia="zh-TW"/>
        </w:rPr>
        <w:t xml:space="preserve"> </w:t>
      </w:r>
      <w:r>
        <w:rPr>
          <w:lang w:eastAsia="zh-TW"/>
        </w:rPr>
        <w:t xml:space="preserve">a good </w:t>
      </w:r>
      <w:r w:rsidRPr="00C07499">
        <w:rPr>
          <w:lang w:eastAsia="zh-TW"/>
        </w:rPr>
        <w:t>scheduling</w:t>
      </w:r>
      <w:r>
        <w:rPr>
          <w:lang w:eastAsia="zh-TW"/>
        </w:rPr>
        <w:t xml:space="preserve"> manner, that ensures NW receives HARQ feedback within the DRX ambigu</w:t>
      </w:r>
      <w:r w:rsidR="00CB4461">
        <w:rPr>
          <w:lang w:eastAsia="zh-TW"/>
        </w:rPr>
        <w:t>o</w:t>
      </w:r>
      <w:r>
        <w:rPr>
          <w:lang w:eastAsia="zh-TW"/>
        </w:rPr>
        <w:t xml:space="preserve">us period. </w:t>
      </w:r>
    </w:p>
    <w:p w14:paraId="126CADED" w14:textId="218B081D" w:rsidR="00611947" w:rsidRDefault="00C07499" w:rsidP="00611947">
      <w:pPr>
        <w:rPr>
          <w:lang w:eastAsia="zh-TW"/>
        </w:rPr>
      </w:pPr>
      <w:r>
        <w:rPr>
          <w:lang w:eastAsia="zh-TW"/>
        </w:rPr>
        <w:t>However, i</w:t>
      </w:r>
      <w:r w:rsidR="00611947" w:rsidRPr="00611947">
        <w:rPr>
          <w:lang w:eastAsia="zh-TW"/>
        </w:rPr>
        <w:t xml:space="preserve">n NTN, due to </w:t>
      </w:r>
      <w:r>
        <w:rPr>
          <w:lang w:eastAsia="zh-TW"/>
        </w:rPr>
        <w:t xml:space="preserve">a </w:t>
      </w:r>
      <w:r w:rsidR="00611947" w:rsidRPr="00611947">
        <w:rPr>
          <w:lang w:eastAsia="zh-TW"/>
        </w:rPr>
        <w:t>long propagation delay</w:t>
      </w:r>
      <w:r>
        <w:rPr>
          <w:lang w:eastAsia="zh-TW"/>
        </w:rPr>
        <w:t xml:space="preserve">, </w:t>
      </w:r>
      <w:r w:rsidR="00D06267">
        <w:rPr>
          <w:lang w:eastAsia="zh-TW"/>
        </w:rPr>
        <w:t>the</w:t>
      </w:r>
      <w:r w:rsidR="00F85B98">
        <w:rPr>
          <w:lang w:eastAsia="zh-TW"/>
        </w:rPr>
        <w:t xml:space="preserve"> legacy</w:t>
      </w:r>
      <w:r w:rsidR="00D06267">
        <w:rPr>
          <w:lang w:eastAsia="zh-TW"/>
        </w:rPr>
        <w:t xml:space="preserve"> 4</w:t>
      </w:r>
      <w:r w:rsidR="00644FA4">
        <w:rPr>
          <w:lang w:eastAsia="zh-TW"/>
        </w:rPr>
        <w:t xml:space="preserve"> </w:t>
      </w:r>
      <w:proofErr w:type="spellStart"/>
      <w:r w:rsidR="00D06267">
        <w:rPr>
          <w:lang w:eastAsia="zh-TW"/>
        </w:rPr>
        <w:t>ms</w:t>
      </w:r>
      <w:proofErr w:type="spellEnd"/>
      <w:r w:rsidR="00D06267">
        <w:rPr>
          <w:lang w:eastAsia="zh-TW"/>
        </w:rPr>
        <w:t xml:space="preserve"> of the DRX ambigu</w:t>
      </w:r>
      <w:r w:rsidR="00CB4461">
        <w:rPr>
          <w:lang w:eastAsia="zh-TW"/>
        </w:rPr>
        <w:t>o</w:t>
      </w:r>
      <w:r w:rsidR="00D06267">
        <w:rPr>
          <w:lang w:eastAsia="zh-TW"/>
        </w:rPr>
        <w:t xml:space="preserve">us period is too short to cover any propagation delay in NTN scenarios, e.g., </w:t>
      </w:r>
      <w:r w:rsidR="00644FA4" w:rsidRPr="00644FA4">
        <w:rPr>
          <w:lang w:eastAsia="zh-TW"/>
        </w:rPr>
        <w:t>270</w:t>
      </w:r>
      <w:r w:rsidR="00644FA4">
        <w:rPr>
          <w:lang w:eastAsia="zh-TW"/>
        </w:rPr>
        <w:t xml:space="preserve"> </w:t>
      </w:r>
      <w:proofErr w:type="spellStart"/>
      <w:r w:rsidR="00644FA4" w:rsidRPr="00644FA4">
        <w:rPr>
          <w:lang w:eastAsia="zh-TW"/>
        </w:rPr>
        <w:t>ms</w:t>
      </w:r>
      <w:proofErr w:type="spellEnd"/>
      <w:r w:rsidR="00644FA4">
        <w:rPr>
          <w:lang w:eastAsia="zh-TW"/>
        </w:rPr>
        <w:t xml:space="preserve"> for GEO, 12 </w:t>
      </w:r>
      <w:proofErr w:type="spellStart"/>
      <w:r w:rsidR="00644FA4">
        <w:rPr>
          <w:lang w:eastAsia="zh-TW"/>
        </w:rPr>
        <w:t>ms</w:t>
      </w:r>
      <w:proofErr w:type="spellEnd"/>
      <w:r w:rsidR="00644FA4">
        <w:rPr>
          <w:lang w:eastAsia="zh-TW"/>
        </w:rPr>
        <w:t xml:space="preserve"> for LEO-600, and 20 </w:t>
      </w:r>
      <w:proofErr w:type="spellStart"/>
      <w:r w:rsidR="00644FA4">
        <w:rPr>
          <w:lang w:eastAsia="zh-TW"/>
        </w:rPr>
        <w:t>ms</w:t>
      </w:r>
      <w:proofErr w:type="spellEnd"/>
      <w:r w:rsidR="00644FA4">
        <w:rPr>
          <w:lang w:eastAsia="zh-TW"/>
        </w:rPr>
        <w:t xml:space="preserve"> for LEO-1200 with transparent payloads. As a price, NW may have a penalty period for blind decoding. </w:t>
      </w:r>
    </w:p>
    <w:p w14:paraId="45A6522A" w14:textId="4B82E7CF" w:rsidR="00D6593F" w:rsidRDefault="00D6593F" w:rsidP="00D6593F">
      <w:pPr>
        <w:pStyle w:val="Observation"/>
        <w:rPr>
          <w:lang w:eastAsia="zh-TW"/>
        </w:rPr>
      </w:pPr>
      <w:bookmarkStart w:id="1" w:name="_Toc24097928"/>
      <w:r>
        <w:rPr>
          <w:lang w:eastAsia="zh-TW"/>
        </w:rPr>
        <w:t>The DRX ambigu</w:t>
      </w:r>
      <w:r w:rsidR="00CB4461">
        <w:rPr>
          <w:lang w:eastAsia="zh-TW"/>
        </w:rPr>
        <w:t>o</w:t>
      </w:r>
      <w:r>
        <w:rPr>
          <w:lang w:eastAsia="zh-TW"/>
        </w:rPr>
        <w:t xml:space="preserve">us period of 4 </w:t>
      </w:r>
      <w:proofErr w:type="spellStart"/>
      <w:r>
        <w:rPr>
          <w:lang w:eastAsia="zh-TW"/>
        </w:rPr>
        <w:t>ms</w:t>
      </w:r>
      <w:proofErr w:type="spellEnd"/>
      <w:r>
        <w:rPr>
          <w:lang w:eastAsia="zh-TW"/>
        </w:rPr>
        <w:t xml:space="preserve"> is too short to cover any propagation delay in NTN scenarios, which leads to a penalty for blind decoding at the NW side.</w:t>
      </w:r>
      <w:bookmarkEnd w:id="1"/>
    </w:p>
    <w:p w14:paraId="277295A2" w14:textId="4750865A" w:rsidR="00C05CE8" w:rsidRDefault="00644FA4" w:rsidP="00D6593F">
      <w:pPr>
        <w:rPr>
          <w:lang w:eastAsia="zh-TW"/>
        </w:rPr>
      </w:pPr>
      <w:r>
        <w:rPr>
          <w:lang w:eastAsia="zh-TW"/>
        </w:rPr>
        <w:t xml:space="preserve">For example, </w:t>
      </w:r>
      <w:r w:rsidR="00C05CE8">
        <w:rPr>
          <w:lang w:eastAsia="zh-TW"/>
        </w:rPr>
        <w:t xml:space="preserve">as shown in Figure 2, </w:t>
      </w:r>
      <w:r w:rsidR="00796AD8">
        <w:rPr>
          <w:lang w:eastAsia="zh-TW"/>
        </w:rPr>
        <w:t>we illustrate four timelines between NW and UE, where the same slot number is used for these four timeline</w:t>
      </w:r>
      <w:r w:rsidR="00CB4461">
        <w:rPr>
          <w:lang w:eastAsia="zh-TW"/>
        </w:rPr>
        <w:t>s</w:t>
      </w:r>
      <w:r w:rsidR="00796AD8">
        <w:rPr>
          <w:lang w:eastAsia="zh-TW"/>
        </w:rPr>
        <w:t>, but the corresponding time will be different after timing advance (TA) compensation. T</w:t>
      </w:r>
      <w:r>
        <w:rPr>
          <w:lang w:eastAsia="zh-TW"/>
        </w:rPr>
        <w:t xml:space="preserve">he ideal ambiguous period </w:t>
      </w:r>
      <w:r w:rsidR="00C05CE8">
        <w:rPr>
          <w:lang w:eastAsia="zh-TW"/>
        </w:rPr>
        <w:t xml:space="preserve">shall cover the time NW receives the HARQ feedback, meanwhile </w:t>
      </w:r>
      <w:r w:rsidR="00796AD8">
        <w:rPr>
          <w:lang w:eastAsia="zh-TW"/>
        </w:rPr>
        <w:t>it</w:t>
      </w:r>
      <w:r w:rsidR="00C05CE8">
        <w:rPr>
          <w:lang w:eastAsia="zh-TW"/>
        </w:rPr>
        <w:t xml:space="preserve"> shall be as short as possible to </w:t>
      </w:r>
      <w:r w:rsidR="00D6593F">
        <w:rPr>
          <w:lang w:eastAsia="zh-TW"/>
        </w:rPr>
        <w:t>facilitate</w:t>
      </w:r>
      <w:r w:rsidR="00C05CE8">
        <w:rPr>
          <w:lang w:eastAsia="zh-TW"/>
        </w:rPr>
        <w:t xml:space="preserve"> UE </w:t>
      </w:r>
      <w:r w:rsidR="00B47F1C">
        <w:rPr>
          <w:lang w:eastAsia="zh-TW"/>
        </w:rPr>
        <w:t>starting</w:t>
      </w:r>
      <w:r w:rsidR="00D6593F">
        <w:rPr>
          <w:lang w:eastAsia="zh-TW"/>
        </w:rPr>
        <w:t xml:space="preserve"> the DRX </w:t>
      </w:r>
      <w:r w:rsidR="00B47F1C">
        <w:rPr>
          <w:lang w:eastAsia="zh-TW"/>
        </w:rPr>
        <w:t>operation</w:t>
      </w:r>
      <w:r w:rsidR="00D6593F">
        <w:rPr>
          <w:lang w:eastAsia="zh-TW"/>
        </w:rPr>
        <w:t xml:space="preserve"> for </w:t>
      </w:r>
      <w:r w:rsidR="00C05CE8">
        <w:rPr>
          <w:lang w:eastAsia="zh-TW"/>
        </w:rPr>
        <w:t xml:space="preserve">power saving. </w:t>
      </w:r>
    </w:p>
    <w:p w14:paraId="6605799B" w14:textId="7BC13C59" w:rsidR="00644FA4" w:rsidRPr="00644FA4" w:rsidRDefault="0053758E" w:rsidP="00C05CE8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F351C3E" wp14:editId="0EF24B34">
            <wp:extent cx="4864608" cy="2697480"/>
            <wp:effectExtent l="0" t="0" r="0" b="7620"/>
            <wp:docPr id="1" name="Picture 1" descr="A red traffic light sitting in the da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71967" w14:textId="0E52E8CB" w:rsidR="00644FA4" w:rsidRPr="00644FA4" w:rsidRDefault="00644FA4" w:rsidP="00644FA4">
      <w:pPr>
        <w:jc w:val="center"/>
        <w:rPr>
          <w:lang w:eastAsia="zh-TW"/>
        </w:rPr>
      </w:pPr>
      <w:r w:rsidRPr="00644FA4">
        <w:rPr>
          <w:lang w:eastAsia="zh-TW"/>
        </w:rPr>
        <w:t xml:space="preserve">Figure </w:t>
      </w:r>
      <w:r>
        <w:rPr>
          <w:lang w:eastAsia="zh-TW"/>
        </w:rPr>
        <w:t>2</w:t>
      </w:r>
      <w:r w:rsidRPr="00644FA4">
        <w:rPr>
          <w:lang w:eastAsia="zh-TW"/>
        </w:rPr>
        <w:t xml:space="preserve">. an example of </w:t>
      </w:r>
      <w:r w:rsidR="00B47F1C">
        <w:rPr>
          <w:lang w:eastAsia="zh-TW"/>
        </w:rPr>
        <w:t>the ideal</w:t>
      </w:r>
      <w:r w:rsidRPr="00644FA4">
        <w:rPr>
          <w:lang w:eastAsia="zh-TW"/>
        </w:rPr>
        <w:t xml:space="preserve"> DRX ambiguous period</w:t>
      </w:r>
      <w:r w:rsidR="00B47F1C">
        <w:rPr>
          <w:lang w:eastAsia="zh-TW"/>
        </w:rPr>
        <w:t xml:space="preserve"> in NTN</w:t>
      </w:r>
      <w:r w:rsidRPr="00644FA4">
        <w:rPr>
          <w:lang w:eastAsia="zh-TW"/>
        </w:rPr>
        <w:t>.</w:t>
      </w:r>
      <w:bookmarkStart w:id="2" w:name="_GoBack"/>
      <w:bookmarkEnd w:id="2"/>
    </w:p>
    <w:p w14:paraId="6841290C" w14:textId="77777777" w:rsidR="00D6593F" w:rsidRDefault="00D6593F" w:rsidP="00D6593F">
      <w:pPr>
        <w:rPr>
          <w:lang w:eastAsia="zh-TW"/>
        </w:rPr>
      </w:pPr>
      <w:r>
        <w:rPr>
          <w:lang w:eastAsia="zh-TW"/>
        </w:rPr>
        <w:lastRenderedPageBreak/>
        <w:t>Some notations in Figure 2 are given below:</w:t>
      </w:r>
    </w:p>
    <w:p w14:paraId="26D0A14E" w14:textId="68E4CD73" w:rsidR="00D6593F" w:rsidRDefault="00D6593F" w:rsidP="00D6593F">
      <w:pPr>
        <w:pStyle w:val="ListParagraph"/>
        <w:numPr>
          <w:ilvl w:val="0"/>
          <w:numId w:val="25"/>
        </w:numPr>
        <w:rPr>
          <w:lang w:eastAsia="zh-TW"/>
        </w:rPr>
      </w:pPr>
      <w:r>
        <w:rPr>
          <w:lang w:eastAsia="zh-TW"/>
        </w:rPr>
        <w:t>TA: timing advance</w:t>
      </w:r>
      <w:r w:rsidR="00CB4461">
        <w:rPr>
          <w:lang w:eastAsia="zh-TW"/>
        </w:rPr>
        <w:t>;</w:t>
      </w:r>
    </w:p>
    <w:p w14:paraId="2CC8EF0D" w14:textId="006CCC43" w:rsidR="00D6593F" w:rsidRDefault="00D6593F" w:rsidP="00D6593F">
      <w:pPr>
        <w:pStyle w:val="ListParagraph"/>
        <w:numPr>
          <w:ilvl w:val="0"/>
          <w:numId w:val="25"/>
        </w:numPr>
        <w:rPr>
          <w:lang w:eastAsia="zh-TW"/>
        </w:rPr>
      </w:pPr>
      <w:proofErr w:type="spellStart"/>
      <w:r>
        <w:rPr>
          <w:lang w:eastAsia="zh-TW"/>
        </w:rPr>
        <w:t>Tp</w:t>
      </w:r>
      <w:proofErr w:type="spellEnd"/>
      <w:r>
        <w:rPr>
          <w:lang w:eastAsia="zh-TW"/>
        </w:rPr>
        <w:t>: propagation delay</w:t>
      </w:r>
      <w:r w:rsidR="00CB4461">
        <w:rPr>
          <w:lang w:eastAsia="zh-TW"/>
        </w:rPr>
        <w:t>;</w:t>
      </w:r>
    </w:p>
    <w:p w14:paraId="338784AA" w14:textId="2CAAADF0" w:rsidR="00D6593F" w:rsidRDefault="00D6593F" w:rsidP="00D6593F">
      <w:pPr>
        <w:pStyle w:val="ListParagraph"/>
        <w:numPr>
          <w:ilvl w:val="0"/>
          <w:numId w:val="25"/>
        </w:numPr>
        <w:rPr>
          <w:lang w:eastAsia="zh-TW"/>
        </w:rPr>
      </w:pPr>
      <w:r>
        <w:rPr>
          <w:lang w:eastAsia="zh-TW"/>
        </w:rPr>
        <w:t>n: slot number for receiving a DCI scheduling a PDSCH</w:t>
      </w:r>
      <w:r w:rsidR="00CB4461">
        <w:rPr>
          <w:lang w:eastAsia="zh-TW"/>
        </w:rPr>
        <w:t>;</w:t>
      </w:r>
    </w:p>
    <w:p w14:paraId="70F93769" w14:textId="2674C6B4" w:rsidR="00D6593F" w:rsidRDefault="00D6593F" w:rsidP="00D6593F">
      <w:pPr>
        <w:pStyle w:val="ListParagraph"/>
        <w:numPr>
          <w:ilvl w:val="0"/>
          <w:numId w:val="25"/>
        </w:numPr>
        <w:rPr>
          <w:lang w:eastAsia="zh-TW"/>
        </w:rPr>
      </w:pPr>
      <w:r>
        <w:rPr>
          <w:lang w:eastAsia="zh-TW"/>
        </w:rPr>
        <w:t>m: slot number for receiving the PDSCH carrying a DRX MAC CE</w:t>
      </w:r>
      <w:r w:rsidR="00CB4461">
        <w:rPr>
          <w:lang w:eastAsia="zh-TW"/>
        </w:rPr>
        <w:t>;</w:t>
      </w:r>
    </w:p>
    <w:p w14:paraId="23CFA631" w14:textId="6AB46ADE" w:rsidR="00D6593F" w:rsidRDefault="00D6593F" w:rsidP="00D6593F">
      <w:pPr>
        <w:pStyle w:val="ListParagraph"/>
        <w:numPr>
          <w:ilvl w:val="0"/>
          <w:numId w:val="25"/>
        </w:numPr>
        <w:rPr>
          <w:lang w:eastAsia="zh-TW"/>
        </w:rPr>
      </w:pPr>
      <w:r>
        <w:rPr>
          <w:lang w:eastAsia="zh-TW"/>
        </w:rPr>
        <w:t xml:space="preserve">k: slot number for sending a HARQ feedback </w:t>
      </w:r>
      <w:r w:rsidR="00CB4461">
        <w:rPr>
          <w:lang w:eastAsia="zh-TW"/>
        </w:rPr>
        <w:t>cor</w:t>
      </w:r>
      <w:r>
        <w:rPr>
          <w:lang w:eastAsia="zh-TW"/>
        </w:rPr>
        <w:t>responding to the DRX MAC CE</w:t>
      </w:r>
      <w:r w:rsidR="00CB4461">
        <w:rPr>
          <w:lang w:eastAsia="zh-TW"/>
        </w:rPr>
        <w:t>;</w:t>
      </w:r>
    </w:p>
    <w:p w14:paraId="702760C4" w14:textId="2621688B" w:rsidR="00D6593F" w:rsidRDefault="00D6593F" w:rsidP="00D6593F">
      <w:pPr>
        <w:pStyle w:val="ListParagraph"/>
        <w:numPr>
          <w:ilvl w:val="0"/>
          <w:numId w:val="25"/>
        </w:numPr>
        <w:rPr>
          <w:lang w:eastAsia="zh-TW"/>
        </w:rPr>
      </w:pPr>
      <w:r>
        <w:rPr>
          <w:lang w:eastAsia="zh-TW"/>
        </w:rPr>
        <w:t xml:space="preserve">K_0 and K_1: the scheduling offset in the NR </w:t>
      </w:r>
      <w:proofErr w:type="spellStart"/>
      <w:r>
        <w:rPr>
          <w:lang w:eastAsia="zh-TW"/>
        </w:rPr>
        <w:t>Uu</w:t>
      </w:r>
      <w:proofErr w:type="spellEnd"/>
      <w:r>
        <w:rPr>
          <w:lang w:eastAsia="zh-TW"/>
        </w:rPr>
        <w:t xml:space="preserve"> interface</w:t>
      </w:r>
      <w:r w:rsidR="00CB4461">
        <w:rPr>
          <w:lang w:eastAsia="zh-TW"/>
        </w:rPr>
        <w:t>;</w:t>
      </w:r>
    </w:p>
    <w:p w14:paraId="31B83D89" w14:textId="74CEDE7F" w:rsidR="00D6593F" w:rsidRDefault="00D6593F" w:rsidP="00D6593F">
      <w:pPr>
        <w:pStyle w:val="ListParagraph"/>
        <w:numPr>
          <w:ilvl w:val="0"/>
          <w:numId w:val="25"/>
        </w:numPr>
        <w:rPr>
          <w:lang w:eastAsia="zh-TW"/>
        </w:rPr>
      </w:pPr>
      <w:proofErr w:type="spellStart"/>
      <w:r>
        <w:rPr>
          <w:lang w:eastAsia="zh-TW"/>
        </w:rPr>
        <w:t>K_offset</w:t>
      </w:r>
      <w:proofErr w:type="spellEnd"/>
      <w:r>
        <w:rPr>
          <w:lang w:eastAsia="zh-TW"/>
        </w:rPr>
        <w:t>: the new scheduling offset agreed in RAN1#98, used for cov</w:t>
      </w:r>
      <w:r w:rsidR="00B47F1C">
        <w:rPr>
          <w:lang w:eastAsia="zh-TW"/>
        </w:rPr>
        <w:t>er</w:t>
      </w:r>
      <w:r>
        <w:rPr>
          <w:lang w:eastAsia="zh-TW"/>
        </w:rPr>
        <w:t>ing TA</w:t>
      </w:r>
      <w:r w:rsidR="00CB4461">
        <w:rPr>
          <w:lang w:eastAsia="zh-TW"/>
        </w:rPr>
        <w:t>.</w:t>
      </w:r>
    </w:p>
    <w:p w14:paraId="5166C762" w14:textId="073D9946" w:rsidR="00D6593F" w:rsidRDefault="00D6593F" w:rsidP="00D6593F">
      <w:pPr>
        <w:rPr>
          <w:lang w:eastAsia="zh-TW"/>
        </w:rPr>
      </w:pPr>
      <w:r>
        <w:rPr>
          <w:lang w:eastAsia="zh-TW"/>
        </w:rPr>
        <w:t xml:space="preserve">To summarize, in NR NTN, </w:t>
      </w:r>
      <w:r w:rsidRPr="00C07499">
        <w:rPr>
          <w:lang w:eastAsia="zh-TW"/>
        </w:rPr>
        <w:t xml:space="preserve">NW </w:t>
      </w:r>
      <w:r>
        <w:rPr>
          <w:lang w:eastAsia="zh-TW"/>
        </w:rPr>
        <w:t>may NOT be</w:t>
      </w:r>
      <w:r w:rsidRPr="00C07499">
        <w:rPr>
          <w:lang w:eastAsia="zh-TW"/>
        </w:rPr>
        <w:t xml:space="preserve"> able to avoid the blind decoding</w:t>
      </w:r>
      <w:r>
        <w:rPr>
          <w:lang w:eastAsia="zh-TW"/>
        </w:rPr>
        <w:t xml:space="preserve"> if there is no modification on the legacy 4 </w:t>
      </w:r>
      <w:proofErr w:type="spellStart"/>
      <w:r>
        <w:rPr>
          <w:lang w:eastAsia="zh-TW"/>
        </w:rPr>
        <w:t>ms</w:t>
      </w:r>
      <w:proofErr w:type="spellEnd"/>
      <w:r>
        <w:rPr>
          <w:lang w:eastAsia="zh-TW"/>
        </w:rPr>
        <w:t xml:space="preserve"> of DRX ambigu</w:t>
      </w:r>
      <w:r w:rsidR="00CB4461">
        <w:rPr>
          <w:lang w:eastAsia="zh-TW"/>
        </w:rPr>
        <w:t>o</w:t>
      </w:r>
      <w:r>
        <w:rPr>
          <w:lang w:eastAsia="zh-TW"/>
        </w:rPr>
        <w:t>us period</w:t>
      </w:r>
      <w:r w:rsidR="00796AD8">
        <w:rPr>
          <w:lang w:eastAsia="zh-TW"/>
        </w:rPr>
        <w:t xml:space="preserve"> used in the NR </w:t>
      </w:r>
      <w:proofErr w:type="spellStart"/>
      <w:r w:rsidR="00796AD8">
        <w:rPr>
          <w:lang w:eastAsia="zh-TW"/>
        </w:rPr>
        <w:t>Uu</w:t>
      </w:r>
      <w:proofErr w:type="spellEnd"/>
      <w:r w:rsidR="00796AD8">
        <w:rPr>
          <w:lang w:eastAsia="zh-TW"/>
        </w:rPr>
        <w:t xml:space="preserve"> interface</w:t>
      </w:r>
      <w:r>
        <w:rPr>
          <w:lang w:eastAsia="zh-TW"/>
        </w:rPr>
        <w:t xml:space="preserve">. </w:t>
      </w:r>
    </w:p>
    <w:p w14:paraId="2089EAE8" w14:textId="728F4FFF" w:rsidR="00644FA4" w:rsidRPr="00611947" w:rsidRDefault="00796AD8" w:rsidP="009A2201">
      <w:pPr>
        <w:pStyle w:val="Proposal"/>
        <w:rPr>
          <w:rFonts w:eastAsiaTheme="minorEastAsia"/>
          <w:lang w:eastAsia="zh-TW"/>
        </w:rPr>
      </w:pPr>
      <w:bookmarkStart w:id="3" w:name="_Toc24097930"/>
      <w:r w:rsidRPr="00796AD8">
        <w:rPr>
          <w:lang w:eastAsia="zh-TW"/>
        </w:rPr>
        <w:t xml:space="preserve">If </w:t>
      </w:r>
      <w:r>
        <w:rPr>
          <w:lang w:eastAsia="zh-TW"/>
        </w:rPr>
        <w:t>DRX</w:t>
      </w:r>
      <w:r w:rsidRPr="00796AD8">
        <w:rPr>
          <w:lang w:eastAsia="zh-TW"/>
        </w:rPr>
        <w:t xml:space="preserve"> is supported by</w:t>
      </w:r>
      <w:r w:rsidR="00CB4461">
        <w:rPr>
          <w:lang w:eastAsia="zh-TW"/>
        </w:rPr>
        <w:t xml:space="preserve"> Rel-17</w:t>
      </w:r>
      <w:r w:rsidRPr="00796AD8">
        <w:rPr>
          <w:lang w:eastAsia="zh-TW"/>
        </w:rPr>
        <w:t xml:space="preserve"> NTN</w:t>
      </w:r>
      <w:r w:rsidR="00CB4461">
        <w:rPr>
          <w:lang w:eastAsia="zh-TW"/>
        </w:rPr>
        <w:t xml:space="preserve"> NWI</w:t>
      </w:r>
      <w:r w:rsidRPr="00796AD8">
        <w:rPr>
          <w:lang w:eastAsia="zh-TW"/>
        </w:rPr>
        <w:t xml:space="preserve">, the </w:t>
      </w:r>
      <w:r>
        <w:rPr>
          <w:lang w:eastAsia="zh-TW"/>
        </w:rPr>
        <w:t>DRX ambigu</w:t>
      </w:r>
      <w:r w:rsidR="00CB4461">
        <w:rPr>
          <w:lang w:eastAsia="zh-TW"/>
        </w:rPr>
        <w:t>o</w:t>
      </w:r>
      <w:r>
        <w:rPr>
          <w:lang w:eastAsia="zh-TW"/>
        </w:rPr>
        <w:t>us period</w:t>
      </w:r>
      <w:r w:rsidRPr="00796AD8">
        <w:rPr>
          <w:lang w:eastAsia="zh-TW"/>
        </w:rPr>
        <w:t xml:space="preserve"> should be modified</w:t>
      </w:r>
      <w:r w:rsidR="00CB4461">
        <w:rPr>
          <w:lang w:eastAsia="zh-TW"/>
        </w:rPr>
        <w:t xml:space="preserve"> </w:t>
      </w:r>
      <w:r w:rsidR="00CB4461" w:rsidRPr="00CB4461">
        <w:rPr>
          <w:lang w:eastAsia="zh-TW"/>
        </w:rPr>
        <w:t>to accommodate the RT</w:t>
      </w:r>
      <w:r w:rsidR="00B47F1C">
        <w:rPr>
          <w:lang w:eastAsia="zh-TW"/>
        </w:rPr>
        <w:t>T</w:t>
      </w:r>
      <w:r w:rsidR="00CB4461" w:rsidRPr="00CB4461">
        <w:rPr>
          <w:lang w:eastAsia="zh-TW"/>
        </w:rPr>
        <w:t xml:space="preserve"> </w:t>
      </w:r>
      <w:r w:rsidR="00B47F1C">
        <w:rPr>
          <w:lang w:eastAsia="zh-TW"/>
        </w:rPr>
        <w:t>for</w:t>
      </w:r>
      <w:r w:rsidR="00CB4461" w:rsidRPr="00CB4461">
        <w:rPr>
          <w:lang w:eastAsia="zh-TW"/>
        </w:rPr>
        <w:t xml:space="preserve"> NTN system</w:t>
      </w:r>
      <w:r w:rsidR="00CB4461">
        <w:rPr>
          <w:lang w:eastAsia="zh-TW"/>
        </w:rPr>
        <w:t>s</w:t>
      </w:r>
      <w:r w:rsidRPr="00796AD8">
        <w:rPr>
          <w:lang w:eastAsia="zh-TW"/>
        </w:rPr>
        <w:t>.</w:t>
      </w:r>
      <w:bookmarkEnd w:id="3"/>
    </w:p>
    <w:p w14:paraId="42044CA2" w14:textId="77777777" w:rsidR="00E65ED1" w:rsidRDefault="00A558B4" w:rsidP="00644835">
      <w:pPr>
        <w:pStyle w:val="Heading1"/>
        <w:snapToGrid w:val="0"/>
        <w:jc w:val="both"/>
      </w:pPr>
      <w:r>
        <w:t>Conclusion</w:t>
      </w:r>
    </w:p>
    <w:p w14:paraId="39FCCA54" w14:textId="77777777" w:rsidR="00E6785D" w:rsidRDefault="00E6785D">
      <w:pPr>
        <w:snapToGrid w:val="0"/>
      </w:pPr>
      <w:r>
        <w:t>In this contribution, we have the following observations</w:t>
      </w:r>
      <w:r w:rsidR="00277ED8">
        <w:t xml:space="preserve"> and proposals</w:t>
      </w:r>
      <w:r w:rsidR="00BC0ACC">
        <w:t>.</w:t>
      </w:r>
    </w:p>
    <w:p w14:paraId="1D980E93" w14:textId="6452639F" w:rsidR="00B47F1C" w:rsidRDefault="000B5758">
      <w:pPr>
        <w:pStyle w:val="TOC1"/>
        <w:rPr>
          <w:rFonts w:eastAsiaTheme="minorEastAsia" w:cstheme="minorBidi"/>
          <w:b w:val="0"/>
          <w:szCs w:val="22"/>
          <w:lang w:eastAsia="zh-TW"/>
        </w:rPr>
      </w:pPr>
      <w:r w:rsidRPr="000B5758">
        <w:fldChar w:fldCharType="begin"/>
      </w:r>
      <w:r w:rsidRPr="000B5758">
        <w:instrText xml:space="preserve"> TOC \n \h \z \t "Observation,1" </w:instrText>
      </w:r>
      <w:r w:rsidRPr="000B5758">
        <w:fldChar w:fldCharType="separate"/>
      </w:r>
      <w:hyperlink w:anchor="_Toc24097928" w:history="1">
        <w:r w:rsidR="00B47F1C" w:rsidRPr="00FD6344">
          <w:rPr>
            <w:rStyle w:val="Hyperlink"/>
            <w:lang w:eastAsia="zh-TW"/>
          </w:rPr>
          <w:t>Observation 1</w:t>
        </w:r>
        <w:r w:rsidR="00B47F1C">
          <w:rPr>
            <w:rFonts w:eastAsiaTheme="minorEastAsia" w:cstheme="minorBidi"/>
            <w:b w:val="0"/>
            <w:szCs w:val="22"/>
            <w:lang w:eastAsia="zh-TW"/>
          </w:rPr>
          <w:tab/>
        </w:r>
        <w:r w:rsidR="00B47F1C" w:rsidRPr="00FD6344">
          <w:rPr>
            <w:rStyle w:val="Hyperlink"/>
            <w:lang w:eastAsia="zh-TW"/>
          </w:rPr>
          <w:t>The DRX ambiguous period of 4 ms is too short to cover any propagation delay in NTN scenarios, which leads to a penalty for blind decoding at the NW side.</w:t>
        </w:r>
      </w:hyperlink>
    </w:p>
    <w:p w14:paraId="15AB37F7" w14:textId="6D73D18D" w:rsidR="00E6785D" w:rsidRDefault="000B5758">
      <w:pPr>
        <w:snapToGrid w:val="0"/>
      </w:pPr>
      <w:r w:rsidRPr="000B5758">
        <w:rPr>
          <w:b/>
        </w:rPr>
        <w:fldChar w:fldCharType="end"/>
      </w:r>
      <w:r w:rsidR="00D9451A">
        <w:t>Based on the above observations</w:t>
      </w:r>
      <w:r w:rsidR="003C13D5">
        <w:t>, we then have the following proposals</w:t>
      </w:r>
      <w:r w:rsidR="00D9451A">
        <w:t>.</w:t>
      </w:r>
    </w:p>
    <w:p w14:paraId="3A7C378F" w14:textId="42F01DE3" w:rsidR="005B1DDB" w:rsidRDefault="005B1DDB" w:rsidP="004B68B9">
      <w:pPr>
        <w:pStyle w:val="TOC1"/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24097930" w:history="1">
        <w:r w:rsidR="00B47F1C" w:rsidRPr="00CB2119">
          <w:rPr>
            <w:rStyle w:val="Hyperlink"/>
            <w:lang w:eastAsia="zh-TW"/>
          </w:rPr>
          <w:t>Proposal 1</w:t>
        </w:r>
        <w:r w:rsidR="00B47F1C">
          <w:rPr>
            <w:rFonts w:eastAsiaTheme="minorEastAsia" w:cstheme="minorBidi"/>
            <w:b w:val="0"/>
            <w:szCs w:val="22"/>
            <w:lang w:eastAsia="zh-TW"/>
          </w:rPr>
          <w:tab/>
        </w:r>
        <w:r w:rsidR="00B47F1C" w:rsidRPr="00CB2119">
          <w:rPr>
            <w:rStyle w:val="Hyperlink"/>
            <w:lang w:eastAsia="zh-TW"/>
          </w:rPr>
          <w:t>If DRX is supported by Rel-17 NTN NWI, the DRX ambiguous period should be modified to accommodate the RTT for NTN systems.</w:t>
        </w:r>
      </w:hyperlink>
      <w:r>
        <w:fldChar w:fldCharType="end"/>
      </w:r>
    </w:p>
    <w:p w14:paraId="53C87396" w14:textId="71E500A7" w:rsidR="000B5758" w:rsidRDefault="00FA106B" w:rsidP="00644835">
      <w:pPr>
        <w:pStyle w:val="Heading1"/>
        <w:snapToGrid w:val="0"/>
        <w:jc w:val="both"/>
      </w:pPr>
      <w:r>
        <w:t>Reference</w:t>
      </w:r>
    </w:p>
    <w:p w14:paraId="3CB36FF2" w14:textId="1C421531" w:rsidR="007861D2" w:rsidRDefault="007861D2" w:rsidP="007861D2">
      <w:pPr>
        <w:pStyle w:val="Reference"/>
      </w:pPr>
      <w:bookmarkStart w:id="4" w:name="_Ref16874101"/>
      <w:bookmarkStart w:id="5" w:name="_Ref9595909"/>
      <w:r>
        <w:t xml:space="preserve">Chairman’s notes in RAN2#105, </w:t>
      </w:r>
      <w:r w:rsidRPr="007861D2">
        <w:t>Athens</w:t>
      </w:r>
      <w:r w:rsidRPr="00D25E5F">
        <w:t xml:space="preserve">, </w:t>
      </w:r>
      <w:r w:rsidRPr="007861D2">
        <w:t>Greece</w:t>
      </w:r>
      <w:r w:rsidRPr="00D25E5F">
        <w:t xml:space="preserve">, </w:t>
      </w:r>
      <w:r>
        <w:t>Feb.</w:t>
      </w:r>
      <w:r w:rsidRPr="00D25E5F">
        <w:t xml:space="preserve"> 2019</w:t>
      </w:r>
      <w:r>
        <w:t>.</w:t>
      </w:r>
    </w:p>
    <w:p w14:paraId="6A91E44B" w14:textId="1E0D6860" w:rsidR="00B60004" w:rsidRPr="00131DA4" w:rsidRDefault="004B68B9" w:rsidP="007861D2">
      <w:pPr>
        <w:pStyle w:val="Reference"/>
      </w:pPr>
      <w:r>
        <w:t>Chairman’s notes in RAN1#98</w:t>
      </w:r>
      <w:r w:rsidR="00CA65C9">
        <w:t xml:space="preserve">, </w:t>
      </w:r>
      <w:r w:rsidR="00CA65C9" w:rsidRPr="00D25E5F">
        <w:t>Prague, Czech, Aug</w:t>
      </w:r>
      <w:r w:rsidR="00CA65C9">
        <w:t>.</w:t>
      </w:r>
      <w:r w:rsidR="00CA65C9" w:rsidRPr="00D25E5F">
        <w:t xml:space="preserve"> 2019</w:t>
      </w:r>
      <w:bookmarkEnd w:id="4"/>
      <w:r>
        <w:t>.</w:t>
      </w:r>
      <w:bookmarkEnd w:id="5"/>
    </w:p>
    <w:sectPr w:rsidR="00B60004" w:rsidRPr="00131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4E2EC" w14:textId="77777777" w:rsidR="00712281" w:rsidRDefault="00712281" w:rsidP="0063297B">
      <w:pPr>
        <w:spacing w:after="0"/>
      </w:pPr>
      <w:r>
        <w:separator/>
      </w:r>
    </w:p>
  </w:endnote>
  <w:endnote w:type="continuationSeparator" w:id="0">
    <w:p w14:paraId="10F0DD6A" w14:textId="77777777" w:rsidR="00712281" w:rsidRDefault="00712281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D09DF" w14:textId="77777777" w:rsidR="00712281" w:rsidRDefault="00712281" w:rsidP="0063297B">
      <w:pPr>
        <w:spacing w:after="0"/>
      </w:pPr>
      <w:r>
        <w:separator/>
      </w:r>
    </w:p>
  </w:footnote>
  <w:footnote w:type="continuationSeparator" w:id="0">
    <w:p w14:paraId="08686835" w14:textId="77777777" w:rsidR="00712281" w:rsidRDefault="00712281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160B7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651333"/>
    <w:multiLevelType w:val="hybridMultilevel"/>
    <w:tmpl w:val="6412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E7CCC"/>
    <w:multiLevelType w:val="hybridMultilevel"/>
    <w:tmpl w:val="A5DC9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A3B6B"/>
    <w:multiLevelType w:val="hybridMultilevel"/>
    <w:tmpl w:val="17A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56E67"/>
    <w:multiLevelType w:val="hybridMultilevel"/>
    <w:tmpl w:val="54E2F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A678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C44F8"/>
    <w:multiLevelType w:val="hybridMultilevel"/>
    <w:tmpl w:val="562AF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B583F"/>
    <w:multiLevelType w:val="hybridMultilevel"/>
    <w:tmpl w:val="4888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90335"/>
    <w:multiLevelType w:val="hybridMultilevel"/>
    <w:tmpl w:val="85407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15FF6"/>
    <w:multiLevelType w:val="hybridMultilevel"/>
    <w:tmpl w:val="31EC72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74607"/>
    <w:multiLevelType w:val="hybridMultilevel"/>
    <w:tmpl w:val="00E2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82356"/>
    <w:multiLevelType w:val="hybridMultilevel"/>
    <w:tmpl w:val="B61CE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806A3"/>
    <w:multiLevelType w:val="hybridMultilevel"/>
    <w:tmpl w:val="3FA8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281413"/>
    <w:multiLevelType w:val="hybridMultilevel"/>
    <w:tmpl w:val="B85E9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15140"/>
    <w:multiLevelType w:val="hybridMultilevel"/>
    <w:tmpl w:val="B082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ADC"/>
    <w:multiLevelType w:val="hybridMultilevel"/>
    <w:tmpl w:val="1BC00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06640"/>
    <w:multiLevelType w:val="hybridMultilevel"/>
    <w:tmpl w:val="C28C0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A6D27"/>
    <w:multiLevelType w:val="hybridMultilevel"/>
    <w:tmpl w:val="71F2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588088AA"/>
    <w:lvl w:ilvl="0" w:tplc="70365E8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17B27"/>
    <w:multiLevelType w:val="hybridMultilevel"/>
    <w:tmpl w:val="736C8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D67334"/>
    <w:multiLevelType w:val="hybridMultilevel"/>
    <w:tmpl w:val="C138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4158F"/>
    <w:multiLevelType w:val="hybridMultilevel"/>
    <w:tmpl w:val="6E08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11"/>
  </w:num>
  <w:num w:numId="5">
    <w:abstractNumId w:val="0"/>
  </w:num>
  <w:num w:numId="6">
    <w:abstractNumId w:val="3"/>
  </w:num>
  <w:num w:numId="7">
    <w:abstractNumId w:val="14"/>
  </w:num>
  <w:num w:numId="8">
    <w:abstractNumId w:val="20"/>
  </w:num>
  <w:num w:numId="9">
    <w:abstractNumId w:val="22"/>
  </w:num>
  <w:num w:numId="10">
    <w:abstractNumId w:val="17"/>
  </w:num>
  <w:num w:numId="11">
    <w:abstractNumId w:val="16"/>
  </w:num>
  <w:num w:numId="12">
    <w:abstractNumId w:val="19"/>
  </w:num>
  <w:num w:numId="13">
    <w:abstractNumId w:val="8"/>
  </w:num>
  <w:num w:numId="14">
    <w:abstractNumId w:val="1"/>
  </w:num>
  <w:num w:numId="15">
    <w:abstractNumId w:val="4"/>
  </w:num>
  <w:num w:numId="16">
    <w:abstractNumId w:val="2"/>
  </w:num>
  <w:num w:numId="17">
    <w:abstractNumId w:val="10"/>
  </w:num>
  <w:num w:numId="18">
    <w:abstractNumId w:val="23"/>
  </w:num>
  <w:num w:numId="19">
    <w:abstractNumId w:val="12"/>
  </w:num>
  <w:num w:numId="20">
    <w:abstractNumId w:val="5"/>
  </w:num>
  <w:num w:numId="21">
    <w:abstractNumId w:val="9"/>
  </w:num>
  <w:num w:numId="22">
    <w:abstractNumId w:val="7"/>
  </w:num>
  <w:num w:numId="23">
    <w:abstractNumId w:val="13"/>
  </w:num>
  <w:num w:numId="24">
    <w:abstractNumId w:val="15"/>
  </w:num>
  <w:num w:numId="25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mwMKoFAFgDdlQtAAAA"/>
  </w:docVars>
  <w:rsids>
    <w:rsidRoot w:val="006A4A78"/>
    <w:rsid w:val="00000FA6"/>
    <w:rsid w:val="00004A2B"/>
    <w:rsid w:val="00004E8F"/>
    <w:rsid w:val="00011505"/>
    <w:rsid w:val="0001357E"/>
    <w:rsid w:val="000164F1"/>
    <w:rsid w:val="00030062"/>
    <w:rsid w:val="000305CD"/>
    <w:rsid w:val="0003330B"/>
    <w:rsid w:val="00034C0E"/>
    <w:rsid w:val="00040844"/>
    <w:rsid w:val="000421CD"/>
    <w:rsid w:val="000436CD"/>
    <w:rsid w:val="000537D6"/>
    <w:rsid w:val="00060D85"/>
    <w:rsid w:val="000641E0"/>
    <w:rsid w:val="00065F28"/>
    <w:rsid w:val="0006645F"/>
    <w:rsid w:val="000710A5"/>
    <w:rsid w:val="000765E8"/>
    <w:rsid w:val="000877E2"/>
    <w:rsid w:val="00087FF4"/>
    <w:rsid w:val="00090CC3"/>
    <w:rsid w:val="00090D23"/>
    <w:rsid w:val="00092147"/>
    <w:rsid w:val="00092C12"/>
    <w:rsid w:val="00093E4D"/>
    <w:rsid w:val="000A05A9"/>
    <w:rsid w:val="000A6C7A"/>
    <w:rsid w:val="000A72BB"/>
    <w:rsid w:val="000B11D8"/>
    <w:rsid w:val="000B31C4"/>
    <w:rsid w:val="000B5758"/>
    <w:rsid w:val="000B7A02"/>
    <w:rsid w:val="000C4A32"/>
    <w:rsid w:val="000C5587"/>
    <w:rsid w:val="000D436E"/>
    <w:rsid w:val="000E09B3"/>
    <w:rsid w:val="000E27E3"/>
    <w:rsid w:val="000F27B9"/>
    <w:rsid w:val="000F2C86"/>
    <w:rsid w:val="00100FD3"/>
    <w:rsid w:val="00102528"/>
    <w:rsid w:val="001032BE"/>
    <w:rsid w:val="001118DC"/>
    <w:rsid w:val="00120364"/>
    <w:rsid w:val="00121950"/>
    <w:rsid w:val="0012473C"/>
    <w:rsid w:val="001255FC"/>
    <w:rsid w:val="00130D59"/>
    <w:rsid w:val="00131DA4"/>
    <w:rsid w:val="001343EC"/>
    <w:rsid w:val="001350CC"/>
    <w:rsid w:val="00140508"/>
    <w:rsid w:val="00140D47"/>
    <w:rsid w:val="001411CA"/>
    <w:rsid w:val="00141AC6"/>
    <w:rsid w:val="00142170"/>
    <w:rsid w:val="00145DDD"/>
    <w:rsid w:val="0014683C"/>
    <w:rsid w:val="0014756E"/>
    <w:rsid w:val="00150043"/>
    <w:rsid w:val="00151886"/>
    <w:rsid w:val="00151E0B"/>
    <w:rsid w:val="00156C58"/>
    <w:rsid w:val="00164F50"/>
    <w:rsid w:val="00171803"/>
    <w:rsid w:val="00174C28"/>
    <w:rsid w:val="00175DBA"/>
    <w:rsid w:val="0017744C"/>
    <w:rsid w:val="00184890"/>
    <w:rsid w:val="00184BB8"/>
    <w:rsid w:val="0019033F"/>
    <w:rsid w:val="001946A6"/>
    <w:rsid w:val="00196E45"/>
    <w:rsid w:val="001974BD"/>
    <w:rsid w:val="001B4136"/>
    <w:rsid w:val="001B4DAE"/>
    <w:rsid w:val="001B515B"/>
    <w:rsid w:val="001C04A9"/>
    <w:rsid w:val="001C410A"/>
    <w:rsid w:val="001C58A5"/>
    <w:rsid w:val="001C7E73"/>
    <w:rsid w:val="001D0914"/>
    <w:rsid w:val="001D4A6B"/>
    <w:rsid w:val="001D7D48"/>
    <w:rsid w:val="001E3E19"/>
    <w:rsid w:val="001E52CF"/>
    <w:rsid w:val="001E5E12"/>
    <w:rsid w:val="001F4CAD"/>
    <w:rsid w:val="00200849"/>
    <w:rsid w:val="002040A5"/>
    <w:rsid w:val="00211E96"/>
    <w:rsid w:val="00213ECA"/>
    <w:rsid w:val="0021555A"/>
    <w:rsid w:val="00217B35"/>
    <w:rsid w:val="002241DA"/>
    <w:rsid w:val="00225128"/>
    <w:rsid w:val="00226600"/>
    <w:rsid w:val="002270CB"/>
    <w:rsid w:val="002409BC"/>
    <w:rsid w:val="00244EF7"/>
    <w:rsid w:val="00251AA6"/>
    <w:rsid w:val="0026147C"/>
    <w:rsid w:val="00265BC6"/>
    <w:rsid w:val="00266699"/>
    <w:rsid w:val="00272612"/>
    <w:rsid w:val="00272CD0"/>
    <w:rsid w:val="002753CB"/>
    <w:rsid w:val="00277ED8"/>
    <w:rsid w:val="00282A28"/>
    <w:rsid w:val="0028348F"/>
    <w:rsid w:val="00283B47"/>
    <w:rsid w:val="00283DA5"/>
    <w:rsid w:val="00290D43"/>
    <w:rsid w:val="00292A1A"/>
    <w:rsid w:val="0029349D"/>
    <w:rsid w:val="002A1292"/>
    <w:rsid w:val="002A1A42"/>
    <w:rsid w:val="002A1C4F"/>
    <w:rsid w:val="002A4692"/>
    <w:rsid w:val="002A48BD"/>
    <w:rsid w:val="002B4821"/>
    <w:rsid w:val="002B6795"/>
    <w:rsid w:val="002C1440"/>
    <w:rsid w:val="002C4EF6"/>
    <w:rsid w:val="002C6F0E"/>
    <w:rsid w:val="002D0A11"/>
    <w:rsid w:val="002D1055"/>
    <w:rsid w:val="002E3D41"/>
    <w:rsid w:val="002F1BD5"/>
    <w:rsid w:val="002F4CE6"/>
    <w:rsid w:val="00303F1A"/>
    <w:rsid w:val="00306D3F"/>
    <w:rsid w:val="00306FC1"/>
    <w:rsid w:val="003102DB"/>
    <w:rsid w:val="00311FC9"/>
    <w:rsid w:val="0031408C"/>
    <w:rsid w:val="003204AA"/>
    <w:rsid w:val="003211BF"/>
    <w:rsid w:val="00332483"/>
    <w:rsid w:val="00337856"/>
    <w:rsid w:val="00337EC7"/>
    <w:rsid w:val="00340930"/>
    <w:rsid w:val="00340A5E"/>
    <w:rsid w:val="00340E36"/>
    <w:rsid w:val="00346ED1"/>
    <w:rsid w:val="003503FC"/>
    <w:rsid w:val="00357483"/>
    <w:rsid w:val="0036258E"/>
    <w:rsid w:val="00362A8A"/>
    <w:rsid w:val="00362BCF"/>
    <w:rsid w:val="00370BCE"/>
    <w:rsid w:val="00370FF3"/>
    <w:rsid w:val="00372381"/>
    <w:rsid w:val="00373A3F"/>
    <w:rsid w:val="00375A17"/>
    <w:rsid w:val="00377537"/>
    <w:rsid w:val="0038162C"/>
    <w:rsid w:val="00384E37"/>
    <w:rsid w:val="00387A01"/>
    <w:rsid w:val="0039336A"/>
    <w:rsid w:val="003975BA"/>
    <w:rsid w:val="003A0843"/>
    <w:rsid w:val="003A244E"/>
    <w:rsid w:val="003A527A"/>
    <w:rsid w:val="003A666D"/>
    <w:rsid w:val="003A6CFF"/>
    <w:rsid w:val="003B107F"/>
    <w:rsid w:val="003C13D5"/>
    <w:rsid w:val="003C1C03"/>
    <w:rsid w:val="003C26EB"/>
    <w:rsid w:val="003D035E"/>
    <w:rsid w:val="003D30D6"/>
    <w:rsid w:val="003D6209"/>
    <w:rsid w:val="003E009E"/>
    <w:rsid w:val="003E49D6"/>
    <w:rsid w:val="003E54CD"/>
    <w:rsid w:val="003F4247"/>
    <w:rsid w:val="00405441"/>
    <w:rsid w:val="00410971"/>
    <w:rsid w:val="00413D5C"/>
    <w:rsid w:val="004171CF"/>
    <w:rsid w:val="00420264"/>
    <w:rsid w:val="00425C93"/>
    <w:rsid w:val="00425F92"/>
    <w:rsid w:val="0042691F"/>
    <w:rsid w:val="0042740D"/>
    <w:rsid w:val="00427437"/>
    <w:rsid w:val="00431CDC"/>
    <w:rsid w:val="00432CCD"/>
    <w:rsid w:val="00437745"/>
    <w:rsid w:val="00441C9E"/>
    <w:rsid w:val="004439C8"/>
    <w:rsid w:val="00444A3E"/>
    <w:rsid w:val="00445A29"/>
    <w:rsid w:val="0044662D"/>
    <w:rsid w:val="00447C4B"/>
    <w:rsid w:val="00454E41"/>
    <w:rsid w:val="00456894"/>
    <w:rsid w:val="0046028C"/>
    <w:rsid w:val="00460688"/>
    <w:rsid w:val="00460C5A"/>
    <w:rsid w:val="00464515"/>
    <w:rsid w:val="004660F0"/>
    <w:rsid w:val="00474D26"/>
    <w:rsid w:val="00475340"/>
    <w:rsid w:val="0047641F"/>
    <w:rsid w:val="00480574"/>
    <w:rsid w:val="00482E98"/>
    <w:rsid w:val="004964CD"/>
    <w:rsid w:val="004A0649"/>
    <w:rsid w:val="004A067C"/>
    <w:rsid w:val="004A40FE"/>
    <w:rsid w:val="004B2DB2"/>
    <w:rsid w:val="004B68B9"/>
    <w:rsid w:val="004B72F3"/>
    <w:rsid w:val="004B747E"/>
    <w:rsid w:val="004C2EBF"/>
    <w:rsid w:val="004C688C"/>
    <w:rsid w:val="004D4E24"/>
    <w:rsid w:val="004D5B34"/>
    <w:rsid w:val="004D5E5A"/>
    <w:rsid w:val="004D6280"/>
    <w:rsid w:val="004D6C28"/>
    <w:rsid w:val="004D7A67"/>
    <w:rsid w:val="004E115A"/>
    <w:rsid w:val="004E3848"/>
    <w:rsid w:val="004E61D7"/>
    <w:rsid w:val="004F5591"/>
    <w:rsid w:val="004F5C1E"/>
    <w:rsid w:val="00500A75"/>
    <w:rsid w:val="00503526"/>
    <w:rsid w:val="005055AF"/>
    <w:rsid w:val="00512877"/>
    <w:rsid w:val="005225DB"/>
    <w:rsid w:val="00522BF1"/>
    <w:rsid w:val="00533B6B"/>
    <w:rsid w:val="00533C06"/>
    <w:rsid w:val="00534496"/>
    <w:rsid w:val="00535AFB"/>
    <w:rsid w:val="0053758E"/>
    <w:rsid w:val="00540DA1"/>
    <w:rsid w:val="0055061B"/>
    <w:rsid w:val="005514A9"/>
    <w:rsid w:val="00552805"/>
    <w:rsid w:val="0055286A"/>
    <w:rsid w:val="00553D6C"/>
    <w:rsid w:val="00556EA5"/>
    <w:rsid w:val="00557C1B"/>
    <w:rsid w:val="005643DD"/>
    <w:rsid w:val="005718A0"/>
    <w:rsid w:val="0057520F"/>
    <w:rsid w:val="00575D10"/>
    <w:rsid w:val="005779ED"/>
    <w:rsid w:val="00583232"/>
    <w:rsid w:val="00587BF9"/>
    <w:rsid w:val="00595E68"/>
    <w:rsid w:val="00597063"/>
    <w:rsid w:val="0059772B"/>
    <w:rsid w:val="005A024C"/>
    <w:rsid w:val="005A2F7F"/>
    <w:rsid w:val="005A3609"/>
    <w:rsid w:val="005A3BA9"/>
    <w:rsid w:val="005A470C"/>
    <w:rsid w:val="005B1DDB"/>
    <w:rsid w:val="005B2BFB"/>
    <w:rsid w:val="005B3BEC"/>
    <w:rsid w:val="005B48F8"/>
    <w:rsid w:val="005B4FDE"/>
    <w:rsid w:val="005B682D"/>
    <w:rsid w:val="005B7F3C"/>
    <w:rsid w:val="005C11C5"/>
    <w:rsid w:val="005C3210"/>
    <w:rsid w:val="005D31EF"/>
    <w:rsid w:val="005D3E2C"/>
    <w:rsid w:val="005D6242"/>
    <w:rsid w:val="005D701E"/>
    <w:rsid w:val="005E1F4B"/>
    <w:rsid w:val="005E507B"/>
    <w:rsid w:val="005E5795"/>
    <w:rsid w:val="005E60B7"/>
    <w:rsid w:val="005E7CBA"/>
    <w:rsid w:val="005F5B9E"/>
    <w:rsid w:val="005F757D"/>
    <w:rsid w:val="006021F8"/>
    <w:rsid w:val="006032B2"/>
    <w:rsid w:val="0060388C"/>
    <w:rsid w:val="00607499"/>
    <w:rsid w:val="00611947"/>
    <w:rsid w:val="006147C9"/>
    <w:rsid w:val="00614C28"/>
    <w:rsid w:val="00615999"/>
    <w:rsid w:val="006226AC"/>
    <w:rsid w:val="006257A0"/>
    <w:rsid w:val="006300A6"/>
    <w:rsid w:val="0063297B"/>
    <w:rsid w:val="006332F3"/>
    <w:rsid w:val="00636D01"/>
    <w:rsid w:val="006402AA"/>
    <w:rsid w:val="00641823"/>
    <w:rsid w:val="00642466"/>
    <w:rsid w:val="00642B9C"/>
    <w:rsid w:val="00644835"/>
    <w:rsid w:val="00644FA4"/>
    <w:rsid w:val="00645202"/>
    <w:rsid w:val="00650F0D"/>
    <w:rsid w:val="00651F58"/>
    <w:rsid w:val="0065285D"/>
    <w:rsid w:val="00656425"/>
    <w:rsid w:val="00662F9A"/>
    <w:rsid w:val="00662FC7"/>
    <w:rsid w:val="00663591"/>
    <w:rsid w:val="006714EF"/>
    <w:rsid w:val="00681C40"/>
    <w:rsid w:val="006832B4"/>
    <w:rsid w:val="00683624"/>
    <w:rsid w:val="006873C3"/>
    <w:rsid w:val="00691992"/>
    <w:rsid w:val="00692027"/>
    <w:rsid w:val="006948BE"/>
    <w:rsid w:val="006A4A78"/>
    <w:rsid w:val="006A65F5"/>
    <w:rsid w:val="006A6ECE"/>
    <w:rsid w:val="006B13F0"/>
    <w:rsid w:val="006B14E1"/>
    <w:rsid w:val="006B40C4"/>
    <w:rsid w:val="006B76D5"/>
    <w:rsid w:val="006C378D"/>
    <w:rsid w:val="006C627A"/>
    <w:rsid w:val="006F0C0C"/>
    <w:rsid w:val="006F2A6B"/>
    <w:rsid w:val="007041E8"/>
    <w:rsid w:val="00704522"/>
    <w:rsid w:val="007112C0"/>
    <w:rsid w:val="00712281"/>
    <w:rsid w:val="00712CB4"/>
    <w:rsid w:val="00714DA9"/>
    <w:rsid w:val="00721143"/>
    <w:rsid w:val="007213CA"/>
    <w:rsid w:val="007220C1"/>
    <w:rsid w:val="00723DB2"/>
    <w:rsid w:val="00724BA4"/>
    <w:rsid w:val="007307A2"/>
    <w:rsid w:val="00733F14"/>
    <w:rsid w:val="0073595F"/>
    <w:rsid w:val="007461F0"/>
    <w:rsid w:val="00752DE6"/>
    <w:rsid w:val="00763F72"/>
    <w:rsid w:val="00765DD3"/>
    <w:rsid w:val="00771943"/>
    <w:rsid w:val="00782615"/>
    <w:rsid w:val="007848ED"/>
    <w:rsid w:val="007861D2"/>
    <w:rsid w:val="00790E9B"/>
    <w:rsid w:val="0079355F"/>
    <w:rsid w:val="00796AD8"/>
    <w:rsid w:val="007A284D"/>
    <w:rsid w:val="007A3170"/>
    <w:rsid w:val="007A345D"/>
    <w:rsid w:val="007A78CA"/>
    <w:rsid w:val="007B5970"/>
    <w:rsid w:val="007B59EC"/>
    <w:rsid w:val="007B731A"/>
    <w:rsid w:val="007C0EB9"/>
    <w:rsid w:val="007C10BC"/>
    <w:rsid w:val="007C1338"/>
    <w:rsid w:val="007C28B2"/>
    <w:rsid w:val="007C5488"/>
    <w:rsid w:val="007C7D76"/>
    <w:rsid w:val="007D05E6"/>
    <w:rsid w:val="007D598C"/>
    <w:rsid w:val="007D653E"/>
    <w:rsid w:val="007E038D"/>
    <w:rsid w:val="007E1F66"/>
    <w:rsid w:val="007E6F39"/>
    <w:rsid w:val="007E7AC0"/>
    <w:rsid w:val="007F4CD9"/>
    <w:rsid w:val="007F6001"/>
    <w:rsid w:val="00803236"/>
    <w:rsid w:val="00804A43"/>
    <w:rsid w:val="00812BAB"/>
    <w:rsid w:val="00816F22"/>
    <w:rsid w:val="0082650D"/>
    <w:rsid w:val="00836E59"/>
    <w:rsid w:val="0084551F"/>
    <w:rsid w:val="00852937"/>
    <w:rsid w:val="00856A51"/>
    <w:rsid w:val="008572E2"/>
    <w:rsid w:val="00863D40"/>
    <w:rsid w:val="00864E28"/>
    <w:rsid w:val="008673C9"/>
    <w:rsid w:val="00870A95"/>
    <w:rsid w:val="00871C51"/>
    <w:rsid w:val="008817AD"/>
    <w:rsid w:val="0088423C"/>
    <w:rsid w:val="008860DF"/>
    <w:rsid w:val="00886DB9"/>
    <w:rsid w:val="00887A0C"/>
    <w:rsid w:val="00897341"/>
    <w:rsid w:val="008A2480"/>
    <w:rsid w:val="008A3669"/>
    <w:rsid w:val="008B0A71"/>
    <w:rsid w:val="008B40E1"/>
    <w:rsid w:val="008B461D"/>
    <w:rsid w:val="008C23D2"/>
    <w:rsid w:val="008C3DDD"/>
    <w:rsid w:val="008C6885"/>
    <w:rsid w:val="008D0926"/>
    <w:rsid w:val="008D2612"/>
    <w:rsid w:val="008D361B"/>
    <w:rsid w:val="008D36AE"/>
    <w:rsid w:val="008D44F9"/>
    <w:rsid w:val="008E0893"/>
    <w:rsid w:val="008E1D9C"/>
    <w:rsid w:val="008E437B"/>
    <w:rsid w:val="008E461D"/>
    <w:rsid w:val="008E622F"/>
    <w:rsid w:val="008F0C94"/>
    <w:rsid w:val="008F24E5"/>
    <w:rsid w:val="008F382E"/>
    <w:rsid w:val="008F39AD"/>
    <w:rsid w:val="008F4541"/>
    <w:rsid w:val="009026AE"/>
    <w:rsid w:val="00907E2F"/>
    <w:rsid w:val="00907FA2"/>
    <w:rsid w:val="00914ACC"/>
    <w:rsid w:val="00917188"/>
    <w:rsid w:val="009326BD"/>
    <w:rsid w:val="00932935"/>
    <w:rsid w:val="009358FB"/>
    <w:rsid w:val="009418C1"/>
    <w:rsid w:val="009445D8"/>
    <w:rsid w:val="00951C9E"/>
    <w:rsid w:val="00954E8D"/>
    <w:rsid w:val="00955EBD"/>
    <w:rsid w:val="009614D3"/>
    <w:rsid w:val="00961C67"/>
    <w:rsid w:val="009660A4"/>
    <w:rsid w:val="00981EAC"/>
    <w:rsid w:val="00986583"/>
    <w:rsid w:val="00986A2B"/>
    <w:rsid w:val="0098759C"/>
    <w:rsid w:val="00992976"/>
    <w:rsid w:val="009A3179"/>
    <w:rsid w:val="009A7AA0"/>
    <w:rsid w:val="009B2A8D"/>
    <w:rsid w:val="009B7587"/>
    <w:rsid w:val="009C2961"/>
    <w:rsid w:val="009C5F1A"/>
    <w:rsid w:val="009D00B9"/>
    <w:rsid w:val="009D112D"/>
    <w:rsid w:val="009D13CA"/>
    <w:rsid w:val="009D3402"/>
    <w:rsid w:val="009E0141"/>
    <w:rsid w:val="009E0CE5"/>
    <w:rsid w:val="009E1AC6"/>
    <w:rsid w:val="009E4823"/>
    <w:rsid w:val="009F0A8A"/>
    <w:rsid w:val="009F1C2E"/>
    <w:rsid w:val="009F5133"/>
    <w:rsid w:val="00A04811"/>
    <w:rsid w:val="00A04F94"/>
    <w:rsid w:val="00A06780"/>
    <w:rsid w:val="00A14CCB"/>
    <w:rsid w:val="00A1623E"/>
    <w:rsid w:val="00A164FC"/>
    <w:rsid w:val="00A17747"/>
    <w:rsid w:val="00A23275"/>
    <w:rsid w:val="00A24D74"/>
    <w:rsid w:val="00A33ACF"/>
    <w:rsid w:val="00A34A8B"/>
    <w:rsid w:val="00A43B24"/>
    <w:rsid w:val="00A52363"/>
    <w:rsid w:val="00A5352C"/>
    <w:rsid w:val="00A558B4"/>
    <w:rsid w:val="00A573D3"/>
    <w:rsid w:val="00A62ED4"/>
    <w:rsid w:val="00A65475"/>
    <w:rsid w:val="00A83CDD"/>
    <w:rsid w:val="00A84468"/>
    <w:rsid w:val="00A91950"/>
    <w:rsid w:val="00A96C13"/>
    <w:rsid w:val="00AA1DA2"/>
    <w:rsid w:val="00AA45AA"/>
    <w:rsid w:val="00AA609F"/>
    <w:rsid w:val="00AA710B"/>
    <w:rsid w:val="00AB182C"/>
    <w:rsid w:val="00AB4425"/>
    <w:rsid w:val="00AB6061"/>
    <w:rsid w:val="00AB64EA"/>
    <w:rsid w:val="00AB6864"/>
    <w:rsid w:val="00AB707C"/>
    <w:rsid w:val="00AC5B84"/>
    <w:rsid w:val="00AC6BDA"/>
    <w:rsid w:val="00AD1374"/>
    <w:rsid w:val="00AD23D4"/>
    <w:rsid w:val="00AD3910"/>
    <w:rsid w:val="00AD778F"/>
    <w:rsid w:val="00AE322D"/>
    <w:rsid w:val="00AE6B31"/>
    <w:rsid w:val="00AF3589"/>
    <w:rsid w:val="00AF4BC0"/>
    <w:rsid w:val="00AF5CB8"/>
    <w:rsid w:val="00AF6F22"/>
    <w:rsid w:val="00B0014B"/>
    <w:rsid w:val="00B00928"/>
    <w:rsid w:val="00B06526"/>
    <w:rsid w:val="00B06705"/>
    <w:rsid w:val="00B10D68"/>
    <w:rsid w:val="00B10DAE"/>
    <w:rsid w:val="00B12B17"/>
    <w:rsid w:val="00B20FEC"/>
    <w:rsid w:val="00B2230B"/>
    <w:rsid w:val="00B227C6"/>
    <w:rsid w:val="00B238C0"/>
    <w:rsid w:val="00B26F33"/>
    <w:rsid w:val="00B31BAD"/>
    <w:rsid w:val="00B32BAA"/>
    <w:rsid w:val="00B33891"/>
    <w:rsid w:val="00B35EB1"/>
    <w:rsid w:val="00B35F3E"/>
    <w:rsid w:val="00B41E37"/>
    <w:rsid w:val="00B446D3"/>
    <w:rsid w:val="00B45E08"/>
    <w:rsid w:val="00B46003"/>
    <w:rsid w:val="00B47132"/>
    <w:rsid w:val="00B475E8"/>
    <w:rsid w:val="00B47F1C"/>
    <w:rsid w:val="00B50F4F"/>
    <w:rsid w:val="00B56D23"/>
    <w:rsid w:val="00B577F7"/>
    <w:rsid w:val="00B60004"/>
    <w:rsid w:val="00B63913"/>
    <w:rsid w:val="00B7161A"/>
    <w:rsid w:val="00B74A82"/>
    <w:rsid w:val="00B77646"/>
    <w:rsid w:val="00B80882"/>
    <w:rsid w:val="00B82000"/>
    <w:rsid w:val="00B85C4E"/>
    <w:rsid w:val="00B926CE"/>
    <w:rsid w:val="00B92E0B"/>
    <w:rsid w:val="00BA181B"/>
    <w:rsid w:val="00BA6154"/>
    <w:rsid w:val="00BA7380"/>
    <w:rsid w:val="00BB0155"/>
    <w:rsid w:val="00BB36D3"/>
    <w:rsid w:val="00BB62E1"/>
    <w:rsid w:val="00BB69A0"/>
    <w:rsid w:val="00BC039A"/>
    <w:rsid w:val="00BC0ACC"/>
    <w:rsid w:val="00BC23CB"/>
    <w:rsid w:val="00BC5100"/>
    <w:rsid w:val="00BC5EAD"/>
    <w:rsid w:val="00BD421B"/>
    <w:rsid w:val="00BD6CB4"/>
    <w:rsid w:val="00BD7926"/>
    <w:rsid w:val="00BF1025"/>
    <w:rsid w:val="00BF176B"/>
    <w:rsid w:val="00BF2A10"/>
    <w:rsid w:val="00C04FDA"/>
    <w:rsid w:val="00C05CE8"/>
    <w:rsid w:val="00C061B8"/>
    <w:rsid w:val="00C07499"/>
    <w:rsid w:val="00C12179"/>
    <w:rsid w:val="00C12B3A"/>
    <w:rsid w:val="00C144FF"/>
    <w:rsid w:val="00C14A92"/>
    <w:rsid w:val="00C1663D"/>
    <w:rsid w:val="00C20004"/>
    <w:rsid w:val="00C218FC"/>
    <w:rsid w:val="00C37D56"/>
    <w:rsid w:val="00C41981"/>
    <w:rsid w:val="00C43099"/>
    <w:rsid w:val="00C4314A"/>
    <w:rsid w:val="00C52F31"/>
    <w:rsid w:val="00C5503B"/>
    <w:rsid w:val="00C61BE4"/>
    <w:rsid w:val="00C73FCA"/>
    <w:rsid w:val="00C77EE0"/>
    <w:rsid w:val="00C84650"/>
    <w:rsid w:val="00C86D97"/>
    <w:rsid w:val="00C9043D"/>
    <w:rsid w:val="00C92BFE"/>
    <w:rsid w:val="00CA2A35"/>
    <w:rsid w:val="00CA65C9"/>
    <w:rsid w:val="00CA6D68"/>
    <w:rsid w:val="00CB001F"/>
    <w:rsid w:val="00CB245F"/>
    <w:rsid w:val="00CB4461"/>
    <w:rsid w:val="00CB7FD6"/>
    <w:rsid w:val="00CC278A"/>
    <w:rsid w:val="00CC2862"/>
    <w:rsid w:val="00CC5CBC"/>
    <w:rsid w:val="00CC6AC9"/>
    <w:rsid w:val="00CF057C"/>
    <w:rsid w:val="00CF2030"/>
    <w:rsid w:val="00CF211D"/>
    <w:rsid w:val="00CF2D92"/>
    <w:rsid w:val="00CF79EA"/>
    <w:rsid w:val="00D02527"/>
    <w:rsid w:val="00D02BEF"/>
    <w:rsid w:val="00D06267"/>
    <w:rsid w:val="00D15BA4"/>
    <w:rsid w:val="00D1777F"/>
    <w:rsid w:val="00D177A4"/>
    <w:rsid w:val="00D17FAE"/>
    <w:rsid w:val="00D20DF0"/>
    <w:rsid w:val="00D21500"/>
    <w:rsid w:val="00D24EE0"/>
    <w:rsid w:val="00D257A5"/>
    <w:rsid w:val="00D25E5F"/>
    <w:rsid w:val="00D27775"/>
    <w:rsid w:val="00D40635"/>
    <w:rsid w:val="00D41594"/>
    <w:rsid w:val="00D415FF"/>
    <w:rsid w:val="00D51E0E"/>
    <w:rsid w:val="00D5268F"/>
    <w:rsid w:val="00D54EBB"/>
    <w:rsid w:val="00D55BC8"/>
    <w:rsid w:val="00D626FF"/>
    <w:rsid w:val="00D64898"/>
    <w:rsid w:val="00D65109"/>
    <w:rsid w:val="00D6593F"/>
    <w:rsid w:val="00D700A8"/>
    <w:rsid w:val="00D73D3B"/>
    <w:rsid w:val="00D74486"/>
    <w:rsid w:val="00D75E1C"/>
    <w:rsid w:val="00D76118"/>
    <w:rsid w:val="00D7638D"/>
    <w:rsid w:val="00D82662"/>
    <w:rsid w:val="00D850A1"/>
    <w:rsid w:val="00D91E7F"/>
    <w:rsid w:val="00D92516"/>
    <w:rsid w:val="00D9451A"/>
    <w:rsid w:val="00D9534A"/>
    <w:rsid w:val="00DA2FD2"/>
    <w:rsid w:val="00DA6A25"/>
    <w:rsid w:val="00DA77FC"/>
    <w:rsid w:val="00DB1C9C"/>
    <w:rsid w:val="00DB5F21"/>
    <w:rsid w:val="00DC336B"/>
    <w:rsid w:val="00DC5706"/>
    <w:rsid w:val="00DC7068"/>
    <w:rsid w:val="00DD076F"/>
    <w:rsid w:val="00DE3465"/>
    <w:rsid w:val="00DF331F"/>
    <w:rsid w:val="00E04003"/>
    <w:rsid w:val="00E07CFA"/>
    <w:rsid w:val="00E1317B"/>
    <w:rsid w:val="00E13407"/>
    <w:rsid w:val="00E2171A"/>
    <w:rsid w:val="00E21921"/>
    <w:rsid w:val="00E230C0"/>
    <w:rsid w:val="00E23566"/>
    <w:rsid w:val="00E24CE5"/>
    <w:rsid w:val="00E25594"/>
    <w:rsid w:val="00E36BC9"/>
    <w:rsid w:val="00E40273"/>
    <w:rsid w:val="00E40EF5"/>
    <w:rsid w:val="00E42568"/>
    <w:rsid w:val="00E43BA4"/>
    <w:rsid w:val="00E510BC"/>
    <w:rsid w:val="00E52F35"/>
    <w:rsid w:val="00E604EA"/>
    <w:rsid w:val="00E6290D"/>
    <w:rsid w:val="00E65ED1"/>
    <w:rsid w:val="00E6785D"/>
    <w:rsid w:val="00E70C2D"/>
    <w:rsid w:val="00E76AF6"/>
    <w:rsid w:val="00E80A90"/>
    <w:rsid w:val="00E84CCD"/>
    <w:rsid w:val="00E86B31"/>
    <w:rsid w:val="00E8727F"/>
    <w:rsid w:val="00E9264F"/>
    <w:rsid w:val="00E966F4"/>
    <w:rsid w:val="00E967E7"/>
    <w:rsid w:val="00E96865"/>
    <w:rsid w:val="00E97CDF"/>
    <w:rsid w:val="00EA0F2C"/>
    <w:rsid w:val="00EB1B13"/>
    <w:rsid w:val="00EB1FC2"/>
    <w:rsid w:val="00EB62A6"/>
    <w:rsid w:val="00EB70FE"/>
    <w:rsid w:val="00EC2855"/>
    <w:rsid w:val="00EC3B08"/>
    <w:rsid w:val="00EC4EFD"/>
    <w:rsid w:val="00EC6E35"/>
    <w:rsid w:val="00ED71B9"/>
    <w:rsid w:val="00EE3E30"/>
    <w:rsid w:val="00EF3949"/>
    <w:rsid w:val="00F01CA1"/>
    <w:rsid w:val="00F0227D"/>
    <w:rsid w:val="00F1336B"/>
    <w:rsid w:val="00F176E3"/>
    <w:rsid w:val="00F25712"/>
    <w:rsid w:val="00F32465"/>
    <w:rsid w:val="00F33C17"/>
    <w:rsid w:val="00F35B86"/>
    <w:rsid w:val="00F41C51"/>
    <w:rsid w:val="00F43C17"/>
    <w:rsid w:val="00F45971"/>
    <w:rsid w:val="00F469EC"/>
    <w:rsid w:val="00F54FD5"/>
    <w:rsid w:val="00F61C7C"/>
    <w:rsid w:val="00F6206C"/>
    <w:rsid w:val="00F62F66"/>
    <w:rsid w:val="00F6347A"/>
    <w:rsid w:val="00F63EBC"/>
    <w:rsid w:val="00F63F4F"/>
    <w:rsid w:val="00F648E5"/>
    <w:rsid w:val="00F66954"/>
    <w:rsid w:val="00F77B6B"/>
    <w:rsid w:val="00F83858"/>
    <w:rsid w:val="00F83AE5"/>
    <w:rsid w:val="00F856C1"/>
    <w:rsid w:val="00F85B98"/>
    <w:rsid w:val="00F87104"/>
    <w:rsid w:val="00F904CA"/>
    <w:rsid w:val="00F926B5"/>
    <w:rsid w:val="00F92C97"/>
    <w:rsid w:val="00F96E93"/>
    <w:rsid w:val="00FA106B"/>
    <w:rsid w:val="00FA25E3"/>
    <w:rsid w:val="00FA5BED"/>
    <w:rsid w:val="00FA791D"/>
    <w:rsid w:val="00FB2937"/>
    <w:rsid w:val="00FB591D"/>
    <w:rsid w:val="00FB5F26"/>
    <w:rsid w:val="00FC2A5B"/>
    <w:rsid w:val="00FC5E97"/>
    <w:rsid w:val="00FD0A69"/>
    <w:rsid w:val="00FD2F86"/>
    <w:rsid w:val="00FD3D1D"/>
    <w:rsid w:val="00FD5810"/>
    <w:rsid w:val="00FD608F"/>
    <w:rsid w:val="00FD6A07"/>
    <w:rsid w:val="00FE08F2"/>
    <w:rsid w:val="00FE2728"/>
    <w:rsid w:val="00FE5034"/>
    <w:rsid w:val="00FE63AA"/>
    <w:rsid w:val="00FE76DD"/>
    <w:rsid w:val="00FF45F4"/>
    <w:rsid w:val="00FF52BD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9579B"/>
  <w15:chartTrackingRefBased/>
  <w15:docId w15:val="{A723DAF0-15D3-488E-B3BD-A164DE2E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C1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Cs w:val="20"/>
      <w:lang w:val="en-GB"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next w:val="Normal"/>
    <w:link w:val="Heading1Char"/>
    <w:uiPriority w:val="9"/>
    <w:qFormat/>
    <w:rsid w:val="004F5C1E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"/>
    <w:basedOn w:val="Heading1"/>
    <w:next w:val="Normal"/>
    <w:link w:val="Heading2Char"/>
    <w:qFormat/>
    <w:rsid w:val="004F5C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4F5C1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4F5C1E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F5C1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4F5C1E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="Arial"/>
      <w:sz w:val="20"/>
    </w:rPr>
  </w:style>
  <w:style w:type="paragraph" w:styleId="Heading7">
    <w:name w:val="heading 7"/>
    <w:basedOn w:val="Normal"/>
    <w:next w:val="Normal"/>
    <w:link w:val="Heading7Char"/>
    <w:qFormat/>
    <w:rsid w:val="004F5C1E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  <w:sz w:val="20"/>
    </w:rPr>
  </w:style>
  <w:style w:type="paragraph" w:styleId="Heading8">
    <w:name w:val="heading 8"/>
    <w:basedOn w:val="Heading7"/>
    <w:next w:val="Normal"/>
    <w:link w:val="Heading8Char"/>
    <w:qFormat/>
    <w:rsid w:val="004F5C1E"/>
    <w:pPr>
      <w:numPr>
        <w:ilvl w:val="7"/>
        <w:numId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4F5C1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4F5C1E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4F5C1E"/>
    <w:pPr>
      <w:numPr>
        <w:numId w:val="6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4F5C1E"/>
    <w:pPr>
      <w:numPr>
        <w:numId w:val="7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4F5C1E"/>
    <w:pPr>
      <w:numPr>
        <w:numId w:val="8"/>
      </w:numPr>
      <w:ind w:left="1530" w:hanging="1530"/>
    </w:pPr>
    <w:rPr>
      <w:b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4F5C1E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rsid w:val="004F5C1E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F5C1E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F5C1E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F5C1E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F5C1E"/>
    <w:rPr>
      <w:rFonts w:eastAsiaTheme="majorEastAsia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4F5C1E"/>
    <w:pPr>
      <w:spacing w:after="240"/>
      <w:jc w:val="center"/>
    </w:pPr>
    <w:rPr>
      <w:b/>
      <w:bCs/>
    </w:rPr>
  </w:style>
  <w:style w:type="paragraph" w:styleId="BodyText">
    <w:name w:val="Body Text"/>
    <w:basedOn w:val="Normal"/>
    <w:link w:val="BodyTextChar"/>
    <w:qFormat/>
    <w:rsid w:val="004F5C1E"/>
    <w:rPr>
      <w:rFonts w:eastAsia="Times New Roman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4F5C1E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"/>
    <w:basedOn w:val="Normal"/>
    <w:link w:val="ListParagraphChar"/>
    <w:uiPriority w:val="34"/>
    <w:qFormat/>
    <w:rsid w:val="004F5C1E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4F5C1E"/>
    <w:rPr>
      <w:rFonts w:eastAsia="SimSun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870A95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0Maintext">
    <w:name w:val="0 Main text"/>
    <w:basedOn w:val="Normal"/>
    <w:link w:val="0MaintextChar"/>
    <w:rsid w:val="00092C12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92C12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F5C1E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4F5C1E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4F5C1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5C1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C1E"/>
    <w:pPr>
      <w:numPr>
        <w:ilvl w:val="1"/>
      </w:numPr>
      <w:spacing w:after="160"/>
    </w:pPr>
    <w:rPr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F5C1E"/>
    <w:rPr>
      <w:color w:val="5A5A5A" w:themeColor="text1" w:themeTint="A5"/>
      <w:spacing w:val="15"/>
      <w:lang w:val="en-GB" w:eastAsia="zh-CN"/>
    </w:rPr>
  </w:style>
  <w:style w:type="character" w:styleId="Strong">
    <w:name w:val="Strong"/>
    <w:basedOn w:val="DefaultParagraphFont"/>
    <w:uiPriority w:val="22"/>
    <w:qFormat/>
    <w:rsid w:val="004F5C1E"/>
    <w:rPr>
      <w:b/>
      <w:bCs/>
    </w:rPr>
  </w:style>
  <w:style w:type="character" w:styleId="Emphasis">
    <w:name w:val="Emphasis"/>
    <w:basedOn w:val="DefaultParagraphFont"/>
    <w:uiPriority w:val="20"/>
    <w:qFormat/>
    <w:rsid w:val="004F5C1E"/>
    <w:rPr>
      <w:i/>
      <w:iCs/>
    </w:rPr>
  </w:style>
  <w:style w:type="paragraph" w:styleId="NoSpacing">
    <w:name w:val="No Spacing"/>
    <w:uiPriority w:val="1"/>
    <w:qFormat/>
    <w:rsid w:val="004F5C1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4F5C1E"/>
    <w:pPr>
      <w:spacing w:before="200" w:after="160"/>
      <w:ind w:left="864" w:right="864"/>
      <w:jc w:val="center"/>
    </w:pPr>
    <w:rPr>
      <w:i/>
      <w:iCs/>
      <w:color w:val="404040" w:themeColor="text1" w:themeTint="BF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4F5C1E"/>
    <w:rPr>
      <w:i/>
      <w:iCs/>
      <w:color w:val="404040" w:themeColor="text1" w:themeTint="BF"/>
      <w:sz w:val="20"/>
      <w:szCs w:val="20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C1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C1E"/>
    <w:rPr>
      <w:i/>
      <w:iCs/>
      <w:color w:val="4472C4" w:themeColor="accent1"/>
      <w:sz w:val="20"/>
      <w:szCs w:val="20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4F5C1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F5C1E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4F5C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F5C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4F5C1E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5C1E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hAnsiTheme="majorHAnsi" w:cstheme="majorBidi"/>
      <w:color w:val="2F5496" w:themeColor="accent1" w:themeShade="BF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419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5A17"/>
    <w:rPr>
      <w:color w:val="954F72" w:themeColor="followedHyperlink"/>
      <w:u w:val="single"/>
    </w:rPr>
  </w:style>
  <w:style w:type="paragraph" w:customStyle="1" w:styleId="TAH">
    <w:name w:val="TAH"/>
    <w:basedOn w:val="TAC"/>
    <w:link w:val="TAHCar"/>
    <w:qFormat/>
    <w:rsid w:val="004F5C1E"/>
    <w:rPr>
      <w:b/>
    </w:rPr>
  </w:style>
  <w:style w:type="character" w:customStyle="1" w:styleId="TAHCar">
    <w:name w:val="TAH Car"/>
    <w:link w:val="TAH"/>
    <w:qFormat/>
    <w:rsid w:val="004F5C1E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4F5C1E"/>
    <w:pPr>
      <w:keepNext/>
      <w:keepLines/>
      <w:spacing w:after="0"/>
      <w:jc w:val="center"/>
    </w:pPr>
    <w:rPr>
      <w:rFonts w:ascii="Arial" w:eastAsia="Times New Roman" w:hAnsi="Arial" w:cs="Times New Roman"/>
      <w:sz w:val="18"/>
      <w:lang w:eastAsia="ja-JP"/>
    </w:rPr>
  </w:style>
  <w:style w:type="character" w:customStyle="1" w:styleId="TACChar">
    <w:name w:val="TAC Char"/>
    <w:link w:val="TAC"/>
    <w:qFormat/>
    <w:rsid w:val="004F5C1E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cheng\Desktop\MTI%20T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1EEDF-0A28-4366-94DF-2239F07B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MTI Tdoc</Template>
  <TotalTime>2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3</cp:revision>
  <dcterms:created xsi:type="dcterms:W3CDTF">2019-11-08T01:32:00Z</dcterms:created>
  <dcterms:modified xsi:type="dcterms:W3CDTF">2019-11-08T01:58:00Z</dcterms:modified>
</cp:coreProperties>
</file>