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#108</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bookmarkStart w:id="2" w:name="_GoBack"/>
      <w:r>
        <w:rPr>
          <w:rFonts w:hint="eastAsia" w:ascii="Arial" w:hAnsi="Arial" w:eastAsia="宋体" w:cs="Arial"/>
          <w:b/>
          <w:sz w:val="24"/>
          <w:szCs w:val="24"/>
          <w:lang w:val="en-US" w:eastAsia="zh-CN"/>
        </w:rPr>
        <w:t xml:space="preserve"> </w:t>
      </w:r>
      <w:r>
        <w:rPr>
          <w:rFonts w:ascii="Arial" w:hAnsi="Arial" w:cs="Arial"/>
          <w:b/>
          <w:sz w:val="24"/>
          <w:szCs w:val="24"/>
        </w:rPr>
        <w:t>R</w:t>
      </w:r>
      <w:r>
        <w:rPr>
          <w:rFonts w:hint="eastAsia" w:ascii="Arial" w:hAnsi="Arial" w:eastAsia="宋体" w:cs="Arial"/>
          <w:b/>
          <w:sz w:val="24"/>
          <w:szCs w:val="24"/>
          <w:lang w:val="en-US" w:eastAsia="zh-CN"/>
        </w:rPr>
        <w:t>2-</w:t>
      </w:r>
      <w:r>
        <w:rPr>
          <w:rFonts w:ascii="Arial" w:hAnsi="Arial" w:cs="Arial"/>
          <w:b/>
          <w:sz w:val="24"/>
          <w:szCs w:val="24"/>
        </w:rPr>
        <w:t>19</w:t>
      </w:r>
      <w:r>
        <w:rPr>
          <w:rFonts w:hint="eastAsia" w:ascii="Arial" w:hAnsi="Arial" w:eastAsia="宋体" w:cs="Arial"/>
          <w:b/>
          <w:sz w:val="24"/>
          <w:szCs w:val="24"/>
          <w:lang w:val="en-US" w:eastAsia="zh-CN"/>
        </w:rPr>
        <w:t>14566</w:t>
      </w:r>
      <w:bookmarkEnd w:id="2"/>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Reno</w:t>
      </w:r>
      <w:r>
        <w:rPr>
          <w:rFonts w:ascii="Arial" w:hAnsi="Arial" w:cs="Arial"/>
          <w:b/>
          <w:sz w:val="24"/>
        </w:rPr>
        <w:t xml:space="preserve">, </w:t>
      </w:r>
      <w:r>
        <w:rPr>
          <w:rFonts w:hint="eastAsia" w:ascii="Arial" w:hAnsi="Arial" w:eastAsia="宋体" w:cs="Arial"/>
          <w:b/>
          <w:sz w:val="24"/>
          <w:lang w:val="en-US" w:eastAsia="zh-CN"/>
        </w:rPr>
        <w:t>USA,</w:t>
      </w:r>
      <w:r>
        <w:rPr>
          <w:rFonts w:ascii="Arial" w:hAnsi="Arial" w:eastAsia="宋体" w:cs="Arial"/>
          <w:b/>
          <w:sz w:val="24"/>
          <w:lang w:val="en-US" w:eastAsia="zh-CN"/>
        </w:rPr>
        <w:t xml:space="preserve"> </w:t>
      </w:r>
      <w:r>
        <w:rPr>
          <w:rFonts w:hint="eastAsia" w:ascii="Arial" w:hAnsi="Arial" w:eastAsia="宋体" w:cs="Arial"/>
          <w:b/>
          <w:sz w:val="24"/>
          <w:lang w:val="en-US" w:eastAsia="zh-CN"/>
        </w:rPr>
        <w:t>18</w:t>
      </w:r>
      <w:r>
        <w:rPr>
          <w:rFonts w:ascii="Arial" w:hAnsi="Arial" w:cs="Arial"/>
          <w:b/>
          <w:sz w:val="24"/>
          <w:vertAlign w:val="superscript"/>
          <w:lang w:val="en-US"/>
        </w:rPr>
        <w:t>th</w:t>
      </w:r>
      <w:r>
        <w:rPr>
          <w:rFonts w:hint="eastAsia" w:ascii="Arial" w:hAnsi="Arial" w:cs="Arial"/>
          <w:b/>
          <w:sz w:val="24"/>
          <w:szCs w:val="22"/>
          <w:lang w:val="en-US" w:eastAsia="zh-CN"/>
        </w:rPr>
        <w:t>-22</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Nov.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Modification to multi-power control</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6.8.2.1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including the following objectives.</w:t>
      </w:r>
    </w:p>
    <w:p>
      <w:pPr>
        <w:pStyle w:val="124"/>
        <w:numPr>
          <w:ilvl w:val="0"/>
          <w:numId w:val="0"/>
        </w:numPr>
        <w:ind w:left="284" w:leftChars="0"/>
        <w:rPr>
          <w:rFonts w:ascii="Times New Roman" w:hAnsi="Times New Roman" w:cs="Times New Roman" w:eastAsiaTheme="minorEastAsia"/>
          <w:i/>
          <w:iCs/>
          <w:sz w:val="20"/>
          <w:szCs w:val="22"/>
        </w:rPr>
      </w:pPr>
      <w:r>
        <w:rPr>
          <w:rFonts w:eastAsiaTheme="minorEastAsia"/>
          <w:i/>
          <w:iCs/>
          <w:sz w:val="20"/>
          <w:szCs w:val="22"/>
        </w:rPr>
        <w:t>“</w:t>
      </w:r>
      <w:r>
        <w:rPr>
          <w:rFonts w:ascii="Times New Roman" w:hAnsi="Times New Roman" w:cs="Times New Roman" w:eastAsiaTheme="minorEastAsia"/>
          <w:i/>
          <w:iCs/>
          <w:sz w:val="20"/>
          <w:szCs w:val="22"/>
        </w:rPr>
        <w:t>Define functional interfaces, signaling and procedures including UE reporting, to support NR RAT-dependent positioning for the NR positioning techniques listed in RAN1 objectives [RAN2]</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ascii="Times New Roman" w:hAnsi="Times New Roman" w:cs="Times New Roman" w:eastAsiaTheme="minorEastAsia"/>
          <w:i/>
          <w:iCs/>
          <w:sz w:val="20"/>
          <w:szCs w:val="22"/>
        </w:rPr>
        <w:t>Define extensions of LPP protocol for NR RAT-dependent positioning [RAN2]</w:t>
      </w:r>
      <w:r>
        <w:rPr>
          <w:rFonts w:eastAsiaTheme="minorEastAsia"/>
          <w:i/>
          <w:iCs/>
          <w:sz w:val="20"/>
          <w:szCs w:val="22"/>
          <w:lang w:val="en-US" w:eastAsia="zh-CN"/>
        </w:rPr>
        <w:t>”</w:t>
      </w:r>
    </w:p>
    <w:p>
      <w:pPr>
        <w:keepNext w:val="0"/>
        <w:keepLines w:val="0"/>
        <w:pageBreakBefore w:val="0"/>
        <w:widowControl w:val="0"/>
        <w:kinsoku/>
        <w:wordWrap/>
        <w:overflowPunct w:val="0"/>
        <w:topLinePunct w:val="0"/>
        <w:autoSpaceDE w:val="0"/>
        <w:autoSpaceDN w:val="0"/>
        <w:bidi w:val="0"/>
        <w:adjustRightInd w:val="0"/>
        <w:snapToGrid w:val="0"/>
        <w:spacing w:after="181" w:afterLines="50"/>
        <w:textAlignment w:val="center"/>
        <w:outlineLvl w:val="9"/>
        <w:rPr>
          <w:rFonts w:hint="default" w:eastAsiaTheme="minorEastAsia"/>
          <w:sz w:val="20"/>
          <w:szCs w:val="22"/>
          <w:lang w:val="en-US" w:eastAsia="zh-CN"/>
        </w:rPr>
      </w:pPr>
      <w:r>
        <w:rPr>
          <w:rFonts w:hint="eastAsia" w:eastAsiaTheme="minorEastAsia"/>
          <w:sz w:val="20"/>
          <w:szCs w:val="22"/>
          <w:lang w:val="en-US" w:eastAsia="zh-CN"/>
        </w:rPr>
        <w:t xml:space="preserve">After several meetings of discussion, many agreements have been achieved from RAN1 side and some of them will inevitably bring impact on RAN2 side. This paper provide our view on the power control modification to neighbouring cells for positioning. </w:t>
      </w:r>
    </w:p>
    <w:p>
      <w:pPr>
        <w:pStyle w:val="2"/>
        <w:tabs>
          <w:tab w:val="left" w:pos="450"/>
          <w:tab w:val="clear" w:pos="612"/>
        </w:tabs>
        <w:ind w:hanging="612"/>
      </w:pPr>
      <w:r>
        <w:t>D</w:t>
      </w:r>
      <w:r>
        <w:rPr>
          <w:rFonts w:hint="eastAsia"/>
          <w:lang w:val="en-US" w:eastAsia="zh-CN"/>
        </w:rPr>
        <w:t xml:space="preserve">iscussion </w:t>
      </w:r>
    </w:p>
    <w:p>
      <w:pPr>
        <w:pStyle w:val="3"/>
        <w:rPr>
          <w:rFonts w:eastAsiaTheme="minorEastAsia"/>
        </w:rPr>
      </w:pPr>
      <w:r>
        <w:rPr>
          <w:rFonts w:hint="eastAsia" w:eastAsiaTheme="minorEastAsia"/>
          <w:lang w:val="en-US" w:eastAsia="zh-CN"/>
        </w:rPr>
        <w:t>Procedure modification to multi-cell power control</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It has already been agreed to support power control towards neighbouring cells in RAN1:</w:t>
      </w:r>
    </w:p>
    <w:p>
      <w:pPr>
        <w:pageBreakBefore w:val="0"/>
        <w:widowControl/>
        <w:kinsoku/>
        <w:wordWrap/>
        <w:overflowPunct w:val="0"/>
        <w:topLinePunct w:val="0"/>
        <w:autoSpaceDE w:val="0"/>
        <w:autoSpaceDN w:val="0"/>
        <w:bidi w:val="0"/>
        <w:adjustRightInd w:val="0"/>
        <w:snapToGrid w:val="0"/>
        <w:spacing w:line="240" w:lineRule="auto"/>
        <w:ind w:left="1440" w:hanging="1440"/>
        <w:textAlignment w:val="baseline"/>
        <w:outlineLvl w:val="9"/>
        <w:rPr>
          <w:i/>
          <w:iCs/>
          <w:sz w:val="20"/>
          <w:szCs w:val="20"/>
          <w:highlight w:val="none"/>
        </w:rPr>
      </w:pPr>
      <w:r>
        <w:rPr>
          <w:i/>
          <w:iCs/>
          <w:sz w:val="20"/>
          <w:szCs w:val="20"/>
          <w:highlight w:val="none"/>
        </w:rPr>
        <w:t>Agreement:</w:t>
      </w:r>
    </w:p>
    <w:p>
      <w:pPr>
        <w:keepNext/>
        <w:keepLines/>
        <w:pageBreakBefore w:val="0"/>
        <w:widowControl/>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rFonts w:hint="eastAsia" w:eastAsiaTheme="minorEastAsia"/>
          <w:i/>
          <w:iCs/>
          <w:sz w:val="20"/>
          <w:szCs w:val="20"/>
          <w:lang w:val="en-US" w:eastAsia="ko-KR"/>
        </w:rPr>
        <w:t>For positioning purposes, with regards to the UL SRS transmission power, support at least the following</w:t>
      </w:r>
      <w:r>
        <w:rPr>
          <w:i/>
          <w:iCs/>
          <w:sz w:val="20"/>
          <w:szCs w:val="20"/>
          <w:lang w:eastAsia="ko-KR"/>
        </w:rPr>
        <w:t xml:space="preserve"> in addition to the existing Rel-15 behaviour:</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Support configuring a DL reference signal of a neighbouring cell to be used as DL path loss reference for the purpose of SRS power control.  </w:t>
      </w:r>
    </w:p>
    <w:p>
      <w:pPr>
        <w:keepNext/>
        <w:keepLines/>
        <w:pageBreakBefore w:val="0"/>
        <w:widowControl/>
        <w:numPr>
          <w:ilvl w:val="1"/>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FFS: Which reference signals can be used (e.g. a CSI-RS, or a SSB, or DL PRS). </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Study further the UE configuration signalling and procedure.</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FFS on a fallback procedure if the UE is not able to obtain the pathloss reference.</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rFonts w:hint="eastAsia" w:eastAsiaTheme="minorEastAsia"/>
          <w:sz w:val="20"/>
          <w:szCs w:val="22"/>
          <w:lang w:val="en-US" w:eastAsia="zh-CN"/>
        </w:rPr>
      </w:pPr>
      <w:r>
        <w:rPr>
          <w:i/>
          <w:iCs/>
          <w:sz w:val="20"/>
          <w:szCs w:val="20"/>
          <w:lang w:eastAsia="ko-KR"/>
        </w:rPr>
        <w:t>FFS on number of measurements for pathloss.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sz w:val="20"/>
          <w:szCs w:val="22"/>
          <w:lang w:val="en-US" w:eastAsia="zh-CN"/>
        </w:rPr>
      </w:pPr>
      <w:r>
        <w:rPr>
          <w:rFonts w:hint="eastAsia" w:eastAsiaTheme="minorEastAsia"/>
          <w:sz w:val="20"/>
          <w:szCs w:val="22"/>
          <w:lang w:val="en-US" w:eastAsia="zh-CN"/>
        </w:rPr>
        <w:t>According to our understanding, the whole procedure is as figure 1, first, the SRS for positioning with some recommended PL RS are configured. But at the beginning, the gNB do not know which SRS resource is aiming at which cell. A couple of recommended PL RSs from all the possible neighbouring cells should be configured. But not all of them can be actually detected, for those who can be detected, the UE has a general idea of its direction and its origin gNB. The UE need to do the mapping between SRS resource and its target cell. For the first round of beam sweeping, the UE can adjust each beam</w:t>
      </w:r>
      <w:r>
        <w:rPr>
          <w:rFonts w:hint="default" w:eastAsiaTheme="minorEastAsia"/>
          <w:sz w:val="20"/>
          <w:szCs w:val="22"/>
          <w:lang w:val="en-US" w:eastAsia="zh-CN"/>
        </w:rPr>
        <w:t>’</w:t>
      </w:r>
      <w:r>
        <w:rPr>
          <w:rFonts w:hint="eastAsia" w:eastAsiaTheme="minorEastAsia"/>
          <w:sz w:val="20"/>
          <w:szCs w:val="22"/>
          <w:lang w:val="en-US" w:eastAsia="zh-CN"/>
        </w:rPr>
        <w:t>s power or direction according to the information of PL RS transmitting power from that direction. Then, UE can report this kind of mapping between the SRS resources and PL RS(neighbour cells). Then the neighbouring cells can detect the SRS and reconfigure the transmission power, this kind of information need to be transmitted to the serving cell. Then, with the mapping, it can configure different transmission power and certain PL RS as spatial relation information to different SRS resource, noting that now PL RS con be configured per SRS resource. When all these information are configured back to UE, the UE can modify each resource</w:t>
      </w:r>
      <w:r>
        <w:rPr>
          <w:rFonts w:hint="default" w:eastAsiaTheme="minorEastAsia"/>
          <w:sz w:val="20"/>
          <w:szCs w:val="22"/>
          <w:lang w:val="en-US" w:eastAsia="zh-CN"/>
        </w:rPr>
        <w:t>’</w:t>
      </w:r>
      <w:r>
        <w:rPr>
          <w:rFonts w:hint="eastAsia" w:eastAsiaTheme="minorEastAsia"/>
          <w:sz w:val="20"/>
          <w:szCs w:val="22"/>
          <w:lang w:val="en-US" w:eastAsia="zh-CN"/>
        </w:rPr>
        <w:t xml:space="preserve">s transmission power or transmission direction according to spatial relation. Then some modification in RAN2 side is needed. The TRP need to transmit their PL RS information to the LMF. This information include the type of RS to indicate whether it is DL PRS, a kind of CSI-RS or SSB, its sequence ID, sequence generation information, resource allocation and transmission power, which need further RAN1 discussion to decide. The LMF should select a couple of PL RSs of neighbouring TRP that are possibly to be detected and send it to the serving cell.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pPr>
      <w:r>
        <w:drawing>
          <wp:inline distT="0" distB="0" distL="114300" distR="114300">
            <wp:extent cx="4547235" cy="4808855"/>
            <wp:effectExtent l="0" t="0" r="5715" b="1079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5"/>
                    <a:stretch>
                      <a:fillRect/>
                    </a:stretch>
                  </pic:blipFill>
                  <pic:spPr>
                    <a:xfrm>
                      <a:off x="0" y="0"/>
                      <a:ext cx="4547235" cy="48088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rPr>
          <w:rFonts w:hint="default" w:eastAsia="宋体"/>
          <w:sz w:val="20"/>
          <w:szCs w:val="20"/>
          <w:lang w:val="en-US" w:eastAsia="zh-CN"/>
        </w:rPr>
      </w:pPr>
      <w:r>
        <w:rPr>
          <w:rFonts w:hint="eastAsia" w:eastAsia="宋体"/>
          <w:sz w:val="20"/>
          <w:szCs w:val="20"/>
          <w:lang w:val="en-US" w:eastAsia="zh-CN"/>
        </w:rPr>
        <w:t>Figure 1 Multi-cell power control for SRS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val="0"/>
          <w:iCs w:val="0"/>
          <w:sz w:val="20"/>
          <w:szCs w:val="22"/>
          <w:lang w:val="en-US" w:eastAsia="zh-CN"/>
        </w:rPr>
      </w:pPr>
      <w:r>
        <w:rPr>
          <w:rFonts w:hint="eastAsia" w:eastAsiaTheme="minorEastAsia"/>
          <w:b/>
          <w:i w:val="0"/>
          <w:iCs w:val="0"/>
          <w:sz w:val="20"/>
          <w:szCs w:val="22"/>
          <w:lang w:val="en-US" w:eastAsia="zh-CN"/>
        </w:rPr>
        <w:t>Proposal 1:TRP need to transmit PL RS information to the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val="0"/>
          <w:iCs w:val="0"/>
          <w:sz w:val="20"/>
          <w:szCs w:val="22"/>
          <w:lang w:val="en-US" w:eastAsia="zh-CN"/>
        </w:rPr>
      </w:pPr>
      <w:r>
        <w:rPr>
          <w:rFonts w:hint="eastAsia" w:eastAsiaTheme="minorEastAsia"/>
          <w:b/>
          <w:i w:val="0"/>
          <w:iCs w:val="0"/>
          <w:sz w:val="20"/>
          <w:szCs w:val="22"/>
          <w:lang w:val="en-US" w:eastAsia="zh-CN"/>
        </w:rPr>
        <w:t>Proposal 2: LMF should transmit neighbouring TRP</w:t>
      </w:r>
      <w:r>
        <w:rPr>
          <w:rFonts w:hint="default" w:eastAsiaTheme="minorEastAsia"/>
          <w:b/>
          <w:i w:val="0"/>
          <w:iCs w:val="0"/>
          <w:sz w:val="20"/>
          <w:szCs w:val="22"/>
          <w:lang w:val="en-US" w:eastAsia="zh-CN"/>
        </w:rPr>
        <w:t>’</w:t>
      </w:r>
      <w:r>
        <w:rPr>
          <w:rFonts w:hint="eastAsia" w:eastAsiaTheme="minorEastAsia"/>
          <w:b/>
          <w:i w:val="0"/>
          <w:iCs w:val="0"/>
          <w:sz w:val="20"/>
          <w:szCs w:val="22"/>
          <w:lang w:val="en-US" w:eastAsia="zh-CN"/>
        </w:rPr>
        <w:t>s PL RS information to serving gNB.</w:t>
      </w:r>
    </w:p>
    <w:p>
      <w:pPr>
        <w:pStyle w:val="2"/>
        <w:tabs>
          <w:tab w:val="left" w:pos="450"/>
          <w:tab w:val="clear" w:pos="612"/>
        </w:tabs>
        <w:ind w:hanging="612"/>
      </w:pPr>
      <w:r>
        <w:t>Conclusion</w:t>
      </w:r>
    </w:p>
    <w:p>
      <w:pPr>
        <w:snapToGrid w:val="0"/>
        <w:spacing w:after="120"/>
        <w:rPr>
          <w:rFonts w:hint="default" w:eastAsiaTheme="minorEastAsia"/>
          <w:b/>
          <w:i/>
          <w:iCs/>
          <w:sz w:val="20"/>
          <w:szCs w:val="22"/>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had the following proposals: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1:</w:t>
      </w:r>
      <w:r>
        <w:rPr>
          <w:rFonts w:hint="eastAsia" w:eastAsiaTheme="minorEastAsia"/>
          <w:b w:val="0"/>
          <w:bCs/>
          <w:i/>
          <w:iCs/>
          <w:sz w:val="20"/>
          <w:szCs w:val="22"/>
          <w:lang w:val="en-US" w:eastAsia="zh-CN"/>
        </w:rPr>
        <w:t>TRP need to transmit PL RS information to the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sz w:val="20"/>
          <w:lang w:val="en-US" w:eastAsia="zh-CN"/>
        </w:rPr>
      </w:pPr>
      <w:r>
        <w:rPr>
          <w:rFonts w:hint="eastAsia" w:eastAsiaTheme="minorEastAsia"/>
          <w:b/>
          <w:i/>
          <w:iCs/>
          <w:sz w:val="20"/>
          <w:szCs w:val="22"/>
          <w:lang w:val="en-US" w:eastAsia="zh-CN"/>
        </w:rPr>
        <w:t xml:space="preserve">Proposal 2: </w:t>
      </w:r>
      <w:r>
        <w:rPr>
          <w:rFonts w:hint="eastAsia" w:eastAsiaTheme="minorEastAsia"/>
          <w:b w:val="0"/>
          <w:bCs/>
          <w:i/>
          <w:iCs/>
          <w:sz w:val="20"/>
          <w:szCs w:val="22"/>
          <w:lang w:val="en-US" w:eastAsia="zh-CN"/>
        </w:rPr>
        <w:t>LMF should transmit neighbouring TRP</w:t>
      </w:r>
      <w:r>
        <w:rPr>
          <w:rFonts w:hint="default" w:eastAsiaTheme="minorEastAsia"/>
          <w:b w:val="0"/>
          <w:bCs/>
          <w:i/>
          <w:iCs/>
          <w:sz w:val="20"/>
          <w:szCs w:val="22"/>
          <w:lang w:val="en-US" w:eastAsia="zh-CN"/>
        </w:rPr>
        <w:t>’</w:t>
      </w:r>
      <w:r>
        <w:rPr>
          <w:rFonts w:hint="eastAsia" w:eastAsiaTheme="minorEastAsia"/>
          <w:b w:val="0"/>
          <w:bCs/>
          <w:i/>
          <w:iCs/>
          <w:sz w:val="20"/>
          <w:szCs w:val="22"/>
          <w:lang w:val="en-US" w:eastAsia="zh-CN"/>
        </w:rPr>
        <w:t>s PL RS information to serving gNB.</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0"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0"/>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hint="default" w:ascii="Times New Roman" w:hAnsi="Times New Roman" w:eastAsia="Times New Roman" w:cs="Times New Roman"/>
          <w:b w:val="0"/>
          <w:bCs w:val="0"/>
          <w:sz w:val="20"/>
          <w:szCs w:val="22"/>
          <w:lang w:val="en-US" w:eastAsia="zh-CN"/>
        </w:rPr>
      </w:pPr>
      <w:r>
        <w:rPr>
          <w:rFonts w:ascii="Times New Roman" w:hAnsi="Times New Roman" w:eastAsia="Times New Roman" w:cs="Times New Roman"/>
          <w:b w:val="0"/>
          <w:bCs w:val="0"/>
          <w:sz w:val="20"/>
          <w:szCs w:val="22"/>
          <w:lang w:eastAsia="ja-JP"/>
        </w:rPr>
        <w:t>[</w:t>
      </w:r>
      <w:bookmarkStart w:id="1"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1"/>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宋体" w:cs="Times New Roman"/>
          <w:b w:val="0"/>
          <w:bCs w:val="0"/>
          <w:sz w:val="20"/>
          <w:szCs w:val="22"/>
          <w:lang w:val="en-US" w:eastAsia="zh-CN"/>
        </w:rPr>
        <w:t>3GPP TS 36.305,</w:t>
      </w:r>
      <w:r>
        <w:rPr>
          <w:rFonts w:hint="default" w:ascii="Times New Roman" w:hAnsi="Times New Roman" w:eastAsia="Times New Roman" w:cs="Times New Roman"/>
          <w:b w:val="0"/>
          <w:bCs w:val="0"/>
          <w:sz w:val="20"/>
          <w:szCs w:val="22"/>
          <w:lang w:val="en-US" w:eastAsia="zh-CN"/>
        </w:rPr>
        <w:t>”</w:t>
      </w:r>
      <w:r>
        <w:rPr>
          <w:rFonts w:ascii="Times New Roman" w:hAnsi="Times New Roman" w:eastAsia="Times New Roman" w:cs="Times New Roman"/>
          <w:b w:val="0"/>
          <w:bCs w:val="0"/>
          <w:sz w:val="20"/>
          <w:szCs w:val="22"/>
        </w:rPr>
        <w:t>Evolved Universal Terrestrial Radio Access Network (E-UTRAN); Stage 2 functional specification of User Equipment (UE) positioning in E-UTRAN</w:t>
      </w:r>
      <w:r>
        <w:rPr>
          <w:rFonts w:hint="default" w:ascii="Times New Roman" w:hAnsi="Times New Roman" w:eastAsia="Times New Roman" w:cs="Times New Roman"/>
          <w:b w:val="0"/>
          <w:bCs w:val="0"/>
          <w:sz w:val="20"/>
          <w:szCs w:val="22"/>
          <w:lang w:val="en-US" w:eastAsia="zh-CN"/>
        </w:rPr>
        <w:t>”</w:t>
      </w:r>
    </w:p>
    <w:p>
      <w:pPr>
        <w:pStyle w:val="4"/>
        <w:numPr>
          <w:ilvl w:val="0"/>
          <w:numId w:val="9"/>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 xml:space="preserve">3GPP R1-1909796, </w:t>
      </w:r>
      <w:r>
        <w:rPr>
          <w:rFonts w:hint="default" w:ascii="Times New Roman" w:hAnsi="Times New Roman" w:eastAsia="宋体" w:cs="Times New Roman"/>
          <w:b w:val="0"/>
          <w:bCs w:val="0"/>
          <w:sz w:val="20"/>
          <w:szCs w:val="22"/>
          <w:lang w:val="en-US" w:eastAsia="zh-CN"/>
        </w:rPr>
        <w:t>“</w:t>
      </w:r>
      <w:r>
        <w:rPr>
          <w:rFonts w:ascii="Times New Roman" w:hAnsi="Times New Roman" w:eastAsia="Times New Roman" w:cs="Times New Roman"/>
          <w:b w:val="0"/>
          <w:bCs w:val="0"/>
          <w:sz w:val="20"/>
          <w:szCs w:val="22"/>
        </w:rPr>
        <w:t>LS on DL/UL Reference Signals and Measurements for NR Positioning</w:t>
      </w:r>
      <w:r>
        <w:rPr>
          <w:rFonts w:hint="default" w:ascii="Times New Roman" w:hAnsi="Times New Roman" w:eastAsia="宋体" w:cs="Times New Roman"/>
          <w:b w:val="0"/>
          <w:bCs w:val="0"/>
          <w:sz w:val="20"/>
          <w:szCs w:val="22"/>
          <w:lang w:val="en-US" w:eastAsia="zh-CN"/>
        </w:rPr>
        <w:t>”</w:t>
      </w:r>
    </w:p>
    <w:p>
      <w:pPr>
        <w:rPr>
          <w:rFonts w:hint="default"/>
          <w:lang w:val="en-US" w:eastAsia="zh-CN"/>
        </w:rPr>
      </w:pPr>
    </w:p>
    <w:p>
      <w:pPr>
        <w:rPr>
          <w:rFonts w:hint="default"/>
          <w:lang w:val="en-US" w:eastAsia="zh-CN"/>
        </w:rPr>
      </w:pPr>
    </w:p>
    <w:p>
      <w:pPr>
        <w:pStyle w:val="12"/>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6B111C"/>
    <w:multiLevelType w:val="multilevel"/>
    <w:tmpl w:val="706B11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8"/>
  </w:num>
  <w:num w:numId="4">
    <w:abstractNumId w:val="5"/>
  </w:num>
  <w:num w:numId="5">
    <w:abstractNumId w:val="6"/>
  </w:num>
  <w:num w:numId="6">
    <w:abstractNumId w:val="2"/>
  </w:num>
  <w:num w:numId="7">
    <w:abstractNumId w:val="3"/>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396E53"/>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BD07517"/>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3E6C37"/>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926020"/>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A42573"/>
    <w:rsid w:val="5ECD1C76"/>
    <w:rsid w:val="5F54370A"/>
    <w:rsid w:val="5F682518"/>
    <w:rsid w:val="5F7A3598"/>
    <w:rsid w:val="5FE34BFA"/>
    <w:rsid w:val="5FEF59F1"/>
    <w:rsid w:val="601B3DBD"/>
    <w:rsid w:val="6034476A"/>
    <w:rsid w:val="604B398D"/>
    <w:rsid w:val="60B32BC0"/>
    <w:rsid w:val="60C064D3"/>
    <w:rsid w:val="613B3C82"/>
    <w:rsid w:val="615722E3"/>
    <w:rsid w:val="621020F3"/>
    <w:rsid w:val="624C487C"/>
    <w:rsid w:val="62705AC3"/>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541E16"/>
    <w:rsid w:val="66B85C0F"/>
    <w:rsid w:val="66BB0BDC"/>
    <w:rsid w:val="66C829A4"/>
    <w:rsid w:val="66F64244"/>
    <w:rsid w:val="676E5820"/>
    <w:rsid w:val="67D20A8E"/>
    <w:rsid w:val="68026DDA"/>
    <w:rsid w:val="681F72E2"/>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caption"/>
    <w:basedOn w:val="1"/>
    <w:next w:val="1"/>
    <w:link w:val="59"/>
    <w:qFormat/>
    <w:uiPriority w:val="35"/>
    <w:rPr>
      <w:b/>
      <w:bCs/>
    </w:rPr>
  </w:style>
  <w:style w:type="paragraph" w:styleId="13">
    <w:name w:val="Document Map"/>
    <w:basedOn w:val="1"/>
    <w:semiHidden/>
    <w:qFormat/>
    <w:uiPriority w:val="0"/>
    <w:pPr>
      <w:shd w:val="clear" w:color="auto" w:fill="000080"/>
    </w:pPr>
    <w:rPr>
      <w:rFonts w:ascii="Tahoma" w:hAnsi="Tahoma" w:cs="Tahoma"/>
    </w:rPr>
  </w:style>
  <w:style w:type="paragraph" w:styleId="14">
    <w:name w:val="annotation text"/>
    <w:basedOn w:val="1"/>
    <w:link w:val="36"/>
    <w:unhideWhenUsed/>
    <w:qFormat/>
    <w:uiPriority w:val="0"/>
  </w:style>
  <w:style w:type="paragraph" w:styleId="15">
    <w:name w:val="Body Text"/>
    <w:basedOn w:val="1"/>
    <w:qFormat/>
    <w:uiPriority w:val="0"/>
    <w:pPr>
      <w:overflowPunct/>
      <w:autoSpaceDE/>
      <w:autoSpaceDN/>
      <w:adjustRightInd/>
      <w:textAlignment w:val="auto"/>
    </w:pPr>
    <w:rPr>
      <w:rFonts w:eastAsia="MS Mincho"/>
    </w:rPr>
  </w:style>
  <w:style w:type="paragraph" w:styleId="16">
    <w:name w:val="Body Text Indent"/>
    <w:basedOn w:val="1"/>
    <w:qFormat/>
    <w:uiPriority w:val="0"/>
    <w:pPr>
      <w:spacing w:after="120"/>
      <w:ind w:left="283"/>
    </w:pPr>
  </w:style>
  <w:style w:type="paragraph" w:styleId="17">
    <w:name w:val="List 2"/>
    <w:basedOn w:val="18"/>
    <w:qFormat/>
    <w:uiPriority w:val="0"/>
    <w:pPr>
      <w:ind w:left="851"/>
    </w:pPr>
    <w:rPr>
      <w:lang w:eastAsia="ja-JP"/>
    </w:rPr>
  </w:style>
  <w:style w:type="paragraph" w:styleId="18">
    <w:name w:val="List"/>
    <w:basedOn w:val="1"/>
    <w:qFormat/>
    <w:uiPriority w:val="0"/>
    <w:pPr>
      <w:ind w:left="283" w:hanging="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40"/>
    <w:unhideWhenUsed/>
    <w:qFormat/>
    <w:uiPriority w:val="99"/>
    <w:pPr>
      <w:tabs>
        <w:tab w:val="center" w:pos="4513"/>
        <w:tab w:val="right" w:pos="9026"/>
      </w:tabs>
      <w:snapToGrid w:val="0"/>
    </w:pPr>
  </w:style>
  <w:style w:type="paragraph" w:styleId="21">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3">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4">
    <w:name w:val="annotation subject"/>
    <w:basedOn w:val="14"/>
    <w:next w:val="14"/>
    <w:link w:val="37"/>
    <w:unhideWhenUsed/>
    <w:qFormat/>
    <w:uiPriority w:val="99"/>
    <w:rPr>
      <w:b/>
      <w:bCs/>
    </w:rPr>
  </w:style>
  <w:style w:type="table" w:styleId="26">
    <w:name w:val="Table Grid"/>
    <w:basedOn w:val="25"/>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8">
    <w:name w:val="page number"/>
    <w:basedOn w:val="27"/>
    <w:unhideWhenUsed/>
    <w:qFormat/>
    <w:uiPriority w:val="99"/>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semiHidden/>
    <w:qFormat/>
    <w:uiPriority w:val="0"/>
    <w:rPr>
      <w:rFonts w:eastAsia="Times New Roman"/>
      <w:b/>
      <w:kern w:val="2"/>
      <w:position w:val="6"/>
      <w:sz w:val="16"/>
      <w:lang w:val="en-GB"/>
    </w:rPr>
  </w:style>
  <w:style w:type="character" w:customStyle="1" w:styleId="33">
    <w:name w:val="Heading 1 Char"/>
    <w:basedOn w:val="27"/>
    <w:link w:val="2"/>
    <w:qFormat/>
    <w:uiPriority w:val="0"/>
    <w:rPr>
      <w:rFonts w:ascii="Arial" w:hAnsi="Arial"/>
      <w:b/>
      <w:sz w:val="32"/>
      <w:szCs w:val="32"/>
    </w:rPr>
  </w:style>
  <w:style w:type="character" w:customStyle="1" w:styleId="34">
    <w:name w:val="Header Char"/>
    <w:basedOn w:val="27"/>
    <w:link w:val="21"/>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7"/>
    <w:link w:val="14"/>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24"/>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7"/>
    <w:link w:val="19"/>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7"/>
    <w:link w:val="20"/>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7"/>
    <w:link w:val="41"/>
    <w:qFormat/>
    <w:uiPriority w:val="0"/>
    <w:rPr>
      <w:rFonts w:ascii="Arial" w:hAnsi="Arial" w:eastAsia="MS Mincho"/>
      <w:szCs w:val="24"/>
      <w:lang w:val="en-GB" w:eastAsia="en-GB" w:bidi="ar-SA"/>
    </w:rPr>
  </w:style>
  <w:style w:type="paragraph" w:customStyle="1" w:styleId="43">
    <w:name w:val="B1"/>
    <w:basedOn w:val="18"/>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7"/>
    <w:link w:val="43"/>
    <w:qFormat/>
    <w:uiPriority w:val="0"/>
    <w:rPr>
      <w:rFonts w:eastAsia="MS Mincho"/>
      <w:lang w:val="en-GB" w:eastAsia="en-US" w:bidi="ar-SA"/>
    </w:rPr>
  </w:style>
  <w:style w:type="paragraph" w:customStyle="1" w:styleId="45">
    <w:name w:val="Style Numbered (Latin) Bold Before:  0 cm Hanging:  063 cm"/>
    <w:next w:val="18"/>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7"/>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7"/>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7"/>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7"/>
    <w:link w:val="53"/>
    <w:qFormat/>
    <w:uiPriority w:val="0"/>
    <w:rPr>
      <w:rFonts w:ascii="Arial" w:hAnsi="Arial"/>
      <w:b/>
      <w:sz w:val="18"/>
      <w:lang w:val="en-GB" w:eastAsia="ja-JP" w:bidi="ar-SA"/>
    </w:rPr>
  </w:style>
  <w:style w:type="character" w:customStyle="1" w:styleId="56">
    <w:name w:val="msoins"/>
    <w:basedOn w:val="27"/>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7"/>
    <w:link w:val="57"/>
    <w:qFormat/>
    <w:uiPriority w:val="0"/>
    <w:rPr>
      <w:rFonts w:ascii="Arial" w:hAnsi="Arial"/>
      <w:lang w:val="en-US" w:eastAsia="en-US" w:bidi="ar-SA"/>
    </w:rPr>
  </w:style>
  <w:style w:type="character" w:customStyle="1" w:styleId="59">
    <w:name w:val="Caption Char"/>
    <w:basedOn w:val="27"/>
    <w:link w:val="12"/>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7"/>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7"/>
    <w:link w:val="71"/>
    <w:qFormat/>
    <w:uiPriority w:val="0"/>
    <w:rPr>
      <w:rFonts w:ascii="Courier New" w:hAnsi="Courier New" w:eastAsia="宋体"/>
      <w:sz w:val="16"/>
      <w:lang w:val="en-GB" w:eastAsia="ja-JP" w:bidi="ar-SA"/>
    </w:rPr>
  </w:style>
  <w:style w:type="character" w:customStyle="1" w:styleId="73">
    <w:name w:val="Heading 4 Char"/>
    <w:basedOn w:val="27"/>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7"/>
    <w:semiHidden/>
    <w:qFormat/>
    <w:uiPriority w:val="99"/>
    <w:rPr>
      <w:color w:val="808080"/>
    </w:rPr>
  </w:style>
  <w:style w:type="character" w:customStyle="1" w:styleId="79">
    <w:name w:val="Heading 8 Char"/>
    <w:basedOn w:val="27"/>
    <w:link w:val="9"/>
    <w:qFormat/>
    <w:uiPriority w:val="0"/>
    <w:rPr>
      <w:rFonts w:ascii="Arial" w:hAnsi="Arial" w:eastAsia="宋体"/>
      <w:kern w:val="2"/>
      <w:sz w:val="21"/>
      <w:szCs w:val="24"/>
    </w:rPr>
  </w:style>
  <w:style w:type="character" w:customStyle="1" w:styleId="80">
    <w:name w:val="Heading 9 Char"/>
    <w:basedOn w:val="27"/>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7"/>
    <w:qFormat/>
    <w:uiPriority w:val="0"/>
    <w:rPr>
      <w:rFonts w:eastAsia="Times New Roman"/>
    </w:rPr>
  </w:style>
  <w:style w:type="character" w:customStyle="1" w:styleId="86">
    <w:name w:val="MTEquationSection"/>
    <w:basedOn w:val="27"/>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7"/>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7"/>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7"/>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2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2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2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7"/>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7"/>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3GPP Text"/>
    <w:basedOn w:val="1"/>
    <w:qFormat/>
    <w:uiPriority w:val="0"/>
    <w:pPr>
      <w:overflowPunct w:val="0"/>
      <w:autoSpaceDE w:val="0"/>
      <w:autoSpaceDN w:val="0"/>
      <w:adjustRightInd w:val="0"/>
      <w:spacing w:before="120" w:after="120" w:line="276" w:lineRule="auto"/>
      <w:jc w:val="both"/>
      <w:textAlignment w:val="baseline"/>
    </w:pPr>
    <w:rPr>
      <w:rFonts w:eastAsia="宋体"/>
      <w:sz w:val="22"/>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22</TotalTime>
  <ScaleCrop>false</ScaleCrop>
  <LinksUpToDate>false</LinksUpToDate>
  <CharactersWithSpaces>13169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2019-11-08T01:35:14Z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