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250" w:rsidRPr="00A30356" w:rsidRDefault="00895250" w:rsidP="00895250">
      <w:pPr>
        <w:widowControl w:val="0"/>
        <w:tabs>
          <w:tab w:val="left" w:pos="1701"/>
          <w:tab w:val="right" w:pos="9923"/>
        </w:tabs>
        <w:spacing w:before="120"/>
        <w:rPr>
          <w:rFonts w:ascii="Arial" w:eastAsia="MS Mincho" w:hAnsi="Arial"/>
          <w:b/>
          <w:sz w:val="24"/>
          <w:szCs w:val="24"/>
          <w:lang w:eastAsia="x-none"/>
        </w:rPr>
      </w:pPr>
      <w:bookmarkStart w:id="0" w:name="OLE_LINK137"/>
      <w:bookmarkStart w:id="1" w:name="OLE_LINK138"/>
      <w:r w:rsidRPr="00A30356">
        <w:rPr>
          <w:rFonts w:ascii="Arial" w:eastAsia="MS Mincho" w:hAnsi="Arial"/>
          <w:b/>
          <w:sz w:val="24"/>
          <w:szCs w:val="24"/>
          <w:lang w:eastAsia="x-none"/>
        </w:rPr>
        <w:t>3GPP TSG</w:t>
      </w:r>
      <w:r w:rsidR="00743BF1" w:rsidRPr="00A30356">
        <w:rPr>
          <w:rFonts w:ascii="Arial" w:eastAsia="MS Mincho" w:hAnsi="Arial"/>
          <w:b/>
          <w:sz w:val="24"/>
          <w:szCs w:val="24"/>
          <w:lang w:eastAsia="x-none"/>
        </w:rPr>
        <w:t>-RAN WG2 Meeting #105</w:t>
      </w:r>
      <w:r w:rsidR="001E7EB1" w:rsidRPr="00A30356">
        <w:rPr>
          <w:rFonts w:ascii="Arial" w:eastAsia="MS Mincho" w:hAnsi="Arial"/>
          <w:b/>
          <w:sz w:val="24"/>
          <w:szCs w:val="24"/>
          <w:lang w:eastAsia="x-none"/>
        </w:rPr>
        <w:t>bis</w:t>
      </w:r>
      <w:r w:rsidR="001E7EB1" w:rsidRPr="00A30356">
        <w:rPr>
          <w:rFonts w:ascii="Arial" w:eastAsia="MS Mincho" w:hAnsi="Arial"/>
          <w:b/>
          <w:sz w:val="24"/>
          <w:szCs w:val="24"/>
          <w:lang w:eastAsia="x-none"/>
        </w:rPr>
        <w:tab/>
        <w:t>R2-190</w:t>
      </w:r>
      <w:r w:rsidR="00BB104E" w:rsidRPr="00A30356">
        <w:rPr>
          <w:rFonts w:ascii="Arial" w:eastAsia="MS Mincho" w:hAnsi="Arial"/>
          <w:b/>
          <w:sz w:val="24"/>
          <w:szCs w:val="24"/>
          <w:lang w:eastAsia="x-none"/>
        </w:rPr>
        <w:t>5174</w:t>
      </w:r>
    </w:p>
    <w:p w:rsidR="00895250" w:rsidRPr="00A30356" w:rsidRDefault="006F7682" w:rsidP="00895250">
      <w:pPr>
        <w:widowControl w:val="0"/>
        <w:tabs>
          <w:tab w:val="left" w:pos="1701"/>
          <w:tab w:val="right" w:pos="9923"/>
        </w:tabs>
        <w:spacing w:before="120"/>
        <w:rPr>
          <w:rFonts w:ascii="Arial" w:eastAsia="MS Mincho" w:hAnsi="Arial"/>
          <w:b/>
          <w:sz w:val="24"/>
          <w:szCs w:val="24"/>
          <w:lang w:eastAsia="x-none"/>
        </w:rPr>
      </w:pPr>
      <w:r w:rsidRPr="00A30356">
        <w:rPr>
          <w:rFonts w:ascii="Arial" w:eastAsia="MS Mincho" w:hAnsi="Arial"/>
          <w:b/>
          <w:sz w:val="24"/>
          <w:szCs w:val="24"/>
          <w:lang w:eastAsia="x-none"/>
        </w:rPr>
        <w:t>Xi’an, China, 8-12 April</w:t>
      </w:r>
      <w:r w:rsidR="00B35D43" w:rsidRPr="00A30356">
        <w:rPr>
          <w:rFonts w:ascii="Arial" w:eastAsia="MS Mincho" w:hAnsi="Arial"/>
          <w:b/>
          <w:sz w:val="24"/>
          <w:szCs w:val="24"/>
          <w:lang w:eastAsia="x-none"/>
        </w:rPr>
        <w:t xml:space="preserve"> 2019</w:t>
      </w:r>
    </w:p>
    <w:p w:rsidR="0097167E" w:rsidRPr="00A30356" w:rsidRDefault="0097167E" w:rsidP="0097167E">
      <w:pPr>
        <w:pStyle w:val="Kopfzeile"/>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p>
    <w:p w:rsidR="00A07E02" w:rsidRPr="00A30356" w:rsidRDefault="00A07E02" w:rsidP="00A07E02">
      <w:pPr>
        <w:pStyle w:val="3GPPHeader"/>
        <w:rPr>
          <w:rFonts w:ascii="Arial" w:hAnsi="Arial" w:cs="Arial"/>
          <w:color w:val="FF0000"/>
          <w:szCs w:val="24"/>
          <w:lang w:val="en-US" w:eastAsia="zh-TW"/>
        </w:rPr>
      </w:pPr>
    </w:p>
    <w:p w:rsidR="00A07E02" w:rsidRPr="00A30356" w:rsidRDefault="00A07E02" w:rsidP="00A07E02">
      <w:pPr>
        <w:pStyle w:val="3GPPHeader"/>
        <w:rPr>
          <w:rFonts w:ascii="Arial" w:hAnsi="Arial" w:cs="Arial"/>
          <w:szCs w:val="24"/>
          <w:lang w:val="en-US"/>
        </w:rPr>
      </w:pPr>
      <w:r w:rsidRPr="00A30356">
        <w:rPr>
          <w:rFonts w:ascii="Arial" w:hAnsi="Arial" w:cs="Arial"/>
          <w:szCs w:val="24"/>
          <w:lang w:val="en-US"/>
        </w:rPr>
        <w:t>Agenda Item:</w:t>
      </w:r>
      <w:r w:rsidRPr="00A30356">
        <w:rPr>
          <w:rFonts w:ascii="Arial" w:hAnsi="Arial" w:cs="Arial"/>
          <w:szCs w:val="24"/>
          <w:lang w:val="en-US"/>
        </w:rPr>
        <w:tab/>
      </w:r>
      <w:r w:rsidR="00FB365D" w:rsidRPr="00A30356">
        <w:rPr>
          <w:rFonts w:ascii="Arial" w:hAnsi="Arial" w:cs="Arial"/>
          <w:szCs w:val="24"/>
          <w:lang w:val="en-US"/>
        </w:rPr>
        <w:t>11.5</w:t>
      </w:r>
    </w:p>
    <w:p w:rsidR="00A07E02" w:rsidRPr="00A30356" w:rsidRDefault="00A07E02" w:rsidP="00A07E02">
      <w:pPr>
        <w:pStyle w:val="3GPPHeader"/>
        <w:rPr>
          <w:rFonts w:ascii="Arial" w:hAnsi="Arial" w:cs="Arial"/>
          <w:szCs w:val="24"/>
          <w:lang w:val="en-US"/>
        </w:rPr>
      </w:pPr>
      <w:r w:rsidRPr="00A30356">
        <w:rPr>
          <w:rFonts w:ascii="Arial" w:hAnsi="Arial" w:cs="Arial"/>
          <w:szCs w:val="24"/>
          <w:lang w:val="en-US"/>
        </w:rPr>
        <w:t xml:space="preserve">Source: </w:t>
      </w:r>
      <w:r w:rsidRPr="00A30356">
        <w:rPr>
          <w:rFonts w:ascii="Arial" w:hAnsi="Arial" w:cs="Arial"/>
          <w:szCs w:val="24"/>
          <w:lang w:val="en-US"/>
        </w:rPr>
        <w:tab/>
      </w:r>
      <w:r w:rsidR="00BB104E" w:rsidRPr="00A30356">
        <w:rPr>
          <w:rFonts w:ascii="Arial" w:hAnsi="Arial" w:cs="Arial"/>
          <w:szCs w:val="24"/>
          <w:lang w:val="en-US"/>
        </w:rPr>
        <w:t>Deutsche Telekom</w:t>
      </w:r>
    </w:p>
    <w:p w:rsidR="00A07E02" w:rsidRPr="00A30356" w:rsidRDefault="00FF0668" w:rsidP="00A07E02">
      <w:pPr>
        <w:pStyle w:val="3GPPHeaderArial"/>
        <w:tabs>
          <w:tab w:val="left" w:pos="1701"/>
        </w:tabs>
        <w:rPr>
          <w:b/>
          <w:sz w:val="24"/>
          <w:lang w:eastAsia="zh-TW"/>
        </w:rPr>
      </w:pPr>
      <w:r w:rsidRPr="00A30356">
        <w:rPr>
          <w:b/>
          <w:sz w:val="24"/>
        </w:rPr>
        <w:t xml:space="preserve">Title:  </w:t>
      </w:r>
      <w:r w:rsidRPr="00A30356">
        <w:rPr>
          <w:b/>
          <w:sz w:val="24"/>
        </w:rPr>
        <w:tab/>
      </w:r>
      <w:r w:rsidR="00BB104E" w:rsidRPr="00A30356">
        <w:rPr>
          <w:b/>
          <w:sz w:val="24"/>
        </w:rPr>
        <w:t>Operational &amp; Management issues with RACS solutions</w:t>
      </w:r>
    </w:p>
    <w:p w:rsidR="00A07E02" w:rsidRPr="00A30356" w:rsidRDefault="00A07E02" w:rsidP="00A07E02">
      <w:pPr>
        <w:pStyle w:val="3GPPHeaderArial"/>
        <w:tabs>
          <w:tab w:val="left" w:pos="1701"/>
        </w:tabs>
        <w:rPr>
          <w:b/>
          <w:sz w:val="24"/>
          <w:lang w:eastAsia="zh-TW"/>
        </w:rPr>
      </w:pPr>
    </w:p>
    <w:p w:rsidR="00A07E02" w:rsidRPr="00A30356" w:rsidRDefault="00A07E02" w:rsidP="00A07E02">
      <w:pPr>
        <w:pStyle w:val="3GPPHeader"/>
        <w:rPr>
          <w:rFonts w:ascii="Arial" w:hAnsi="Arial" w:cs="Arial"/>
          <w:szCs w:val="24"/>
          <w:lang w:val="en-US"/>
        </w:rPr>
      </w:pPr>
      <w:r w:rsidRPr="00A30356">
        <w:rPr>
          <w:rFonts w:ascii="Arial" w:hAnsi="Arial" w:cs="Arial"/>
          <w:szCs w:val="24"/>
          <w:lang w:val="en-US"/>
        </w:rPr>
        <w:t>Document for:</w:t>
      </w:r>
      <w:r w:rsidRPr="00A30356">
        <w:rPr>
          <w:rFonts w:ascii="Arial" w:hAnsi="Arial" w:cs="Arial"/>
          <w:szCs w:val="24"/>
          <w:lang w:val="en-US"/>
        </w:rPr>
        <w:tab/>
        <w:t>Discussion and decision</w:t>
      </w:r>
    </w:p>
    <w:p w:rsidR="00BC24AA" w:rsidRPr="00A30356" w:rsidRDefault="00BC24AA" w:rsidP="00A07E02">
      <w:pPr>
        <w:pStyle w:val="3GPPHeader"/>
        <w:rPr>
          <w:rFonts w:ascii="Arial" w:hAnsi="Arial" w:cs="Arial"/>
          <w:szCs w:val="24"/>
          <w:lang w:val="en-US"/>
        </w:rPr>
      </w:pPr>
    </w:p>
    <w:p w:rsidR="00A07E02" w:rsidRPr="00A30356" w:rsidRDefault="00A07E02" w:rsidP="00A07E02">
      <w:pPr>
        <w:pStyle w:val="berschrift1"/>
        <w:overflowPunct w:val="0"/>
        <w:autoSpaceDE w:val="0"/>
        <w:autoSpaceDN w:val="0"/>
        <w:adjustRightInd w:val="0"/>
        <w:rPr>
          <w:rFonts w:eastAsia="PMingLiU" w:cs="Arial"/>
          <w:lang w:val="en-US"/>
        </w:rPr>
      </w:pPr>
      <w:r w:rsidRPr="00A30356">
        <w:rPr>
          <w:rFonts w:eastAsia="PMingLiU" w:cs="Arial"/>
          <w:lang w:val="en-US"/>
        </w:rPr>
        <w:t>Introduction</w:t>
      </w:r>
      <w:bookmarkStart w:id="2" w:name="OLE_LINK39"/>
      <w:bookmarkStart w:id="3" w:name="OLE_LINK38"/>
      <w:bookmarkStart w:id="4" w:name="OLE_LINK37"/>
    </w:p>
    <w:p w:rsidR="00202DDC" w:rsidRPr="00A30356" w:rsidRDefault="00C35E29" w:rsidP="00820C96">
      <w:pPr>
        <w:spacing w:after="120"/>
        <w:jc w:val="both"/>
        <w:rPr>
          <w:rFonts w:ascii="Arial" w:hAnsi="Arial" w:cs="Arial"/>
          <w:sz w:val="20"/>
          <w:szCs w:val="20"/>
        </w:rPr>
      </w:pPr>
      <w:r w:rsidRPr="00A30356">
        <w:rPr>
          <w:rFonts w:ascii="Arial" w:hAnsi="Arial" w:cs="Arial"/>
          <w:sz w:val="20"/>
          <w:szCs w:val="20"/>
        </w:rPr>
        <w:t xml:space="preserve">The discussion on the SI of RACS </w:t>
      </w:r>
      <w:r w:rsidR="00D14488">
        <w:rPr>
          <w:rFonts w:ascii="Arial" w:hAnsi="Arial" w:cs="Arial"/>
          <w:sz w:val="20"/>
          <w:szCs w:val="20"/>
        </w:rPr>
        <w:t xml:space="preserve">– aiming to provide </w:t>
      </w:r>
      <w:r w:rsidRPr="00A30356">
        <w:rPr>
          <w:rFonts w:ascii="Arial" w:hAnsi="Arial" w:cs="Arial"/>
          <w:sz w:val="20"/>
          <w:szCs w:val="20"/>
        </w:rPr>
        <w:t xml:space="preserve">an </w:t>
      </w:r>
      <w:r w:rsidR="007237B5" w:rsidRPr="00A30356">
        <w:rPr>
          <w:rFonts w:ascii="Arial" w:hAnsi="Arial" w:cs="Arial"/>
          <w:sz w:val="20"/>
          <w:szCs w:val="20"/>
        </w:rPr>
        <w:t>optimized</w:t>
      </w:r>
      <w:r w:rsidRPr="00A30356">
        <w:rPr>
          <w:rFonts w:ascii="Arial" w:hAnsi="Arial" w:cs="Arial"/>
          <w:sz w:val="20"/>
          <w:szCs w:val="20"/>
        </w:rPr>
        <w:t xml:space="preserve"> handling of the UE capability </w:t>
      </w:r>
      <w:proofErr w:type="gramStart"/>
      <w:r w:rsidRPr="00A30356">
        <w:rPr>
          <w:rFonts w:ascii="Arial" w:hAnsi="Arial" w:cs="Arial"/>
          <w:sz w:val="20"/>
          <w:szCs w:val="20"/>
        </w:rPr>
        <w:t xml:space="preserve">information </w:t>
      </w:r>
      <w:r w:rsidR="00D14488">
        <w:rPr>
          <w:rFonts w:ascii="Arial" w:hAnsi="Arial" w:cs="Arial"/>
          <w:sz w:val="20"/>
          <w:szCs w:val="20"/>
        </w:rPr>
        <w:t xml:space="preserve"> -</w:t>
      </w:r>
      <w:proofErr w:type="gramEnd"/>
      <w:r w:rsidR="00D14488">
        <w:rPr>
          <w:rFonts w:ascii="Arial" w:hAnsi="Arial" w:cs="Arial"/>
          <w:sz w:val="20"/>
          <w:szCs w:val="20"/>
        </w:rPr>
        <w:t xml:space="preserve"> </w:t>
      </w:r>
      <w:r w:rsidRPr="00A30356">
        <w:rPr>
          <w:rFonts w:ascii="Arial" w:hAnsi="Arial" w:cs="Arial"/>
          <w:sz w:val="20"/>
          <w:szCs w:val="20"/>
        </w:rPr>
        <w:t>took mainly place in SA2 on solutions not necessarily considering the practical usage to be developed by the operators.</w:t>
      </w:r>
    </w:p>
    <w:p w:rsidR="00C35E29" w:rsidRPr="00A30356" w:rsidRDefault="00C35E29" w:rsidP="00820C96">
      <w:pPr>
        <w:spacing w:after="120"/>
        <w:jc w:val="both"/>
        <w:rPr>
          <w:rFonts w:ascii="Arial" w:hAnsi="Arial" w:cs="Arial"/>
          <w:sz w:val="20"/>
          <w:szCs w:val="20"/>
        </w:rPr>
      </w:pPr>
      <w:r w:rsidRPr="00A30356">
        <w:rPr>
          <w:rFonts w:ascii="Arial" w:hAnsi="Arial" w:cs="Arial"/>
          <w:sz w:val="20"/>
          <w:szCs w:val="20"/>
        </w:rPr>
        <w:t>From the discussions in SA2 Deutsche Telekom concludes the following issues with the practical implementation and use of the RACS solutions by operators.</w:t>
      </w:r>
    </w:p>
    <w:p w:rsidR="00BC24AA" w:rsidRPr="00A30356" w:rsidRDefault="00BC24AA" w:rsidP="00820C96">
      <w:pPr>
        <w:spacing w:after="120"/>
        <w:jc w:val="both"/>
        <w:rPr>
          <w:rFonts w:ascii="Arial" w:hAnsi="Arial" w:cs="Arial"/>
          <w:sz w:val="20"/>
          <w:szCs w:val="20"/>
        </w:rPr>
      </w:pPr>
    </w:p>
    <w:p w:rsidR="00202DDC" w:rsidRPr="00A30356" w:rsidRDefault="00202DDC" w:rsidP="00202DDC">
      <w:pPr>
        <w:pStyle w:val="berschrift1"/>
        <w:overflowPunct w:val="0"/>
        <w:autoSpaceDE w:val="0"/>
        <w:autoSpaceDN w:val="0"/>
        <w:adjustRightInd w:val="0"/>
        <w:rPr>
          <w:rFonts w:eastAsia="PMingLiU" w:cs="Arial"/>
          <w:lang w:val="en-US"/>
        </w:rPr>
      </w:pPr>
      <w:bookmarkStart w:id="5" w:name="OLE_LINK41"/>
      <w:bookmarkStart w:id="6" w:name="OLE_LINK24"/>
      <w:bookmarkStart w:id="7" w:name="OLE_LINK17"/>
      <w:bookmarkStart w:id="8" w:name="OLE_LINK16"/>
      <w:bookmarkEnd w:id="2"/>
      <w:bookmarkEnd w:id="3"/>
      <w:bookmarkEnd w:id="4"/>
      <w:r w:rsidRPr="00A30356">
        <w:rPr>
          <w:rFonts w:eastAsia="PMingLiU" w:cs="Arial"/>
          <w:lang w:val="en-US"/>
        </w:rPr>
        <w:t>Discussion</w:t>
      </w:r>
    </w:p>
    <w:p w:rsidR="006E1A32" w:rsidRPr="00A30356" w:rsidRDefault="00C35E29" w:rsidP="00C35E29">
      <w:pPr>
        <w:spacing w:after="240"/>
      </w:pPr>
      <w:r w:rsidRPr="00A30356">
        <w:t>Status of SA RACS conclusion:</w:t>
      </w:r>
    </w:p>
    <w:p w:rsidR="00C35E29" w:rsidRPr="00A30356" w:rsidRDefault="00C35E29" w:rsidP="00C35E29">
      <w:r w:rsidRPr="00A30356">
        <w:t>It has been agreed that there are two types of capability ID as below in SA2 TR [1</w:t>
      </w:r>
      <w:r w:rsidR="00E01260">
        <w:t>]</w:t>
      </w:r>
      <w:r w:rsidRPr="00A30356">
        <w:t>:</w:t>
      </w:r>
    </w:p>
    <w:p w:rsidR="00C35E29" w:rsidRPr="00A30356" w:rsidRDefault="00C35E29" w:rsidP="00C35E29">
      <w:pPr>
        <w:rPr>
          <w:rFonts w:ascii="Times New Roman" w:eastAsia="Times New Roman" w:hAnsi="Times New Roman"/>
          <w:sz w:val="20"/>
          <w:szCs w:val="20"/>
        </w:rPr>
      </w:pPr>
    </w:p>
    <w:p w:rsidR="00C35E29" w:rsidRPr="00A30356" w:rsidRDefault="00C35E29" w:rsidP="00C35E29">
      <w:pPr>
        <w:pStyle w:val="B2"/>
        <w:rPr>
          <w:i/>
          <w:lang w:val="en-US" w:eastAsia="ko-KR"/>
        </w:rPr>
      </w:pPr>
      <w:r w:rsidRPr="00A30356">
        <w:rPr>
          <w:i/>
          <w:lang w:val="en-US" w:eastAsia="ko-KR"/>
        </w:rPr>
        <w:t>-</w:t>
      </w:r>
      <w:r w:rsidRPr="00A30356">
        <w:rPr>
          <w:i/>
          <w:lang w:val="en-US" w:eastAsia="ko-KR"/>
        </w:rPr>
        <w:tab/>
        <w:t>Manufacturer-specific: The UE Capability ID may be assigned by the UE manufacturer in which case it is accompanied with the UE manufacturer information (</w:t>
      </w:r>
      <w:proofErr w:type="spellStart"/>
      <w:r w:rsidRPr="00A30356">
        <w:rPr>
          <w:i/>
          <w:lang w:val="en-US" w:eastAsia="ko-KR"/>
        </w:rPr>
        <w:t>e.g.TAC</w:t>
      </w:r>
      <w:proofErr w:type="spellEnd"/>
      <w:r w:rsidRPr="00A30356">
        <w:rPr>
          <w:i/>
          <w:lang w:val="en-US" w:eastAsia="ko-KR"/>
        </w:rPr>
        <w:t xml:space="preserve"> field in the PEI). In this case, the UE Capability ID uniquely identifies a set of UE Radio Capabilities for this manufacturer, and together with this UE manufacturer information uniquely identify this set of UE Radio Capabilities in any PLMN;</w:t>
      </w:r>
    </w:p>
    <w:p w:rsidR="00C35E29" w:rsidRPr="00A30356" w:rsidRDefault="00C35E29" w:rsidP="00C35E29">
      <w:pPr>
        <w:pStyle w:val="B2"/>
        <w:rPr>
          <w:i/>
          <w:lang w:val="en-US" w:eastAsia="ko-KR"/>
        </w:rPr>
      </w:pPr>
      <w:r w:rsidRPr="00A30356">
        <w:rPr>
          <w:i/>
          <w:lang w:val="en-US" w:eastAsia="ko-KR"/>
        </w:rPr>
        <w:t>-</w:t>
      </w:r>
      <w:r w:rsidRPr="00A30356">
        <w:rPr>
          <w:i/>
          <w:lang w:val="en-US" w:eastAsia="ko-KR"/>
        </w:rPr>
        <w:tab/>
        <w:t xml:space="preserve">PLMN-specific: If a manufacturer-assigned UE Capability ID is not used by the UE or the serving network, or not </w:t>
      </w:r>
      <w:proofErr w:type="spellStart"/>
      <w:r w:rsidRPr="00A30356">
        <w:rPr>
          <w:i/>
          <w:lang w:val="en-US" w:eastAsia="ko-KR"/>
        </w:rPr>
        <w:t>recognised</w:t>
      </w:r>
      <w:proofErr w:type="spellEnd"/>
      <w:r w:rsidRPr="00A30356">
        <w:rPr>
          <w:i/>
          <w:lang w:val="en-US" w:eastAsia="ko-KR"/>
        </w:rPr>
        <w:t xml:space="preserve"> by the serving network, the serving core network may allocate a UE Capability </w:t>
      </w:r>
      <w:proofErr w:type="gramStart"/>
      <w:r w:rsidRPr="00A30356">
        <w:rPr>
          <w:i/>
          <w:lang w:val="en-US" w:eastAsia="ko-KR"/>
        </w:rPr>
        <w:t>ID..</w:t>
      </w:r>
      <w:proofErr w:type="gramEnd"/>
      <w:r w:rsidRPr="00A30356">
        <w:rPr>
          <w:i/>
          <w:lang w:val="en-US" w:eastAsia="ko-KR"/>
        </w:rPr>
        <w:t xml:space="preserve"> In this case, the UE Capability ID is applicable to the serving PLMN and uniquely identifies this set of UE Radio Capabilities in this PLMN;</w:t>
      </w:r>
    </w:p>
    <w:p w:rsidR="00C35E29" w:rsidRPr="00A30356" w:rsidRDefault="00C35E29" w:rsidP="00C35E29">
      <w:pPr>
        <w:spacing w:after="240"/>
      </w:pPr>
      <w:r w:rsidRPr="00A30356">
        <w:t>Based on these agreements we have already 2 options of UE Capability ID assignment – one being man</w:t>
      </w:r>
      <w:r w:rsidR="00CA7095" w:rsidRPr="00A30356">
        <w:t xml:space="preserve">ufacturer based, the other PLMN-specific. This fragments already the solution space and minimize the chances that either solution is widely adopted by the industry. </w:t>
      </w:r>
    </w:p>
    <w:p w:rsidR="00CA7095" w:rsidRDefault="00CA7095" w:rsidP="00C35E29">
      <w:pPr>
        <w:spacing w:after="240"/>
      </w:pPr>
      <w:r w:rsidRPr="00A30356">
        <w:t>What is common for both solutions are databases which need to be filled with unique set</w:t>
      </w:r>
      <w:r w:rsidR="00AD5351">
        <w:t>s</w:t>
      </w:r>
      <w:r w:rsidRPr="00A30356">
        <w:t xml:space="preserve"> of UE capabilities which correspond to a unique set of UE capabilit</w:t>
      </w:r>
      <w:r w:rsidR="00AD5351">
        <w:t>ies</w:t>
      </w:r>
      <w:r w:rsidRPr="00A30356">
        <w:t>. To our knowledge also n</w:t>
      </w:r>
      <w:r w:rsidR="00AD5351">
        <w:t>o</w:t>
      </w:r>
      <w:r w:rsidRPr="00A30356">
        <w:t xml:space="preserve"> decision</w:t>
      </w:r>
      <w:r w:rsidR="00AD5351">
        <w:t>s</w:t>
      </w:r>
      <w:r w:rsidRPr="00A30356">
        <w:t xml:space="preserve"> have been made with regards to </w:t>
      </w:r>
      <w:r w:rsidRPr="00AD5351">
        <w:rPr>
          <w:b/>
        </w:rPr>
        <w:t>who</w:t>
      </w:r>
      <w:r w:rsidRPr="00A30356">
        <w:t xml:space="preserve"> owns, populates and maintains such </w:t>
      </w:r>
      <w:r w:rsidR="007C7F4B">
        <w:t xml:space="preserve">required </w:t>
      </w:r>
      <w:r w:rsidRPr="00A30356">
        <w:t>database</w:t>
      </w:r>
      <w:r w:rsidR="007C7F4B">
        <w:t>s</w:t>
      </w:r>
      <w:r w:rsidRPr="00A30356">
        <w:t xml:space="preserve"> </w:t>
      </w:r>
      <w:r w:rsidR="007C7F4B">
        <w:t>efficiently</w:t>
      </w:r>
      <w:r w:rsidRPr="00A30356">
        <w:t xml:space="preserve"> </w:t>
      </w:r>
      <w:proofErr w:type="gramStart"/>
      <w:r w:rsidRPr="00A30356">
        <w:t xml:space="preserve">… </w:t>
      </w:r>
      <w:r w:rsidR="007C7F4B">
        <w:t>?</w:t>
      </w:r>
      <w:proofErr w:type="gramEnd"/>
    </w:p>
    <w:p w:rsidR="00AD5351" w:rsidRDefault="003E2677" w:rsidP="00C35E29">
      <w:pPr>
        <w:spacing w:after="240"/>
      </w:pPr>
      <w:r>
        <w:t xml:space="preserve">It is also clear that a </w:t>
      </w:r>
      <w:r w:rsidR="00D25816">
        <w:t xml:space="preserve">particular mobile phone of a </w:t>
      </w:r>
      <w:proofErr w:type="gramStart"/>
      <w:r w:rsidR="00D25816">
        <w:t>particular vendor</w:t>
      </w:r>
      <w:proofErr w:type="gramEnd"/>
      <w:r w:rsidR="00D25816">
        <w:t xml:space="preserve"> (manufacturer) will be used worldwide in dozens of different configurations</w:t>
      </w:r>
      <w:r w:rsidR="00AD5351">
        <w:t xml:space="preserve">: they </w:t>
      </w:r>
      <w:r w:rsidR="00D25816">
        <w:t xml:space="preserve">are different </w:t>
      </w:r>
      <w:r w:rsidR="00AD5351">
        <w:t>between</w:t>
      </w:r>
      <w:r w:rsidR="00D25816">
        <w:t xml:space="preserve"> different operators, between different souring entities (operator branded</w:t>
      </w:r>
      <w:r w:rsidR="00AD5351">
        <w:t>/sold</w:t>
      </w:r>
      <w:r w:rsidR="00D25816">
        <w:t xml:space="preserve"> vs. open market devices) and also different between different configuration requests </w:t>
      </w:r>
      <w:r w:rsidR="00AD5351">
        <w:t xml:space="preserve">inside </w:t>
      </w:r>
      <w:r w:rsidR="00D25816">
        <w:t>of a single operator and different</w:t>
      </w:r>
      <w:r w:rsidR="00AD5351">
        <w:t xml:space="preserve"> </w:t>
      </w:r>
      <w:r w:rsidR="00D25816">
        <w:t xml:space="preserve">versions of the same type of terminal in open market </w:t>
      </w:r>
      <w:r w:rsidR="00AD5351">
        <w:t xml:space="preserve">space </w:t>
      </w:r>
      <w:r w:rsidR="00D25816">
        <w:t xml:space="preserve">also exist. </w:t>
      </w:r>
    </w:p>
    <w:p w:rsidR="003E2677" w:rsidRDefault="00D25816" w:rsidP="00C35E29">
      <w:pPr>
        <w:spacing w:after="240"/>
      </w:pPr>
      <w:r>
        <w:lastRenderedPageBreak/>
        <w:t>In other words: Brand X Phone Y does exist in dozens of configurations using the same HW</w:t>
      </w:r>
      <w:r w:rsidR="00AD5351">
        <w:t xml:space="preserve"> - worldwide</w:t>
      </w:r>
      <w:r>
        <w:t>.</w:t>
      </w:r>
    </w:p>
    <w:p w:rsidR="00AD5351" w:rsidRDefault="00952997" w:rsidP="00952997">
      <w:pPr>
        <w:spacing w:after="240"/>
      </w:pPr>
      <w:r w:rsidRPr="00952997">
        <w:rPr>
          <w:b/>
        </w:rPr>
        <w:t>Observation 1:</w:t>
      </w:r>
      <w:r>
        <w:t xml:space="preserve"> </w:t>
      </w:r>
      <w:r>
        <w:tab/>
        <w:t xml:space="preserve">Up to now it is not clear how many databases are needed for the proposed RACS solutions, nor who </w:t>
      </w:r>
      <w:r w:rsidRPr="00A30356">
        <w:t xml:space="preserve">owns, populates and maintains such </w:t>
      </w:r>
      <w:r>
        <w:t xml:space="preserve">the required </w:t>
      </w:r>
      <w:r w:rsidRPr="00A30356">
        <w:t>database</w:t>
      </w:r>
      <w:r>
        <w:t>s</w:t>
      </w:r>
      <w:r w:rsidRPr="00A30356">
        <w:t xml:space="preserve"> </w:t>
      </w:r>
      <w:r>
        <w:t>efficiently</w:t>
      </w:r>
      <w:r w:rsidRPr="00A30356">
        <w:t xml:space="preserve"> </w:t>
      </w:r>
      <w:proofErr w:type="gramStart"/>
      <w:r w:rsidRPr="00A30356">
        <w:t xml:space="preserve">… </w:t>
      </w:r>
      <w:r>
        <w:t>?</w:t>
      </w:r>
      <w:proofErr w:type="gramEnd"/>
    </w:p>
    <w:p w:rsidR="00C35E29" w:rsidRPr="00A30356" w:rsidRDefault="005F504C" w:rsidP="00C35E29">
      <w:pPr>
        <w:spacing w:after="240"/>
      </w:pPr>
      <w:r w:rsidRPr="00A30356">
        <w:t>Further</w:t>
      </w:r>
      <w:r w:rsidR="009067B7">
        <w:t>,</w:t>
      </w:r>
      <w:r w:rsidRPr="00A30356">
        <w:t xml:space="preserve"> it </w:t>
      </w:r>
      <w:r w:rsidR="00395085" w:rsidRPr="00A30356">
        <w:t>seems</w:t>
      </w:r>
      <w:r w:rsidRPr="00A30356">
        <w:t xml:space="preserve"> to us, that a “</w:t>
      </w:r>
      <w:r w:rsidR="00395085" w:rsidRPr="00A30356">
        <w:t>filtering</w:t>
      </w:r>
      <w:r w:rsidRPr="00A30356">
        <w:t xml:space="preserve">” approach has been established in recent RAN2 discussions, which to our understand should help to </w:t>
      </w:r>
      <w:r w:rsidR="00395085" w:rsidRPr="00A30356">
        <w:t>mini</w:t>
      </w:r>
      <w:r w:rsidR="00395085">
        <w:t>mi</w:t>
      </w:r>
      <w:r w:rsidR="00395085" w:rsidRPr="00A30356">
        <w:t>ze</w:t>
      </w:r>
      <w:r w:rsidRPr="00A30356">
        <w:t xml:space="preserve"> the </w:t>
      </w:r>
      <w:r w:rsidR="00395085">
        <w:t>information amount of UE capabilities in certain scenarios</w:t>
      </w:r>
      <w:r w:rsidR="00952997">
        <w:t xml:space="preserve"> (e.g. in parts of the network, on particular interfaces, …)</w:t>
      </w:r>
      <w:r w:rsidR="00395085">
        <w:t>, where the UE Capability ID and the corresponding database entry might have a lack of information and “real UE capability information” must be retrieved from the UE instead.</w:t>
      </w:r>
    </w:p>
    <w:p w:rsidR="00C35E29" w:rsidRDefault="00952997" w:rsidP="00C35E29">
      <w:pPr>
        <w:spacing w:after="240"/>
      </w:pPr>
      <w:r w:rsidRPr="00952997">
        <w:rPr>
          <w:b/>
        </w:rPr>
        <w:t xml:space="preserve">Observation </w:t>
      </w:r>
      <w:r>
        <w:rPr>
          <w:b/>
        </w:rPr>
        <w:t>2</w:t>
      </w:r>
      <w:r w:rsidRPr="00952997">
        <w:rPr>
          <w:b/>
        </w:rPr>
        <w:t>:</w:t>
      </w:r>
      <w:r>
        <w:t xml:space="preserve"> </w:t>
      </w:r>
      <w:r>
        <w:tab/>
        <w:t>A complex “filtering approach” has been discussed in the light of RACS discussions in RAN2</w:t>
      </w:r>
      <w:r w:rsidR="00BB5AD5">
        <w:t>, it shows that the concern of not using the UE capability ID (for whatever reason).</w:t>
      </w:r>
    </w:p>
    <w:p w:rsidR="00952997" w:rsidRDefault="00952997" w:rsidP="00C35E29">
      <w:pPr>
        <w:spacing w:after="240"/>
      </w:pPr>
      <w:r>
        <w:t>Further</w:t>
      </w:r>
      <w:r w:rsidR="00BB5AD5">
        <w:t>,</w:t>
      </w:r>
      <w:r>
        <w:t xml:space="preserve"> especially at this meeting</w:t>
      </w:r>
      <w:r w:rsidR="00BB5AD5">
        <w:t>,</w:t>
      </w:r>
      <w:r>
        <w:t xml:space="preserve"> the compression and segmentation of the UE capability information found some attraction in submitted documents. We conclude out of this, that the approach of using databases as proposed to be based on manufacturer ID or PLMN-specific ID are not really believed in and alternatives to solve the solutions of too big UE capability messages should be put on the table.</w:t>
      </w:r>
    </w:p>
    <w:p w:rsidR="00952997" w:rsidRPr="00952997" w:rsidRDefault="00952997" w:rsidP="00C35E29">
      <w:pPr>
        <w:spacing w:after="240"/>
      </w:pPr>
      <w:r w:rsidRPr="00952997">
        <w:rPr>
          <w:b/>
        </w:rPr>
        <w:t>Observation 3:</w:t>
      </w:r>
      <w:r w:rsidRPr="00952997">
        <w:t xml:space="preserve"> </w:t>
      </w:r>
      <w:r w:rsidRPr="00952997">
        <w:tab/>
        <w:t>Deutsche Telekom also believes that co</w:t>
      </w:r>
      <w:r>
        <w:t xml:space="preserve">mpression or segmentation approaches are needed to handle the ever increasing size of the UE capabilities, unless a ID based approach is defined and widely implemented in networks which is cost efficient, simple and </w:t>
      </w:r>
      <w:proofErr w:type="gramStart"/>
      <w:r>
        <w:t>consistent !</w:t>
      </w:r>
      <w:proofErr w:type="gramEnd"/>
      <w:r>
        <w:t xml:space="preserve"> </w:t>
      </w:r>
    </w:p>
    <w:p w:rsidR="00C35E29" w:rsidRDefault="00C35E29" w:rsidP="00C35E29">
      <w:pPr>
        <w:spacing w:after="240"/>
      </w:pPr>
    </w:p>
    <w:p w:rsidR="00794C0F" w:rsidRDefault="00794C0F" w:rsidP="00C35E29">
      <w:pPr>
        <w:spacing w:after="240"/>
      </w:pPr>
      <w:r>
        <w:t>We should take one step back and consider what we are aiming for and what is already available in terms of tools and procedures which solve the issue of too big UE capabilities in a simple and consistent way:</w:t>
      </w:r>
    </w:p>
    <w:p w:rsidR="00BB1B64" w:rsidRDefault="00806478" w:rsidP="00C35E29">
      <w:pPr>
        <w:spacing w:after="240"/>
      </w:pPr>
      <w:r>
        <w:t xml:space="preserve">As has been discussed earlier in </w:t>
      </w:r>
      <w:r w:rsidRPr="00BB1B64">
        <w:t>SA2 [</w:t>
      </w:r>
      <w:r w:rsidR="00DC2234" w:rsidRPr="00BB1B64">
        <w:t>2</w:t>
      </w:r>
      <w:r w:rsidR="00BB5AD5" w:rsidRPr="00BB1B64">
        <w:t>, 3, 4, 5</w:t>
      </w:r>
      <w:r w:rsidR="00BB1B64">
        <w:t>, 6</w:t>
      </w:r>
      <w:r w:rsidRPr="00BB1B64">
        <w:t xml:space="preserve">] </w:t>
      </w:r>
      <w:proofErr w:type="gramStart"/>
      <w:r w:rsidRPr="00BB1B64">
        <w:t>and also</w:t>
      </w:r>
      <w:proofErr w:type="gramEnd"/>
      <w:r w:rsidRPr="00BB1B64">
        <w:t xml:space="preserve"> in RAN2 the simplest consistent way of describing UE </w:t>
      </w:r>
      <w:r w:rsidR="00421F51" w:rsidRPr="00BB1B64">
        <w:t xml:space="preserve">capability information exists already in a clearly defined set of UE capabilities using the ASN.1 representation defined in TS 36.331 for LTE and TS 38.331 for NR. </w:t>
      </w:r>
    </w:p>
    <w:p w:rsidR="00DC2234" w:rsidRPr="00BB1B64" w:rsidRDefault="00421F51" w:rsidP="00C35E29">
      <w:pPr>
        <w:spacing w:after="240"/>
      </w:pPr>
      <w:r w:rsidRPr="00BB1B64">
        <w:t xml:space="preserve">Besides the already defined set of information there is zero efforts in defining the UE capabilities </w:t>
      </w:r>
      <w:proofErr w:type="gramStart"/>
      <w:r w:rsidRPr="00BB1B64">
        <w:t>consistently !</w:t>
      </w:r>
      <w:proofErr w:type="gramEnd"/>
      <w:r w:rsidRPr="00BB1B64">
        <w:t xml:space="preserve"> </w:t>
      </w:r>
    </w:p>
    <w:p w:rsidR="00421F51" w:rsidRPr="00BB1B64" w:rsidRDefault="00BB1B64" w:rsidP="00C35E29">
      <w:pPr>
        <w:spacing w:after="240"/>
      </w:pPr>
      <w:r w:rsidRPr="00BB1B64">
        <w:t>Also,</w:t>
      </w:r>
      <w:r w:rsidR="00421F51" w:rsidRPr="00BB1B64">
        <w:t xml:space="preserve"> a contribution to this RAN2 meeting points this out (again) [</w:t>
      </w:r>
      <w:r w:rsidR="00BB5AD5" w:rsidRPr="00BB1B64">
        <w:t>7</w:t>
      </w:r>
      <w:r w:rsidR="00421F51" w:rsidRPr="00BB1B64">
        <w:t xml:space="preserve">]: </w:t>
      </w:r>
    </w:p>
    <w:p w:rsidR="00794C0F" w:rsidRDefault="00421F51" w:rsidP="00C35E29">
      <w:pPr>
        <w:spacing w:after="240"/>
        <w:rPr>
          <w:highlight w:val="cyan"/>
        </w:rPr>
      </w:pPr>
      <w:r>
        <w:rPr>
          <w:noProof/>
          <w:lang w:eastAsia="en-US"/>
        </w:rPr>
        <w:drawing>
          <wp:inline distT="0" distB="0" distL="0" distR="0" wp14:anchorId="2D7B3686" wp14:editId="48B9EA32">
            <wp:extent cx="6120765" cy="12979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97940"/>
                    </a:xfrm>
                    <a:prstGeom prst="rect">
                      <a:avLst/>
                    </a:prstGeom>
                  </pic:spPr>
                </pic:pic>
              </a:graphicData>
            </a:graphic>
          </wp:inline>
        </w:drawing>
      </w:r>
    </w:p>
    <w:p w:rsidR="00421F51" w:rsidRPr="00BB1B64" w:rsidRDefault="00421F51" w:rsidP="00C35E29">
      <w:pPr>
        <w:spacing w:after="240"/>
      </w:pPr>
      <w:r>
        <w:t>All these advantages have b</w:t>
      </w:r>
      <w:r w:rsidRPr="00BB1B64">
        <w:t>een presented already earlier as part of the RACS study to SA</w:t>
      </w:r>
      <w:r w:rsidR="00554433" w:rsidRPr="00BB1B64">
        <w:t>2</w:t>
      </w:r>
      <w:r w:rsidRPr="00BB1B64">
        <w:t xml:space="preserve"> and are captured in the </w:t>
      </w:r>
      <w:r w:rsidR="00A77F96" w:rsidRPr="00BB1B64">
        <w:t>RACS</w:t>
      </w:r>
      <w:r w:rsidRPr="00BB1B64">
        <w:t xml:space="preserve"> as Solution</w:t>
      </w:r>
      <w:r w:rsidR="00A77F96" w:rsidRPr="00BB1B64">
        <w:t xml:space="preserve"> 3 [</w:t>
      </w:r>
      <w:r w:rsidR="00BB1B64" w:rsidRPr="00BB1B64">
        <w:t>1</w:t>
      </w:r>
      <w:r w:rsidR="00A77F96" w:rsidRPr="00BB1B64">
        <w:t>]</w:t>
      </w:r>
      <w:r w:rsidRPr="00BB1B64">
        <w:t>.</w:t>
      </w:r>
    </w:p>
    <w:p w:rsidR="00421F51" w:rsidRDefault="00421F51" w:rsidP="00C35E29">
      <w:pPr>
        <w:spacing w:after="240"/>
      </w:pPr>
      <w:r w:rsidRPr="00BB1B64">
        <w:t>We urge RAN2 to seriously d</w:t>
      </w:r>
      <w:r>
        <w:t xml:space="preserve">iscuss the benefits of use of a HASH based representation of the ASN.1 coded UE Capabilities (based on TS 36.331/TS 38.331 ASN.1 definitions) </w:t>
      </w:r>
      <w:r w:rsidR="00F043A6">
        <w:t xml:space="preserve">over the other proposed solutions which require a complex handling of the assignment of a </w:t>
      </w:r>
      <w:proofErr w:type="gramStart"/>
      <w:r w:rsidR="00F043A6">
        <w:t>particular ID</w:t>
      </w:r>
      <w:proofErr w:type="gramEnd"/>
      <w:r w:rsidR="00F043A6">
        <w:t xml:space="preserve"> to the actual UE capabilities. We note that concerns have been raised both in SA2 and RAN2 on the potential </w:t>
      </w:r>
      <w:r w:rsidR="00DC2234">
        <w:t>collision</w:t>
      </w:r>
      <w:r w:rsidR="00F043A6">
        <w:t xml:space="preserve"> of a HASH based calculation but we consider it being significantly low if a long enough hash operation (e.g. </w:t>
      </w:r>
      <w:r w:rsidR="00732028">
        <w:t xml:space="preserve">SHA-128 or </w:t>
      </w:r>
      <w:r w:rsidR="00F043A6">
        <w:t xml:space="preserve">SHA-256) is used or </w:t>
      </w:r>
      <w:r w:rsidR="00F043A6">
        <w:lastRenderedPageBreak/>
        <w:t>the hash over the ASN.1 representation of the actual UE Capabilities is complemented by a Manufacturer ID (e.g. TAC), a PLMN based ID (e.g. the MCC/MNC of the UICC) or an early capability filter indicati</w:t>
      </w:r>
      <w:r w:rsidR="00E01260">
        <w:t>on (as propose</w:t>
      </w:r>
      <w:r w:rsidR="00F043A6">
        <w:t>d</w:t>
      </w:r>
      <w:r w:rsidR="00E01260">
        <w:t xml:space="preserve"> </w:t>
      </w:r>
      <w:r w:rsidR="00F043A6">
        <w:t>in [</w:t>
      </w:r>
      <w:r w:rsidR="003265FA" w:rsidRPr="003265FA">
        <w:t>8</w:t>
      </w:r>
      <w:r w:rsidR="00F043A6">
        <w:t>] by Ericsson to this SA2 and RAN2 meetings).</w:t>
      </w:r>
    </w:p>
    <w:p w:rsidR="009067B7" w:rsidRDefault="009067B7" w:rsidP="00C35E29">
      <w:pPr>
        <w:spacing w:after="240"/>
      </w:pPr>
    </w:p>
    <w:p w:rsidR="00794C0F" w:rsidRDefault="00F043A6" w:rsidP="00C35E29">
      <w:pPr>
        <w:spacing w:after="240"/>
      </w:pPr>
      <w:r>
        <w:rPr>
          <w:b/>
        </w:rPr>
        <w:t>Proposal</w:t>
      </w:r>
      <w:r w:rsidRPr="00952997">
        <w:rPr>
          <w:b/>
        </w:rPr>
        <w:t>:</w:t>
      </w:r>
      <w:r>
        <w:t xml:space="preserve"> </w:t>
      </w:r>
      <w:r>
        <w:tab/>
        <w:t xml:space="preserve">Deutsche Telekom propose to consider the operational and management complexity implied by the Manufacturer specific ID and the PLMN specific ID handling and re-consider the use of a HASH based representations of the UE Capabilities potentially completed with further information to </w:t>
      </w:r>
      <w:r w:rsidR="00042C98">
        <w:t>minimize</w:t>
      </w:r>
      <w:r>
        <w:t xml:space="preserve"> the </w:t>
      </w:r>
      <w:r w:rsidR="00042C98">
        <w:t>already low risk of potential collisions</w:t>
      </w:r>
      <w:r>
        <w:t xml:space="preserve"> </w:t>
      </w:r>
    </w:p>
    <w:p w:rsidR="00794C0F" w:rsidRPr="00952997" w:rsidRDefault="00794C0F" w:rsidP="00C35E29">
      <w:pPr>
        <w:spacing w:after="240"/>
      </w:pPr>
    </w:p>
    <w:p w:rsidR="00A17DB7" w:rsidRPr="00A30356" w:rsidRDefault="001A1FCC" w:rsidP="00A17DB7">
      <w:pPr>
        <w:pStyle w:val="berschrift1"/>
        <w:overflowPunct w:val="0"/>
        <w:autoSpaceDE w:val="0"/>
        <w:autoSpaceDN w:val="0"/>
        <w:adjustRightInd w:val="0"/>
        <w:rPr>
          <w:rFonts w:eastAsia="PMingLiU" w:cs="Arial"/>
          <w:lang w:val="en-US"/>
        </w:rPr>
      </w:pPr>
      <w:r w:rsidRPr="00A30356">
        <w:rPr>
          <w:rFonts w:eastAsia="PMingLiU" w:cs="Arial"/>
          <w:lang w:val="en-US"/>
        </w:rPr>
        <w:t>Conc</w:t>
      </w:r>
      <w:r w:rsidR="00A17DB7" w:rsidRPr="00A30356">
        <w:rPr>
          <w:rFonts w:eastAsia="PMingLiU" w:cs="Arial"/>
          <w:lang w:val="en-US"/>
        </w:rPr>
        <w:t>l</w:t>
      </w:r>
      <w:r w:rsidRPr="00A30356">
        <w:rPr>
          <w:rFonts w:eastAsia="PMingLiU" w:cs="Arial"/>
          <w:lang w:val="en-US"/>
        </w:rPr>
        <w:t>usion</w:t>
      </w:r>
      <w:bookmarkEnd w:id="5"/>
      <w:bookmarkEnd w:id="6"/>
      <w:bookmarkEnd w:id="7"/>
      <w:bookmarkEnd w:id="8"/>
    </w:p>
    <w:bookmarkEnd w:id="0"/>
    <w:bookmarkEnd w:id="1"/>
    <w:p w:rsidR="00512E2A" w:rsidRDefault="00512E2A" w:rsidP="00512E2A">
      <w:pPr>
        <w:spacing w:after="240"/>
      </w:pPr>
      <w:r w:rsidRPr="00A30356">
        <w:t>This document made the following proposal</w:t>
      </w:r>
      <w:r w:rsidR="00042C98">
        <w:t xml:space="preserve"> considering the implies operational and management complexity with the two RACS approaches currently discussed as outcome of the RACS study in SA2</w:t>
      </w:r>
      <w:r w:rsidRPr="00A30356">
        <w:t>:</w:t>
      </w:r>
    </w:p>
    <w:p w:rsidR="00042C98" w:rsidRDefault="00042C98" w:rsidP="00042C98">
      <w:pPr>
        <w:spacing w:after="240"/>
      </w:pPr>
      <w:r>
        <w:rPr>
          <w:b/>
        </w:rPr>
        <w:t>Proposal</w:t>
      </w:r>
      <w:r w:rsidRPr="00952997">
        <w:rPr>
          <w:b/>
        </w:rPr>
        <w:t>:</w:t>
      </w:r>
      <w:r>
        <w:t xml:space="preserve"> </w:t>
      </w:r>
      <w:bookmarkStart w:id="9" w:name="_GoBack"/>
      <w:bookmarkEnd w:id="9"/>
      <w:r>
        <w:t>Deutsche Telekom propose to consider the operational and management complexity implied by the Manufacturer specific ID and the PLMN specific ID handling and re-consider the use of a HASH based representations of the UE Capabilities</w:t>
      </w:r>
      <w:r w:rsidR="003265FA">
        <w:t>,</w:t>
      </w:r>
      <w:r>
        <w:t xml:space="preserve"> potentially </w:t>
      </w:r>
      <w:r w:rsidR="003265FA">
        <w:t>complemented</w:t>
      </w:r>
      <w:r>
        <w:t xml:space="preserve"> with further information to minimize the already low risk of potential collisions </w:t>
      </w:r>
    </w:p>
    <w:p w:rsidR="00042C98" w:rsidRDefault="00042C98" w:rsidP="00042C98">
      <w:pPr>
        <w:spacing w:after="240"/>
      </w:pPr>
    </w:p>
    <w:p w:rsidR="00042C98" w:rsidRDefault="00DC2234" w:rsidP="00042C98">
      <w:pPr>
        <w:spacing w:after="240"/>
      </w:pPr>
      <w:r>
        <w:t>Finally,</w:t>
      </w:r>
      <w:r w:rsidR="00042C98">
        <w:t xml:space="preserve"> it should be noted that an efficient solution will only be implemented by operators if CAPEX and OPEX cost will be neglectable for the implementation and operation of any solution – otherwise the operators will simply fall back on the segmentation approach which solves the issue of too big messages, bit fails to provide the benefits of an efficient operation, especially over the air interface</w:t>
      </w:r>
    </w:p>
    <w:p w:rsidR="003265FA" w:rsidRDefault="003265FA" w:rsidP="00042C98">
      <w:pPr>
        <w:spacing w:after="240"/>
      </w:pPr>
    </w:p>
    <w:p w:rsidR="00042C98" w:rsidRPr="00A30356" w:rsidRDefault="00042C98" w:rsidP="00042C98">
      <w:pPr>
        <w:pStyle w:val="berschrift1"/>
        <w:overflowPunct w:val="0"/>
        <w:autoSpaceDE w:val="0"/>
        <w:autoSpaceDN w:val="0"/>
        <w:adjustRightInd w:val="0"/>
        <w:rPr>
          <w:rFonts w:eastAsia="PMingLiU" w:cs="Arial"/>
          <w:lang w:val="en-US"/>
        </w:rPr>
      </w:pPr>
      <w:r>
        <w:rPr>
          <w:rFonts w:eastAsia="PMingLiU" w:cs="Arial"/>
          <w:lang w:val="en-US"/>
        </w:rPr>
        <w:t>References</w:t>
      </w:r>
    </w:p>
    <w:p w:rsidR="00E74565" w:rsidRDefault="001C15D5" w:rsidP="00042C98">
      <w:pPr>
        <w:rPr>
          <w:lang w:eastAsia="en-US"/>
        </w:rPr>
      </w:pPr>
      <w:r w:rsidRPr="00A30356">
        <w:rPr>
          <w:lang w:eastAsia="en-US"/>
        </w:rPr>
        <w:t>[1]</w:t>
      </w:r>
      <w:r w:rsidRPr="00A30356">
        <w:rPr>
          <w:lang w:eastAsia="en-US"/>
        </w:rPr>
        <w:tab/>
      </w:r>
      <w:r w:rsidR="00DE1FF2">
        <w:rPr>
          <w:lang w:eastAsia="en-US"/>
        </w:rPr>
        <w:t xml:space="preserve">3GPP </w:t>
      </w:r>
      <w:r w:rsidR="00A82EA7" w:rsidRPr="00A30356">
        <w:rPr>
          <w:lang w:eastAsia="en-US"/>
        </w:rPr>
        <w:t>TR 23.743</w:t>
      </w:r>
    </w:p>
    <w:p w:rsidR="00421F51" w:rsidRDefault="00421F51" w:rsidP="00BC24AA">
      <w:pPr>
        <w:rPr>
          <w:lang w:eastAsia="en-US"/>
        </w:rPr>
      </w:pPr>
    </w:p>
    <w:p w:rsidR="003265FA" w:rsidRDefault="00421F51" w:rsidP="003265FA">
      <w:pPr>
        <w:rPr>
          <w:lang w:eastAsia="en-US"/>
        </w:rPr>
      </w:pPr>
      <w:r w:rsidRPr="00A30356">
        <w:rPr>
          <w:lang w:eastAsia="en-US"/>
        </w:rPr>
        <w:t>[</w:t>
      </w:r>
      <w:r w:rsidR="00DC2234">
        <w:rPr>
          <w:lang w:eastAsia="en-US"/>
        </w:rPr>
        <w:t>2</w:t>
      </w:r>
      <w:r w:rsidRPr="00A30356">
        <w:rPr>
          <w:lang w:eastAsia="en-US"/>
        </w:rPr>
        <w:t>]</w:t>
      </w:r>
      <w:r w:rsidRPr="00A30356">
        <w:rPr>
          <w:lang w:eastAsia="en-US"/>
        </w:rPr>
        <w:tab/>
      </w:r>
      <w:r w:rsidR="003265FA">
        <w:rPr>
          <w:lang w:eastAsia="en-US"/>
        </w:rPr>
        <w:t>S2-188585</w:t>
      </w:r>
      <w:r w:rsidR="003265FA">
        <w:rPr>
          <w:lang w:eastAsia="en-US"/>
        </w:rPr>
        <w:t xml:space="preserve">, </w:t>
      </w:r>
      <w:r w:rsidR="003265FA">
        <w:rPr>
          <w:lang w:eastAsia="en-US"/>
        </w:rPr>
        <w:t xml:space="preserve">Architectural Requirements on UE radio capabilities </w:t>
      </w:r>
      <w:proofErr w:type="spellStart"/>
      <w:r w:rsidR="003265FA">
        <w:rPr>
          <w:lang w:eastAsia="en-US"/>
        </w:rPr>
        <w:t>signalling</w:t>
      </w:r>
      <w:proofErr w:type="spellEnd"/>
      <w:r w:rsidR="003265FA">
        <w:rPr>
          <w:lang w:eastAsia="en-US"/>
        </w:rPr>
        <w:t xml:space="preserve"> optimizations</w:t>
      </w:r>
      <w:r w:rsidR="003265FA">
        <w:rPr>
          <w:lang w:eastAsia="en-US"/>
        </w:rPr>
        <w:tab/>
      </w:r>
    </w:p>
    <w:p w:rsidR="00421F51" w:rsidRPr="003265FA" w:rsidRDefault="003265FA" w:rsidP="003265FA">
      <w:pPr>
        <w:ind w:firstLine="720"/>
        <w:rPr>
          <w:highlight w:val="yellow"/>
          <w:lang w:val="de-DE" w:eastAsia="en-US"/>
        </w:rPr>
      </w:pPr>
      <w:r w:rsidRPr="003265FA">
        <w:rPr>
          <w:lang w:val="de-DE" w:eastAsia="en-US"/>
        </w:rPr>
        <w:t>Deutsche Telekom, et al</w:t>
      </w:r>
    </w:p>
    <w:p w:rsidR="00BB5AD5" w:rsidRPr="003265FA" w:rsidRDefault="00BB5AD5" w:rsidP="00BB5AD5">
      <w:pPr>
        <w:rPr>
          <w:lang w:val="de-DE" w:eastAsia="en-US"/>
        </w:rPr>
      </w:pPr>
    </w:p>
    <w:p w:rsidR="003265FA" w:rsidRDefault="00BB5AD5" w:rsidP="003265FA">
      <w:pPr>
        <w:ind w:left="720" w:hanging="720"/>
        <w:rPr>
          <w:lang w:eastAsia="en-US"/>
        </w:rPr>
      </w:pPr>
      <w:r w:rsidRPr="003265FA">
        <w:rPr>
          <w:lang w:eastAsia="en-US"/>
        </w:rPr>
        <w:t>[3]</w:t>
      </w:r>
      <w:r w:rsidR="003265FA" w:rsidRPr="003265FA">
        <w:t xml:space="preserve"> </w:t>
      </w:r>
      <w:r w:rsidR="003265FA" w:rsidRPr="003265FA">
        <w:tab/>
      </w:r>
      <w:r w:rsidR="003265FA" w:rsidRPr="003265FA">
        <w:rPr>
          <w:lang w:eastAsia="en-US"/>
        </w:rPr>
        <w:t>S2-189045</w:t>
      </w:r>
      <w:r w:rsidR="003265FA">
        <w:rPr>
          <w:lang w:eastAsia="en-US"/>
        </w:rPr>
        <w:t xml:space="preserve">, </w:t>
      </w:r>
      <w:r w:rsidR="003265FA">
        <w:rPr>
          <w:lang w:eastAsia="en-US"/>
        </w:rPr>
        <w:t>Solution to Key Issue 1: Hash-based identification of UE Radio Capabilities</w:t>
      </w:r>
      <w:r w:rsidR="003265FA">
        <w:rPr>
          <w:lang w:eastAsia="en-US"/>
        </w:rPr>
        <w:t xml:space="preserve">, </w:t>
      </w:r>
      <w:r w:rsidR="003265FA">
        <w:rPr>
          <w:lang w:eastAsia="en-US"/>
        </w:rPr>
        <w:br/>
        <w:t>Deutsche Telekom et al</w:t>
      </w:r>
      <w:r w:rsidR="003265FA">
        <w:rPr>
          <w:lang w:eastAsia="en-US"/>
        </w:rPr>
        <w:tab/>
      </w:r>
    </w:p>
    <w:p w:rsidR="003265FA" w:rsidRDefault="003265FA" w:rsidP="00BB5AD5">
      <w:pPr>
        <w:rPr>
          <w:lang w:eastAsia="en-US"/>
        </w:rPr>
      </w:pPr>
    </w:p>
    <w:p w:rsidR="00BB5AD5" w:rsidRDefault="003265FA" w:rsidP="00BB5AD5">
      <w:pPr>
        <w:rPr>
          <w:lang w:eastAsia="en-US"/>
        </w:rPr>
      </w:pPr>
      <w:r>
        <w:rPr>
          <w:lang w:eastAsia="en-US"/>
        </w:rPr>
        <w:t>[</w:t>
      </w:r>
      <w:r w:rsidR="00BB5AD5">
        <w:rPr>
          <w:lang w:eastAsia="en-US"/>
        </w:rPr>
        <w:t>4]</w:t>
      </w:r>
      <w:r>
        <w:rPr>
          <w:lang w:eastAsia="en-US"/>
        </w:rPr>
        <w:tab/>
      </w:r>
      <w:r>
        <w:rPr>
          <w:lang w:eastAsia="en-US"/>
        </w:rPr>
        <w:t>S2-1812625</w:t>
      </w:r>
      <w:r>
        <w:rPr>
          <w:lang w:eastAsia="en-US"/>
        </w:rPr>
        <w:t xml:space="preserve">, </w:t>
      </w:r>
      <w:r>
        <w:rPr>
          <w:lang w:eastAsia="en-US"/>
        </w:rPr>
        <w:t>KI#1, Update of evaluation of Solution#3</w:t>
      </w:r>
      <w:r>
        <w:rPr>
          <w:lang w:eastAsia="en-US"/>
        </w:rPr>
        <w:t xml:space="preserve">, </w:t>
      </w:r>
      <w:r>
        <w:rPr>
          <w:lang w:eastAsia="en-US"/>
        </w:rPr>
        <w:t>Deutsche Telekom et al</w:t>
      </w:r>
    </w:p>
    <w:p w:rsidR="003265FA" w:rsidRDefault="003265FA" w:rsidP="00BB5AD5">
      <w:pPr>
        <w:rPr>
          <w:lang w:eastAsia="en-US"/>
        </w:rPr>
      </w:pPr>
    </w:p>
    <w:p w:rsidR="00BB5AD5" w:rsidRDefault="00BB5AD5" w:rsidP="003265FA">
      <w:pPr>
        <w:rPr>
          <w:lang w:eastAsia="en-US"/>
        </w:rPr>
      </w:pPr>
      <w:r>
        <w:rPr>
          <w:lang w:eastAsia="en-US"/>
        </w:rPr>
        <w:t>[5]</w:t>
      </w:r>
      <w:r w:rsidR="003265FA">
        <w:rPr>
          <w:lang w:eastAsia="en-US"/>
        </w:rPr>
        <w:tab/>
      </w:r>
      <w:r w:rsidR="003265FA">
        <w:rPr>
          <w:lang w:eastAsia="en-US"/>
        </w:rPr>
        <w:t>S2-1810974</w:t>
      </w:r>
      <w:r w:rsidR="003265FA">
        <w:rPr>
          <w:lang w:eastAsia="en-US"/>
        </w:rPr>
        <w:t xml:space="preserve">, </w:t>
      </w:r>
      <w:r w:rsidR="003265FA">
        <w:rPr>
          <w:lang w:eastAsia="en-US"/>
        </w:rPr>
        <w:t>Update of solution 3 with multiple capability id's</w:t>
      </w:r>
      <w:r w:rsidR="003265FA">
        <w:rPr>
          <w:lang w:eastAsia="en-US"/>
        </w:rPr>
        <w:t xml:space="preserve">, </w:t>
      </w:r>
      <w:r w:rsidR="003265FA">
        <w:rPr>
          <w:lang w:eastAsia="en-US"/>
        </w:rPr>
        <w:t>Deutsche Telekom et al</w:t>
      </w:r>
    </w:p>
    <w:p w:rsidR="00421F51" w:rsidRDefault="00421F51" w:rsidP="00421F51">
      <w:pPr>
        <w:rPr>
          <w:lang w:eastAsia="en-US"/>
        </w:rPr>
      </w:pPr>
    </w:p>
    <w:p w:rsidR="00BB5AD5" w:rsidRDefault="00421F51" w:rsidP="003265FA">
      <w:pPr>
        <w:rPr>
          <w:lang w:eastAsia="en-US"/>
        </w:rPr>
      </w:pPr>
      <w:r w:rsidRPr="00A30356">
        <w:rPr>
          <w:lang w:eastAsia="en-US"/>
        </w:rPr>
        <w:t>[</w:t>
      </w:r>
      <w:r w:rsidR="00BB5AD5">
        <w:rPr>
          <w:lang w:eastAsia="en-US"/>
        </w:rPr>
        <w:t>6</w:t>
      </w:r>
      <w:r w:rsidRPr="00A30356">
        <w:rPr>
          <w:lang w:eastAsia="en-US"/>
        </w:rPr>
        <w:t>]</w:t>
      </w:r>
      <w:r w:rsidRPr="00A30356">
        <w:rPr>
          <w:lang w:eastAsia="en-US"/>
        </w:rPr>
        <w:tab/>
      </w:r>
      <w:r w:rsidR="003265FA">
        <w:rPr>
          <w:lang w:eastAsia="en-US"/>
        </w:rPr>
        <w:t>S2-1810977</w:t>
      </w:r>
      <w:r w:rsidR="003265FA">
        <w:rPr>
          <w:lang w:eastAsia="en-US"/>
        </w:rPr>
        <w:t xml:space="preserve">, </w:t>
      </w:r>
      <w:r w:rsidR="003265FA">
        <w:rPr>
          <w:lang w:eastAsia="en-US"/>
        </w:rPr>
        <w:t>Solution of editor's note in solutions 3</w:t>
      </w:r>
      <w:r w:rsidR="003265FA">
        <w:rPr>
          <w:lang w:eastAsia="en-US"/>
        </w:rPr>
        <w:t xml:space="preserve">, </w:t>
      </w:r>
      <w:r w:rsidR="003265FA">
        <w:rPr>
          <w:lang w:eastAsia="en-US"/>
        </w:rPr>
        <w:t>Deutsche Telekom et al</w:t>
      </w:r>
    </w:p>
    <w:p w:rsidR="00BB5AD5" w:rsidRDefault="00BB5AD5" w:rsidP="00421F51">
      <w:pPr>
        <w:rPr>
          <w:lang w:eastAsia="en-US"/>
        </w:rPr>
      </w:pPr>
    </w:p>
    <w:p w:rsidR="00BB1B64" w:rsidRDefault="00BB5AD5" w:rsidP="00BB1B64">
      <w:pPr>
        <w:spacing w:after="240"/>
      </w:pPr>
      <w:r>
        <w:rPr>
          <w:lang w:eastAsia="en-US"/>
        </w:rPr>
        <w:t xml:space="preserve">[7] </w:t>
      </w:r>
      <w:r>
        <w:rPr>
          <w:lang w:eastAsia="en-US"/>
        </w:rPr>
        <w:tab/>
      </w:r>
      <w:r w:rsidR="00BB1B64" w:rsidRPr="003265FA">
        <w:rPr>
          <w:lang w:eastAsia="en-US"/>
        </w:rPr>
        <w:t>S2-1903179</w:t>
      </w:r>
      <w:r w:rsidR="00BB1B64">
        <w:rPr>
          <w:lang w:eastAsia="en-US"/>
        </w:rPr>
        <w:t xml:space="preserve">, </w:t>
      </w:r>
      <w:r w:rsidR="00BB1B64" w:rsidRPr="00A77F96">
        <w:rPr>
          <w:lang w:eastAsia="en-US"/>
        </w:rPr>
        <w:t>Alternative Capability ID based on early filter information</w:t>
      </w:r>
      <w:r w:rsidR="00BB1B64">
        <w:rPr>
          <w:lang w:eastAsia="en-US"/>
        </w:rPr>
        <w:t>, Ericsson</w:t>
      </w:r>
    </w:p>
    <w:p w:rsidR="00211DDB" w:rsidRDefault="00BB1B64" w:rsidP="00BB1B64">
      <w:pPr>
        <w:rPr>
          <w:lang w:eastAsia="en-US"/>
        </w:rPr>
      </w:pPr>
      <w:r>
        <w:rPr>
          <w:lang w:eastAsia="en-US"/>
        </w:rPr>
        <w:t>[8]</w:t>
      </w:r>
      <w:r>
        <w:rPr>
          <w:lang w:eastAsia="en-US"/>
        </w:rPr>
        <w:tab/>
      </w:r>
      <w:r w:rsidR="00421F51" w:rsidRPr="00421F51">
        <w:rPr>
          <w:lang w:eastAsia="en-US"/>
        </w:rPr>
        <w:t>R2-1903990</w:t>
      </w:r>
      <w:r>
        <w:rPr>
          <w:lang w:eastAsia="en-US"/>
        </w:rPr>
        <w:t xml:space="preserve">, </w:t>
      </w:r>
      <w:r w:rsidR="00421F51" w:rsidRPr="00421F51">
        <w:rPr>
          <w:lang w:eastAsia="en-US"/>
        </w:rPr>
        <w:t>Draft LS on Alternative Capability ID based on early filter information</w:t>
      </w:r>
      <w:r w:rsidR="00421F51">
        <w:rPr>
          <w:lang w:eastAsia="en-US"/>
        </w:rPr>
        <w:t>, Ericsson</w:t>
      </w:r>
    </w:p>
    <w:sectPr w:rsidR="00211DDB" w:rsidSect="00E70F1A">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29E" w:rsidRDefault="00DD329E">
      <w:pPr>
        <w:pStyle w:val="TAL"/>
      </w:pPr>
      <w:r>
        <w:separator/>
      </w:r>
    </w:p>
  </w:endnote>
  <w:endnote w:type="continuationSeparator" w:id="0">
    <w:p w:rsidR="00DD329E" w:rsidRDefault="00DD329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223" w:rsidRDefault="005E2223">
    <w:pPr>
      <w:pStyle w:val="Fuzeile"/>
    </w:pPr>
    <w:r>
      <w:fldChar w:fldCharType="begin"/>
    </w:r>
    <w:r>
      <w:instrText xml:space="preserve"> PAGE   \* MERGEFORMAT </w:instrText>
    </w:r>
    <w:r>
      <w:fldChar w:fldCharType="separate"/>
    </w:r>
    <w:r w:rsidR="001B7AE1">
      <w:t>5</w:t>
    </w:r>
    <w:r>
      <w:fldChar w:fldCharType="end"/>
    </w:r>
  </w:p>
  <w:p w:rsidR="005E2223" w:rsidRDefault="005E22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29E" w:rsidRDefault="00DD329E">
      <w:pPr>
        <w:pStyle w:val="TAL"/>
      </w:pPr>
      <w:r>
        <w:separator/>
      </w:r>
    </w:p>
  </w:footnote>
  <w:footnote w:type="continuationSeparator" w:id="0">
    <w:p w:rsidR="00DD329E" w:rsidRDefault="00DD329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berschrift1"/>
      <w:lvlText w:val="%1"/>
      <w:lvlJc w:val="left"/>
      <w:pPr>
        <w:tabs>
          <w:tab w:val="num" w:pos="432"/>
        </w:tabs>
        <w:ind w:left="432" w:hanging="432"/>
      </w:pPr>
      <w:rPr>
        <w:rFonts w:hint="eastAsia"/>
      </w:rPr>
    </w:lvl>
    <w:lvl w:ilvl="1">
      <w:start w:val="1"/>
      <w:numFmt w:val="decimal"/>
      <w:pStyle w:val="berschrift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berschrift8"/>
      <w:lvlText w:val="%1.%2.%3.%4.%5.%6.%7.%8"/>
      <w:lvlJc w:val="left"/>
      <w:pPr>
        <w:tabs>
          <w:tab w:val="num" w:pos="1440"/>
        </w:tabs>
        <w:ind w:left="1440" w:hanging="1440"/>
      </w:pPr>
      <w:rPr>
        <w:rFonts w:hint="eastAsia"/>
      </w:rPr>
    </w:lvl>
    <w:lvl w:ilvl="8">
      <w:start w:val="1"/>
      <w:numFmt w:val="decimal"/>
      <w:pStyle w:val="berschrift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enabsatz"/>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2C98"/>
    <w:rsid w:val="00043468"/>
    <w:rsid w:val="00043CDC"/>
    <w:rsid w:val="0004428A"/>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E6B"/>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59BC"/>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B7AE1"/>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E7EB1"/>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5FA"/>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85"/>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35D"/>
    <w:rsid w:val="003D7442"/>
    <w:rsid w:val="003D7654"/>
    <w:rsid w:val="003D77DA"/>
    <w:rsid w:val="003E01D0"/>
    <w:rsid w:val="003E0211"/>
    <w:rsid w:val="003E03A0"/>
    <w:rsid w:val="003E0A33"/>
    <w:rsid w:val="003E16A1"/>
    <w:rsid w:val="003E16FF"/>
    <w:rsid w:val="003E1E85"/>
    <w:rsid w:val="003E2093"/>
    <w:rsid w:val="003E22A8"/>
    <w:rsid w:val="003E2677"/>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F51"/>
    <w:rsid w:val="00422343"/>
    <w:rsid w:val="00422506"/>
    <w:rsid w:val="00423592"/>
    <w:rsid w:val="0042399B"/>
    <w:rsid w:val="00423A35"/>
    <w:rsid w:val="00423A9D"/>
    <w:rsid w:val="00423C53"/>
    <w:rsid w:val="00423F82"/>
    <w:rsid w:val="0042447E"/>
    <w:rsid w:val="0042464A"/>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E0B"/>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E"/>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EAB"/>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BB9"/>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2E2A"/>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433"/>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606"/>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04C"/>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A32"/>
    <w:rsid w:val="006E1D67"/>
    <w:rsid w:val="006E1D92"/>
    <w:rsid w:val="006E25DA"/>
    <w:rsid w:val="006E2DCF"/>
    <w:rsid w:val="006E2EAC"/>
    <w:rsid w:val="006E3613"/>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5C15"/>
    <w:rsid w:val="00716017"/>
    <w:rsid w:val="00716D05"/>
    <w:rsid w:val="00717FAD"/>
    <w:rsid w:val="007200CD"/>
    <w:rsid w:val="0072042E"/>
    <w:rsid w:val="0072120F"/>
    <w:rsid w:val="00721844"/>
    <w:rsid w:val="00722779"/>
    <w:rsid w:val="00722887"/>
    <w:rsid w:val="00722B63"/>
    <w:rsid w:val="00723171"/>
    <w:rsid w:val="007237B5"/>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028"/>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4C0F"/>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F4B"/>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6478"/>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7B7"/>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2997"/>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3B"/>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356"/>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69A"/>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77F96"/>
    <w:rsid w:val="00A80351"/>
    <w:rsid w:val="00A80536"/>
    <w:rsid w:val="00A806F5"/>
    <w:rsid w:val="00A8112E"/>
    <w:rsid w:val="00A81E94"/>
    <w:rsid w:val="00A81F41"/>
    <w:rsid w:val="00A82BF5"/>
    <w:rsid w:val="00A82EA7"/>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A1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80"/>
    <w:rsid w:val="00AD509D"/>
    <w:rsid w:val="00AD5351"/>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04E"/>
    <w:rsid w:val="00BB1B64"/>
    <w:rsid w:val="00BB2B37"/>
    <w:rsid w:val="00BB2E03"/>
    <w:rsid w:val="00BB33DF"/>
    <w:rsid w:val="00BB3D4C"/>
    <w:rsid w:val="00BB4E82"/>
    <w:rsid w:val="00BB4EF1"/>
    <w:rsid w:val="00BB51C3"/>
    <w:rsid w:val="00BB547D"/>
    <w:rsid w:val="00BB551F"/>
    <w:rsid w:val="00BB57A6"/>
    <w:rsid w:val="00BB5AD5"/>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4AA"/>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E29"/>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095"/>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CCD"/>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488"/>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816"/>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234"/>
    <w:rsid w:val="00DC26A9"/>
    <w:rsid w:val="00DC2BBF"/>
    <w:rsid w:val="00DC34DB"/>
    <w:rsid w:val="00DC4FD3"/>
    <w:rsid w:val="00DC646F"/>
    <w:rsid w:val="00DC6759"/>
    <w:rsid w:val="00DD050B"/>
    <w:rsid w:val="00DD0A96"/>
    <w:rsid w:val="00DD1880"/>
    <w:rsid w:val="00DD1E96"/>
    <w:rsid w:val="00DD2002"/>
    <w:rsid w:val="00DD20C4"/>
    <w:rsid w:val="00DD329E"/>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FF2"/>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1260"/>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56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3A6"/>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5D"/>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AF9"/>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84BE2D"/>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E4AD0"/>
    <w:rPr>
      <w:rFonts w:ascii="Calibri" w:eastAsiaTheme="minorEastAsia" w:hAnsi="Calibri"/>
      <w:sz w:val="22"/>
      <w:szCs w:val="22"/>
    </w:rPr>
  </w:style>
  <w:style w:type="paragraph" w:styleId="berschrift1">
    <w:name w:val="heading 1"/>
    <w:aliases w:val="H1"/>
    <w:next w:val="Standard"/>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berschrift2">
    <w:name w:val="heading 2"/>
    <w:aliases w:val="H2,Head2A,2,h2"/>
    <w:basedOn w:val="berschrift1"/>
    <w:next w:val="Standard"/>
    <w:qFormat/>
    <w:pPr>
      <w:numPr>
        <w:ilvl w:val="1"/>
      </w:numPr>
      <w:pBdr>
        <w:top w:val="none" w:sz="0" w:space="0" w:color="auto"/>
      </w:pBdr>
      <w:spacing w:before="180"/>
      <w:outlineLvl w:val="1"/>
    </w:pPr>
    <w:rPr>
      <w:sz w:val="32"/>
    </w:rPr>
  </w:style>
  <w:style w:type="paragraph" w:styleId="berschrift3">
    <w:name w:val="heading 3"/>
    <w:aliases w:val="H3,Memo Heading 3,h3,no break,hello,0H,0h,3h,3H"/>
    <w:basedOn w:val="berschrift2"/>
    <w:next w:val="Standard"/>
    <w:link w:val="berschrift3Zchn"/>
    <w:qFormat/>
    <w:pPr>
      <w:numPr>
        <w:ilvl w:val="2"/>
        <w:numId w:val="0"/>
      </w:numPr>
      <w:spacing w:before="120"/>
      <w:outlineLvl w:val="2"/>
    </w:pPr>
    <w:rPr>
      <w:sz w:val="28"/>
    </w:rPr>
  </w:style>
  <w:style w:type="paragraph" w:styleId="berschrift4">
    <w:name w:val="heading 4"/>
    <w:aliases w:val="H4,h4,Memo Heading 4,H41,h41,H42,h42,H43,h43,H411,h411,H421,h421,H44,h44,H412,h412,H422,h422,H431,h431,H45,h45,H413,h413,H423,h423,H432,h432,H46,h46,H47,h47,4H,Memo Heading 5,Testliste4"/>
    <w:basedOn w:val="berschrift3"/>
    <w:next w:val="Standard"/>
    <w:qFormat/>
    <w:pPr>
      <w:numPr>
        <w:ilvl w:val="3"/>
      </w:numPr>
      <w:outlineLvl w:val="3"/>
    </w:pPr>
    <w:rPr>
      <w:sz w:val="24"/>
    </w:rPr>
  </w:style>
  <w:style w:type="paragraph" w:styleId="berschrift5">
    <w:name w:val="heading 5"/>
    <w:aliases w:val="M5,mh2,Module heading 2,heading 8,Numbered Sub-list,h5"/>
    <w:basedOn w:val="berschrift4"/>
    <w:next w:val="Standard"/>
    <w:qFormat/>
    <w:pPr>
      <w:numPr>
        <w:ilvl w:val="4"/>
      </w:numPr>
      <w:outlineLvl w:val="4"/>
    </w:pPr>
    <w:rPr>
      <w:sz w:val="22"/>
    </w:rPr>
  </w:style>
  <w:style w:type="paragraph" w:styleId="berschrift6">
    <w:name w:val="heading 6"/>
    <w:basedOn w:val="H6"/>
    <w:next w:val="Standard"/>
    <w:qFormat/>
    <w:pPr>
      <w:numPr>
        <w:ilvl w:val="5"/>
      </w:numPr>
      <w:ind w:left="1985" w:hanging="1985"/>
      <w:outlineLvl w:val="5"/>
    </w:pPr>
  </w:style>
  <w:style w:type="paragraph" w:styleId="berschrift7">
    <w:name w:val="heading 7"/>
    <w:basedOn w:val="H6"/>
    <w:next w:val="Standard"/>
    <w:qFormat/>
    <w:pPr>
      <w:numPr>
        <w:ilvl w:val="6"/>
      </w:numPr>
      <w:ind w:left="1985" w:hanging="1985"/>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uiPriority w:val="99"/>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ar"/>
    <w:pPr>
      <w:keepNext/>
      <w:keepLines/>
    </w:pPr>
    <w:rPr>
      <w:rFonts w:ascii="Arial" w:eastAsia="MS Mincho" w:hAnsi="Arial"/>
      <w:sz w:val="18"/>
      <w:szCs w:val="20"/>
      <w:lang w:val="en-GB" w:eastAsia="en-US"/>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Standard"/>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link w:val="EditorsNoteChar"/>
    <w:rPr>
      <w:color w:val="FF0000"/>
    </w:rPr>
  </w:style>
  <w:style w:type="paragraph" w:customStyle="1" w:styleId="TH">
    <w:name w:val="TH"/>
    <w:basedOn w:val="Standard"/>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qFormat/>
  </w:style>
  <w:style w:type="paragraph" w:customStyle="1" w:styleId="B3">
    <w:name w:val="B3"/>
    <w:basedOn w:val="Liste3"/>
    <w:link w:val="B3Char"/>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spacing w:after="180"/>
      <w:ind w:left="851"/>
    </w:pPr>
    <w:rPr>
      <w:rFonts w:ascii="Times New Roman" w:eastAsia="MS Mincho" w:hAnsi="Times New Roman"/>
      <w:sz w:val="20"/>
      <w:szCs w:val="20"/>
      <w:lang w:val="en-GB" w:eastAsia="en-US"/>
    </w:rPr>
  </w:style>
  <w:style w:type="paragraph" w:customStyle="1" w:styleId="INDENT2">
    <w:name w:val="INDENT2"/>
    <w:basedOn w:val="Standard"/>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Standard"/>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Standard"/>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Standard"/>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Standard"/>
    <w:pPr>
      <w:keepNext/>
      <w:keepLines/>
      <w:spacing w:before="240" w:after="180"/>
      <w:ind w:left="1418"/>
    </w:pPr>
    <w:rPr>
      <w:rFonts w:ascii="Arial" w:eastAsia="MS Mincho" w:hAnsi="Arial"/>
      <w:b/>
      <w:sz w:val="36"/>
      <w:szCs w:val="20"/>
      <w:lang w:eastAsia="en-US"/>
    </w:rPr>
  </w:style>
  <w:style w:type="paragraph" w:styleId="Beschriftung">
    <w:name w:val="caption"/>
    <w:aliases w:val="cap,Caption Char1 Char,cap Char Char1,Caption Char Char1 Char,cap Char2,条目,cap1,cap2,cap11,cap Char Char Char Char Char Char Char,Caption Char2,Caption Char Char Char,Caption Char Char1,fig and tbl,fighead2,Table Caption,cap Char"/>
    <w:basedOn w:val="Standard"/>
    <w:next w:val="Standard"/>
    <w:link w:val="BeschriftungZchn"/>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pPr>
      <w:spacing w:after="180"/>
    </w:pPr>
    <w:rPr>
      <w:rFonts w:ascii="Courier New" w:eastAsia="MS Mincho" w:hAnsi="Courier New"/>
      <w:sz w:val="20"/>
      <w:szCs w:val="20"/>
      <w:lang w:val="nb-NO" w:eastAsia="en-US"/>
    </w:rPr>
  </w:style>
  <w:style w:type="paragraph" w:customStyle="1" w:styleId="TAJ">
    <w:name w:val="TAJ"/>
    <w:basedOn w:val="TH"/>
  </w:style>
  <w:style w:type="paragraph" w:styleId="Textkrper">
    <w:name w:val="Body Text"/>
    <w:aliases w:val="bt"/>
    <w:basedOn w:val="Standard"/>
    <w:link w:val="TextkrperZchn"/>
    <w:pPr>
      <w:spacing w:after="180"/>
    </w:pPr>
    <w:rPr>
      <w:rFonts w:ascii="Times New Roman" w:eastAsia="MS Mincho" w:hAnsi="Times New Roman"/>
      <w:sz w:val="20"/>
      <w:szCs w:val="20"/>
      <w:lang w:val="en-GB" w:eastAsia="en-US"/>
    </w:rPr>
  </w:style>
  <w:style w:type="character" w:styleId="Kommentarzeichen">
    <w:name w:val="annotation reference"/>
    <w:semiHidden/>
    <w:rPr>
      <w:sz w:val="16"/>
    </w:rPr>
  </w:style>
  <w:style w:type="paragraph" w:customStyle="1" w:styleId="Guidance">
    <w:name w:val="Guidance"/>
    <w:basedOn w:val="Standard"/>
    <w:pPr>
      <w:spacing w:after="180"/>
    </w:pPr>
    <w:rPr>
      <w:rFonts w:ascii="Times New Roman" w:eastAsia="MS Mincho" w:hAnsi="Times New Roman"/>
      <w:i/>
      <w:color w:val="0000FF"/>
      <w:sz w:val="20"/>
      <w:szCs w:val="20"/>
      <w:lang w:val="en-GB" w:eastAsia="en-US"/>
    </w:rPr>
  </w:style>
  <w:style w:type="paragraph" w:styleId="Kommentartext">
    <w:name w:val="annotation text"/>
    <w:basedOn w:val="Standard"/>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Standard"/>
    <w:semiHidden/>
    <w:rPr>
      <w:rFonts w:ascii="Tahoma" w:hAnsi="Tahoma" w:cs="MS Mincho"/>
      <w:sz w:val="16"/>
      <w:szCs w:val="16"/>
    </w:rPr>
  </w:style>
  <w:style w:type="paragraph" w:customStyle="1" w:styleId="bullet">
    <w:name w:val="bullet"/>
    <w:basedOn w:val="Standard"/>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Sprechblasentext">
    <w:name w:val="Balloon Text"/>
    <w:basedOn w:val="Standard"/>
    <w:semiHidden/>
    <w:rsid w:val="00630138"/>
    <w:rPr>
      <w:rFonts w:ascii="Tahoma" w:hAnsi="Tahoma" w:cs="Tahoma"/>
      <w:sz w:val="16"/>
      <w:szCs w:val="16"/>
    </w:rPr>
  </w:style>
  <w:style w:type="paragraph" w:styleId="Kommentarthema">
    <w:name w:val="annotation subject"/>
    <w:basedOn w:val="Kommentartext"/>
    <w:next w:val="Kommentar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ellenraster">
    <w:name w:val="Table Grid"/>
    <w:basedOn w:val="NormaleTabelle"/>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berschrift3Zchn">
    <w:name w:val="Überschrift 3 Zchn"/>
    <w:aliases w:val="H3 Zchn,Memo Heading 3 Zchn,h3 Zchn,no break Zchn,hello Zchn,0H Zchn,0h Zchn,3h Zchn,3H Zchn"/>
    <w:link w:val="berschrift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berarbeitung">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Standard"/>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enabsatz">
    <w:name w:val="List Paragraph"/>
    <w:aliases w:val="- Bullets,목록 단락,列出段落,?? ??,?????,????,Lista1"/>
    <w:basedOn w:val="Standard"/>
    <w:link w:val="ListenabsatzZchn"/>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enabsatzZchn">
    <w:name w:val="Listenabsatz Zchn"/>
    <w:aliases w:val="- Bullets Zchn,목록 단락 Zchn,列出段落 Zchn,?? ?? Zchn,????? Zchn,???? Zchn,Lista1 Zchn"/>
    <w:link w:val="Listenabsatz"/>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Standard"/>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Standard"/>
    <w:rsid w:val="00A07E02"/>
    <w:rPr>
      <w:rFonts w:ascii="Arial" w:eastAsia="PMingLiU" w:hAnsi="Arial" w:cs="Arial"/>
      <w:szCs w:val="24"/>
      <w:lang w:eastAsia="zh-CN"/>
    </w:rPr>
  </w:style>
  <w:style w:type="paragraph" w:customStyle="1" w:styleId="Agreement">
    <w:name w:val="Agreement"/>
    <w:basedOn w:val="Standard"/>
    <w:next w:val="Doc-text2"/>
    <w:qFormat/>
    <w:rsid w:val="00E63CE4"/>
    <w:pPr>
      <w:numPr>
        <w:numId w:val="3"/>
      </w:numPr>
      <w:spacing w:before="60"/>
    </w:pPr>
    <w:rPr>
      <w:rFonts w:ascii="Arial" w:eastAsia="MS Mincho" w:hAnsi="Arial"/>
      <w:b/>
      <w:sz w:val="20"/>
      <w:szCs w:val="24"/>
      <w:lang w:val="en-GB" w:eastAsia="en-GB"/>
    </w:rPr>
  </w:style>
  <w:style w:type="character" w:customStyle="1" w:styleId="FuzeileZchn">
    <w:name w:val="Fußzeile Zchn"/>
    <w:link w:val="Fuzeile"/>
    <w:uiPriority w:val="99"/>
    <w:rsid w:val="00162ED3"/>
    <w:rPr>
      <w:rFonts w:ascii="Arial" w:hAnsi="Arial"/>
      <w:b/>
      <w:i/>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67D42"/>
    <w:rPr>
      <w:rFonts w:ascii="Arial" w:hAnsi="Arial"/>
      <w:b/>
      <w:noProof/>
      <w:sz w:val="18"/>
      <w:lang w:val="en-GB" w:eastAsia="en-US" w:bidi="ar-SA"/>
    </w:rPr>
  </w:style>
  <w:style w:type="paragraph" w:styleId="StandardWeb">
    <w:name w:val="Normal (Web)"/>
    <w:basedOn w:val="Standard"/>
    <w:uiPriority w:val="99"/>
    <w:unhideWhenUsed/>
    <w:rsid w:val="00815679"/>
    <w:pPr>
      <w:spacing w:before="100" w:beforeAutospacing="1" w:after="100" w:afterAutospacing="1"/>
    </w:pPr>
    <w:rPr>
      <w:rFonts w:ascii="PMingLiU" w:eastAsia="PMingLiU" w:hAnsi="PMingLiU" w:cs="PMingLiU"/>
      <w:sz w:val="24"/>
      <w:szCs w:val="24"/>
    </w:rPr>
  </w:style>
  <w:style w:type="table" w:styleId="Gitternetztabelle1hell">
    <w:name w:val="Grid Table 1 Light"/>
    <w:basedOn w:val="NormaleTabelle"/>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bsatz-Standardschriftar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BeschriftungZchn">
    <w:name w:val="Beschriftung Zchn"/>
    <w:aliases w:val="cap Zchn,Caption Char1 Char Zchn,cap Char Char1 Zchn,Caption Char Char1 Char Zchn,cap Char2 Zchn,条目 Zchn,cap1 Zchn,cap2 Zchn,cap11 Zchn,cap Char Char Char Char Char Char Char Zchn,Caption Char2 Zchn,Caption Char Char Char Zchn"/>
    <w:link w:val="Beschriftung"/>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Standard"/>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TextkrperZchn">
    <w:name w:val="Textkörper Zchn"/>
    <w:aliases w:val="bt Zchn"/>
    <w:basedOn w:val="Absatz-Standardschriftart"/>
    <w:link w:val="Textkrper"/>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52512609">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1106564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3670182">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94F55-4D3D-4112-AA38-D3283D50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1064</Words>
  <Characters>6709</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Deutsche Telekom AG (Axel Klatt)</cp:lastModifiedBy>
  <cp:revision>10</cp:revision>
  <cp:lastPrinted>2007-12-21T03:58:00Z</cp:lastPrinted>
  <dcterms:created xsi:type="dcterms:W3CDTF">2019-04-01T14:57:00Z</dcterms:created>
  <dcterms:modified xsi:type="dcterms:W3CDTF">2019-04-01T15:16:00Z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