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1642C" w:rsidRPr="00B25FA2" w:rsidRDefault="0041642C" w:rsidP="0041642C">
      <w:pPr>
        <w:tabs>
          <w:tab w:val="left" w:pos="1985"/>
        </w:tabs>
        <w:jc w:val="both"/>
        <w:rPr>
          <w:rFonts w:ascii="Arial" w:hAnsi="Arial" w:cs="Arial"/>
          <w:b/>
          <w:sz w:val="24"/>
        </w:rPr>
      </w:pPr>
      <w:r>
        <w:rPr>
          <w:rFonts w:ascii="Arial" w:hAnsi="Arial" w:cs="Arial"/>
          <w:b/>
          <w:sz w:val="24"/>
        </w:rPr>
        <w:t xml:space="preserve">3GPP TSG RAN WG2 Meeting #105bis                                            </w:t>
      </w:r>
      <w:bookmarkStart w:id="0" w:name="_GoBack"/>
      <w:r w:rsidR="003941F1" w:rsidRPr="003941F1">
        <w:rPr>
          <w:rFonts w:ascii="Arial" w:hAnsi="Arial" w:cs="Arial"/>
          <w:b/>
          <w:sz w:val="24"/>
        </w:rPr>
        <w:t>R2-1903324</w:t>
      </w:r>
      <w:bookmarkEnd w:id="0"/>
      <w:r>
        <w:rPr>
          <w:rFonts w:ascii="Arial" w:hAnsi="Arial" w:cs="Arial"/>
          <w:b/>
          <w:sz w:val="24"/>
        </w:rPr>
        <w:t xml:space="preserve"> Xi’an</w:t>
      </w:r>
      <w:r w:rsidRPr="00716D31">
        <w:rPr>
          <w:rFonts w:ascii="Arial" w:hAnsi="Arial" w:cs="Arial"/>
          <w:b/>
          <w:sz w:val="24"/>
        </w:rPr>
        <w:t xml:space="preserve">, </w:t>
      </w:r>
      <w:r>
        <w:rPr>
          <w:rFonts w:ascii="Arial" w:hAnsi="Arial" w:cs="Arial"/>
          <w:b/>
          <w:sz w:val="24"/>
        </w:rPr>
        <w:t>China</w:t>
      </w:r>
      <w:r w:rsidRPr="00716D31">
        <w:rPr>
          <w:rFonts w:ascii="Arial" w:hAnsi="Arial" w:cs="Arial"/>
          <w:b/>
          <w:sz w:val="24"/>
        </w:rPr>
        <w:t xml:space="preserve">, </w:t>
      </w:r>
      <w:r>
        <w:rPr>
          <w:rFonts w:ascii="Arial" w:hAnsi="Arial" w:cs="Arial"/>
          <w:b/>
          <w:sz w:val="24"/>
        </w:rPr>
        <w:t>8 -12 April 2019</w:t>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p>
    <w:p w:rsidR="0041642C" w:rsidRDefault="0041642C" w:rsidP="0041642C">
      <w:pPr>
        <w:pStyle w:val="Header"/>
        <w:rPr>
          <w:bCs/>
          <w:noProof w:val="0"/>
          <w:sz w:val="24"/>
          <w:lang w:eastAsia="ja-JP"/>
        </w:rPr>
      </w:pPr>
    </w:p>
    <w:p w:rsidR="0041642C" w:rsidRDefault="0041642C" w:rsidP="0041642C">
      <w:pPr>
        <w:pStyle w:val="CRCoverPage"/>
        <w:rPr>
          <w:rFonts w:eastAsia="宋体" w:cs="Arial"/>
          <w:b/>
          <w:bCs/>
          <w:sz w:val="24"/>
          <w:lang w:val="en-US"/>
        </w:rPr>
      </w:pPr>
      <w:r>
        <w:rPr>
          <w:rFonts w:cs="Arial"/>
          <w:b/>
          <w:bCs/>
          <w:sz w:val="24"/>
          <w:lang w:val="en-US"/>
        </w:rPr>
        <w:t xml:space="preserve">Agenda item:      </w:t>
      </w:r>
      <w:r w:rsidR="00927A2C">
        <w:rPr>
          <w:rFonts w:cs="Arial"/>
          <w:b/>
          <w:bCs/>
          <w:sz w:val="24"/>
          <w:lang w:val="en-US"/>
        </w:rPr>
        <w:t xml:space="preserve"> </w:t>
      </w:r>
      <w:r w:rsidR="00A221AA" w:rsidRPr="00A221AA">
        <w:rPr>
          <w:rFonts w:eastAsia="宋体" w:cs="Arial"/>
          <w:b/>
          <w:bCs/>
          <w:sz w:val="24"/>
          <w:lang w:val="en-US"/>
        </w:rPr>
        <w:t>11.9.2.1</w:t>
      </w:r>
    </w:p>
    <w:p w:rsidR="0041642C" w:rsidRDefault="0041642C" w:rsidP="0041642C">
      <w:pPr>
        <w:tabs>
          <w:tab w:val="left" w:pos="1985"/>
        </w:tabs>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t xml:space="preserve">Mediatek Inc. </w:t>
      </w:r>
    </w:p>
    <w:p w:rsidR="0041642C" w:rsidRDefault="0041642C" w:rsidP="00927A2C">
      <w:pPr>
        <w:rPr>
          <w:rFonts w:ascii="Arial" w:hAnsi="Arial" w:cs="Arial"/>
          <w:b/>
          <w:bCs/>
          <w:sz w:val="24"/>
        </w:rPr>
      </w:pPr>
      <w:r>
        <w:rPr>
          <w:rFonts w:ascii="Arial" w:hAnsi="Arial" w:cs="Arial"/>
          <w:b/>
          <w:bCs/>
          <w:sz w:val="24"/>
        </w:rPr>
        <w:t>Title:</w:t>
      </w:r>
      <w:r>
        <w:rPr>
          <w:rFonts w:ascii="Arial" w:hAnsi="Arial" w:cs="Arial"/>
          <w:b/>
          <w:bCs/>
          <w:sz w:val="24"/>
        </w:rPr>
        <w:tab/>
      </w:r>
      <w:r w:rsidR="00927A2C">
        <w:rPr>
          <w:rFonts w:ascii="Arial" w:hAnsi="Arial" w:cs="Arial"/>
          <w:b/>
          <w:bCs/>
          <w:sz w:val="24"/>
        </w:rPr>
        <w:t xml:space="preserve">                   </w:t>
      </w:r>
      <w:r w:rsidR="00956BD1">
        <w:rPr>
          <w:rFonts w:ascii="Arial" w:hAnsi="Arial" w:cs="Arial"/>
          <w:b/>
          <w:bCs/>
          <w:sz w:val="24"/>
        </w:rPr>
        <w:t>User Plane Details in DC-based Solutions</w:t>
      </w:r>
    </w:p>
    <w:p w:rsidR="0041642C" w:rsidRDefault="0041642C" w:rsidP="0041642C">
      <w:pPr>
        <w:rPr>
          <w:rFonts w:ascii="Arial" w:hAnsi="Arial" w:cs="Arial"/>
          <w:b/>
          <w:bCs/>
          <w:sz w:val="24"/>
          <w:lang w:eastAsia="zh-CN"/>
        </w:rPr>
      </w:pPr>
      <w:r>
        <w:rPr>
          <w:rFonts w:ascii="Arial" w:hAnsi="Arial" w:cs="Arial"/>
          <w:b/>
          <w:bCs/>
          <w:sz w:val="24"/>
        </w:rPr>
        <w:t>Document for:     Discussion and Decision</w:t>
      </w:r>
    </w:p>
    <w:p w:rsidR="0041642C" w:rsidRPr="00237F70" w:rsidRDefault="0041642C" w:rsidP="0041642C">
      <w:pPr>
        <w:pStyle w:val="Heading1"/>
      </w:pPr>
      <w:r w:rsidRPr="00242FBB">
        <w:t>Introduction</w:t>
      </w:r>
    </w:p>
    <w:p w:rsidR="00AD4B22" w:rsidRDefault="00A71A72" w:rsidP="00956BD1">
      <w:pPr>
        <w:spacing w:before="120" w:after="120"/>
        <w:jc w:val="both"/>
        <w:rPr>
          <w:sz w:val="22"/>
          <w:szCs w:val="22"/>
        </w:rPr>
      </w:pPr>
      <w:r w:rsidRPr="00682F63">
        <w:rPr>
          <w:sz w:val="22"/>
          <w:szCs w:val="22"/>
        </w:rPr>
        <w:t xml:space="preserve">In RAN2#105 meeting, </w:t>
      </w:r>
      <w:r w:rsidR="00956BD1">
        <w:rPr>
          <w:sz w:val="22"/>
          <w:szCs w:val="22"/>
        </w:rPr>
        <w:t xml:space="preserve">some general agreements on mobility enhancement were achieved for mobility interruption reduction. </w:t>
      </w:r>
    </w:p>
    <w:p w:rsidR="00956BD1" w:rsidRDefault="00956BD1" w:rsidP="00956BD1">
      <w:pPr>
        <w:pStyle w:val="Doc-text2"/>
        <w:pBdr>
          <w:top w:val="single" w:sz="4" w:space="1" w:color="auto"/>
          <w:left w:val="single" w:sz="4" w:space="4" w:color="auto"/>
          <w:bottom w:val="single" w:sz="4" w:space="1" w:color="auto"/>
          <w:right w:val="single" w:sz="4" w:space="4" w:color="auto"/>
        </w:pBdr>
        <w:ind w:left="363"/>
      </w:pPr>
      <w:r>
        <w:t>Agreements</w:t>
      </w:r>
    </w:p>
    <w:p w:rsidR="00956BD1" w:rsidRDefault="00956BD1" w:rsidP="00956BD1">
      <w:pPr>
        <w:pStyle w:val="Doc-text2"/>
        <w:pBdr>
          <w:top w:val="single" w:sz="4" w:space="1" w:color="auto"/>
          <w:left w:val="single" w:sz="4" w:space="4" w:color="auto"/>
          <w:bottom w:val="single" w:sz="4" w:space="1" w:color="auto"/>
          <w:right w:val="single" w:sz="4" w:space="4" w:color="auto"/>
        </w:pBdr>
        <w:ind w:left="363"/>
      </w:pPr>
    </w:p>
    <w:p w:rsidR="00956BD1" w:rsidRDefault="00956BD1" w:rsidP="00956BD1">
      <w:pPr>
        <w:pStyle w:val="Doc-text2"/>
        <w:pBdr>
          <w:top w:val="single" w:sz="4" w:space="1" w:color="auto"/>
          <w:left w:val="single" w:sz="4" w:space="4" w:color="auto"/>
          <w:bottom w:val="single" w:sz="4" w:space="1" w:color="auto"/>
          <w:right w:val="single" w:sz="4" w:space="4" w:color="auto"/>
        </w:pBdr>
        <w:ind w:left="363"/>
      </w:pPr>
      <w:r>
        <w:t>1</w:t>
      </w:r>
      <w:r w:rsidRPr="00E4528E">
        <w:tab/>
        <w:t>The UE ability to simultaneously receive and transmit to/from the source and target cells is to be considered in the study on NR mobility enhancements.</w:t>
      </w:r>
      <w:r>
        <w:t xml:space="preserve"> </w:t>
      </w:r>
    </w:p>
    <w:p w:rsidR="00956BD1" w:rsidRDefault="00956BD1" w:rsidP="00956BD1">
      <w:pPr>
        <w:pStyle w:val="Doc-text2"/>
        <w:pBdr>
          <w:top w:val="single" w:sz="4" w:space="1" w:color="auto"/>
          <w:left w:val="single" w:sz="4" w:space="4" w:color="auto"/>
          <w:bottom w:val="single" w:sz="4" w:space="1" w:color="auto"/>
          <w:right w:val="single" w:sz="4" w:space="4" w:color="auto"/>
        </w:pBdr>
        <w:ind w:left="363"/>
      </w:pPr>
      <w:r>
        <w:t>2</w:t>
      </w:r>
      <w:r>
        <w:tab/>
        <w:t xml:space="preserve">We prioritize on intra-NR handovers in this WID. </w:t>
      </w:r>
    </w:p>
    <w:p w:rsidR="00AD4B22" w:rsidRPr="00613D1E" w:rsidRDefault="00AD4B22" w:rsidP="000D7D18">
      <w:pPr>
        <w:spacing w:before="120" w:after="120"/>
        <w:jc w:val="both"/>
        <w:rPr>
          <w:sz w:val="22"/>
          <w:szCs w:val="22"/>
        </w:rPr>
      </w:pPr>
      <w:r w:rsidRPr="00613D1E">
        <w:rPr>
          <w:sz w:val="22"/>
          <w:szCs w:val="22"/>
        </w:rPr>
        <w:t xml:space="preserve">In this contribution, </w:t>
      </w:r>
      <w:r w:rsidR="00956BD1">
        <w:rPr>
          <w:sz w:val="22"/>
          <w:szCs w:val="22"/>
        </w:rPr>
        <w:t xml:space="preserve">we </w:t>
      </w:r>
      <w:r w:rsidR="00A221AA">
        <w:rPr>
          <w:sz w:val="22"/>
          <w:szCs w:val="22"/>
        </w:rPr>
        <w:t>discuss</w:t>
      </w:r>
      <w:r w:rsidR="00956BD1">
        <w:rPr>
          <w:sz w:val="22"/>
          <w:szCs w:val="22"/>
        </w:rPr>
        <w:t xml:space="preserve"> the UP details for DC-based solution</w:t>
      </w:r>
      <w:r w:rsidR="007B5576">
        <w:rPr>
          <w:sz w:val="22"/>
          <w:szCs w:val="22"/>
        </w:rPr>
        <w:t>s</w:t>
      </w:r>
      <w:r w:rsidR="00956BD1">
        <w:rPr>
          <w:sz w:val="22"/>
          <w:szCs w:val="22"/>
        </w:rPr>
        <w:t xml:space="preserve">. </w:t>
      </w:r>
    </w:p>
    <w:p w:rsidR="00682F63" w:rsidRDefault="00682F63" w:rsidP="00682F63">
      <w:pPr>
        <w:pStyle w:val="Heading1"/>
      </w:pPr>
      <w:r>
        <w:t>Discussion</w:t>
      </w:r>
    </w:p>
    <w:p w:rsidR="00D5286E" w:rsidRDefault="00801567" w:rsidP="00C36CB6">
      <w:pPr>
        <w:spacing w:before="120" w:after="120"/>
        <w:jc w:val="both"/>
        <w:rPr>
          <w:rFonts w:eastAsia="Times New Roman"/>
          <w:lang w:val="en-GB"/>
        </w:rPr>
      </w:pPr>
      <w:r>
        <w:rPr>
          <w:rFonts w:eastAsia="Times New Roman"/>
          <w:lang w:val="en-GB"/>
        </w:rPr>
        <w:t xml:space="preserve">The general process on UP architecture for DC-based solutions is illustrated in Fig.1. </w:t>
      </w:r>
    </w:p>
    <w:p w:rsidR="00640FD8" w:rsidRDefault="00E82AE4" w:rsidP="00C36CB6">
      <w:pPr>
        <w:spacing w:before="120" w:after="120"/>
        <w:jc w:val="both"/>
        <w:rPr>
          <w:lang w:val="en-GB"/>
        </w:rPr>
      </w:pPr>
      <w:r>
        <w:rPr>
          <w:rFonts w:eastAsia="Times New Roman"/>
          <w:lang w:val="en-GB"/>
        </w:rPr>
        <w:t xml:space="preserve">In current NR RRC procedure, cell group configuration </w:t>
      </w:r>
      <w:r w:rsidR="00ED0E20">
        <w:rPr>
          <w:rFonts w:eastAsia="Times New Roman"/>
          <w:lang w:val="en-GB"/>
        </w:rPr>
        <w:t xml:space="preserve">for MCG and SCG </w:t>
      </w:r>
      <w:r w:rsidR="00703CF4">
        <w:rPr>
          <w:rFonts w:eastAsia="Times New Roman"/>
          <w:lang w:val="en-GB"/>
        </w:rPr>
        <w:t xml:space="preserve">provides the MAC configuration and RLC configuration through RLC bearer add/modify/release.  In DC-based solution, when </w:t>
      </w:r>
      <w:r w:rsidR="00E35EF3">
        <w:rPr>
          <w:rFonts w:eastAsia="Times New Roman"/>
          <w:lang w:val="en-GB"/>
        </w:rPr>
        <w:t>SCG</w:t>
      </w:r>
      <w:r w:rsidR="00703CF4">
        <w:rPr>
          <w:rFonts w:eastAsia="Times New Roman"/>
          <w:lang w:val="en-GB"/>
        </w:rPr>
        <w:t xml:space="preserve"> is added, UE create a SCG MAC entity and </w:t>
      </w:r>
      <w:r w:rsidR="003A1897" w:rsidRPr="00645E3C">
        <w:rPr>
          <w:lang w:val="en-GB"/>
        </w:rPr>
        <w:t xml:space="preserve">establish RLC </w:t>
      </w:r>
      <w:r w:rsidR="00ED0E20">
        <w:rPr>
          <w:lang w:val="en-GB"/>
        </w:rPr>
        <w:t>entity(s)</w:t>
      </w:r>
      <w:r w:rsidR="003A1897" w:rsidRPr="003A1897">
        <w:rPr>
          <w:lang w:val="en-GB"/>
        </w:rPr>
        <w:t xml:space="preserve"> </w:t>
      </w:r>
      <w:r w:rsidR="003A1897" w:rsidRPr="00645E3C">
        <w:rPr>
          <w:lang w:val="en-GB"/>
        </w:rPr>
        <w:t xml:space="preserve">in accordance with the </w:t>
      </w:r>
      <w:r w:rsidR="003A1897">
        <w:rPr>
          <w:lang w:val="en-GB"/>
        </w:rPr>
        <w:t xml:space="preserve">RLC configuration. </w:t>
      </w:r>
      <w:r w:rsidR="00ED0E20">
        <w:rPr>
          <w:lang w:val="en-GB"/>
        </w:rPr>
        <w:t xml:space="preserve"> </w:t>
      </w:r>
    </w:p>
    <w:p w:rsidR="00D5286E" w:rsidRDefault="00ED0E20" w:rsidP="00C36CB6">
      <w:pPr>
        <w:spacing w:before="120" w:after="120"/>
        <w:jc w:val="both"/>
        <w:rPr>
          <w:b/>
          <w:lang w:val="en-GB"/>
        </w:rPr>
      </w:pPr>
      <w:r w:rsidRPr="00214DC1">
        <w:rPr>
          <w:b/>
          <w:lang w:val="en-GB"/>
        </w:rPr>
        <w:t xml:space="preserve">Observation 1: In DC-based solution, UE needs to create a MAC entity and establish RLC entity(s) </w:t>
      </w:r>
      <w:r w:rsidR="00214DC1" w:rsidRPr="00214DC1">
        <w:rPr>
          <w:b/>
          <w:lang w:val="en-GB"/>
        </w:rPr>
        <w:t xml:space="preserve">for the target cell. </w:t>
      </w:r>
    </w:p>
    <w:p w:rsidR="003422F4" w:rsidRDefault="00214DC1" w:rsidP="00C36CB6">
      <w:pPr>
        <w:spacing w:before="120" w:after="120"/>
        <w:jc w:val="both"/>
        <w:rPr>
          <w:b/>
          <w:lang w:val="en-GB"/>
        </w:rPr>
      </w:pPr>
      <w:r>
        <w:rPr>
          <w:b/>
          <w:lang w:val="en-GB"/>
        </w:rPr>
        <w:t>Proposal 1: UE creates a MAC entity and establish RL</w:t>
      </w:r>
      <w:r w:rsidR="00640FD8">
        <w:rPr>
          <w:b/>
          <w:lang w:val="en-GB"/>
        </w:rPr>
        <w:t>C entity(s) when the target cell is added as SCG</w:t>
      </w:r>
      <w:r>
        <w:rPr>
          <w:b/>
          <w:lang w:val="en-GB"/>
        </w:rPr>
        <w:t xml:space="preserve">. </w:t>
      </w:r>
    </w:p>
    <w:p w:rsidR="00172C2B" w:rsidRPr="00640FD8" w:rsidRDefault="003422F4" w:rsidP="003422F4">
      <w:pPr>
        <w:spacing w:before="120" w:after="120"/>
        <w:jc w:val="center"/>
      </w:pPr>
      <w:r>
        <w:object w:dxaOrig="16704" w:dyaOrig="96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3.55pt;height:180.9pt" o:ole="">
            <v:imagedata r:id="rId8" o:title="" croptop="7355f" cropbottom="1867f"/>
          </v:shape>
          <o:OLEObject Type="Embed" ProgID="Visio.Drawing.15" ShapeID="_x0000_i1025" DrawAspect="Content" ObjectID="_1615293194" r:id="rId9"/>
        </w:object>
      </w:r>
    </w:p>
    <w:p w:rsidR="003A520E" w:rsidRDefault="003A520E" w:rsidP="0006231C">
      <w:pPr>
        <w:spacing w:before="120" w:after="120"/>
        <w:jc w:val="center"/>
        <w:rPr>
          <w:b/>
        </w:rPr>
      </w:pPr>
      <w:r>
        <w:rPr>
          <w:b/>
        </w:rPr>
        <w:t xml:space="preserve">Figure 1 </w:t>
      </w:r>
      <w:r w:rsidR="00172C2B">
        <w:rPr>
          <w:b/>
        </w:rPr>
        <w:t xml:space="preserve">DC-based </w:t>
      </w:r>
      <w:r w:rsidR="003422F4">
        <w:rPr>
          <w:b/>
        </w:rPr>
        <w:t>solution</w:t>
      </w:r>
    </w:p>
    <w:p w:rsidR="003422F4" w:rsidRPr="003422F4" w:rsidRDefault="003422F4" w:rsidP="00C36CB6">
      <w:pPr>
        <w:spacing w:before="120" w:after="120"/>
        <w:jc w:val="both"/>
        <w:rPr>
          <w:lang w:eastAsia="ko-KR"/>
        </w:rPr>
      </w:pPr>
      <w:r>
        <w:rPr>
          <w:lang w:eastAsia="ko-KR"/>
        </w:rPr>
        <w:lastRenderedPageBreak/>
        <w:t xml:space="preserve">In DC-based solution, PDCP is relocated when MN/SN role change is performed just as illustrated in Figure 2, </w:t>
      </w:r>
      <w:r w:rsidRPr="00804B8C">
        <w:rPr>
          <w:rFonts w:eastAsia="Times New Roman"/>
          <w:lang w:val="en-GB"/>
        </w:rPr>
        <w:t xml:space="preserve">accompanied with security update, PDCP packet retransmission and </w:t>
      </w:r>
      <w:r>
        <w:rPr>
          <w:rFonts w:eastAsia="Times New Roman"/>
          <w:lang w:val="en-GB"/>
        </w:rPr>
        <w:t>bearer modify</w:t>
      </w:r>
      <w:r w:rsidRPr="00804B8C">
        <w:rPr>
          <w:rFonts w:eastAsia="Times New Roman"/>
          <w:lang w:val="en-GB"/>
        </w:rPr>
        <w:t xml:space="preserve"> procedure towards CN.</w:t>
      </w:r>
      <w:r>
        <w:rPr>
          <w:rFonts w:eastAsia="Times New Roman"/>
          <w:lang w:val="en-GB"/>
        </w:rPr>
        <w:t xml:space="preserve"> </w:t>
      </w:r>
    </w:p>
    <w:p w:rsidR="002E663F" w:rsidRDefault="003422F4" w:rsidP="00C36CB6">
      <w:pPr>
        <w:spacing w:before="120" w:after="120"/>
        <w:jc w:val="both"/>
        <w:rPr>
          <w:rFonts w:eastAsia="MS Mincho"/>
          <w:noProof/>
        </w:rPr>
      </w:pPr>
      <w:r>
        <w:rPr>
          <w:rFonts w:eastAsia="MS Mincho"/>
          <w:noProof/>
          <w:lang w:val="en-GB"/>
        </w:rPr>
        <w:t>One</w:t>
      </w:r>
      <w:r w:rsidR="006569EE" w:rsidRPr="001F405A">
        <w:rPr>
          <w:rFonts w:eastAsia="MS Mincho"/>
          <w:noProof/>
        </w:rPr>
        <w:t xml:space="preserve"> baseline </w:t>
      </w:r>
      <w:r w:rsidR="006569EE" w:rsidRPr="007131C0">
        <w:rPr>
          <w:rFonts w:eastAsia="MS Mincho"/>
          <w:noProof/>
        </w:rPr>
        <w:t>behavior</w:t>
      </w:r>
      <w:r w:rsidR="006569EE" w:rsidRPr="001F405A">
        <w:rPr>
          <w:rFonts w:eastAsia="MS Mincho"/>
          <w:noProof/>
        </w:rPr>
        <w:t xml:space="preserve"> </w:t>
      </w:r>
      <w:r w:rsidR="006569EE" w:rsidRPr="007131C0">
        <w:rPr>
          <w:rFonts w:eastAsia="MS Mincho"/>
          <w:noProof/>
        </w:rPr>
        <w:t>for</w:t>
      </w:r>
      <w:r w:rsidR="006569EE" w:rsidRPr="001F405A">
        <w:rPr>
          <w:rFonts w:eastAsia="MS Mincho"/>
          <w:noProof/>
        </w:rPr>
        <w:t xml:space="preserve"> PDCP relocation </w:t>
      </w:r>
      <w:r w:rsidR="006569EE" w:rsidRPr="007131C0">
        <w:rPr>
          <w:rFonts w:eastAsia="MS Mincho"/>
          <w:noProof/>
        </w:rPr>
        <w:t>is to perform</w:t>
      </w:r>
      <w:r w:rsidR="006569EE" w:rsidRPr="001F405A">
        <w:rPr>
          <w:rFonts w:eastAsia="MS Mincho"/>
          <w:noProof/>
        </w:rPr>
        <w:t xml:space="preserve"> UP protocol</w:t>
      </w:r>
      <w:r w:rsidR="006569EE">
        <w:rPr>
          <w:rFonts w:eastAsia="MS Mincho"/>
          <w:noProof/>
        </w:rPr>
        <w:t xml:space="preserve"> reset</w:t>
      </w:r>
      <w:r w:rsidR="006569EE" w:rsidRPr="001F405A">
        <w:rPr>
          <w:rFonts w:eastAsia="MS Mincho"/>
          <w:noProof/>
        </w:rPr>
        <w:t xml:space="preserve"> </w:t>
      </w:r>
      <w:r w:rsidR="006569EE">
        <w:rPr>
          <w:rFonts w:eastAsia="MS Mincho"/>
          <w:noProof/>
        </w:rPr>
        <w:t>including</w:t>
      </w:r>
      <w:r w:rsidR="006569EE" w:rsidRPr="001F405A">
        <w:rPr>
          <w:rFonts w:eastAsia="MS Mincho"/>
          <w:noProof/>
        </w:rPr>
        <w:t xml:space="preserve"> PDCP re-establishment, RLC reestablishment and MAC reset, just as </w:t>
      </w:r>
      <w:r w:rsidR="006569EE">
        <w:rPr>
          <w:rFonts w:eastAsia="MS Mincho"/>
          <w:noProof/>
        </w:rPr>
        <w:t xml:space="preserve">normal HO. </w:t>
      </w:r>
      <w:r w:rsidR="006569EE" w:rsidRPr="007131C0">
        <w:rPr>
          <w:rFonts w:eastAsia="MS Mincho"/>
          <w:noProof/>
        </w:rPr>
        <w:t>The</w:t>
      </w:r>
      <w:r w:rsidR="002E663F">
        <w:rPr>
          <w:rFonts w:eastAsia="MS Mincho"/>
          <w:noProof/>
        </w:rPr>
        <w:t xml:space="preserve">re will be a short interruption. </w:t>
      </w:r>
      <w:r w:rsidR="008E0CBF">
        <w:rPr>
          <w:rFonts w:eastAsia="MS Mincho"/>
          <w:noProof/>
        </w:rPr>
        <w:t xml:space="preserve"> </w:t>
      </w:r>
    </w:p>
    <w:p w:rsidR="003422F4" w:rsidRDefault="003422F4" w:rsidP="003422F4">
      <w:pPr>
        <w:spacing w:before="120" w:after="120"/>
        <w:jc w:val="center"/>
      </w:pPr>
      <w:r>
        <w:object w:dxaOrig="11004" w:dyaOrig="9732">
          <v:shape id="_x0000_i1026" type="#_x0000_t75" style="width:213.7pt;height:167.1pt" o:ole="">
            <v:imagedata r:id="rId10" o:title="" croptop="6226f" cropbottom="1311f"/>
          </v:shape>
          <o:OLEObject Type="Embed" ProgID="Visio.Drawing.15" ShapeID="_x0000_i1026" DrawAspect="Content" ObjectID="_1615293195" r:id="rId11"/>
        </w:object>
      </w:r>
    </w:p>
    <w:p w:rsidR="003422F4" w:rsidRPr="0065073F" w:rsidRDefault="003422F4" w:rsidP="003422F4">
      <w:pPr>
        <w:spacing w:before="120" w:after="120"/>
        <w:jc w:val="center"/>
        <w:rPr>
          <w:rFonts w:eastAsia="MS Mincho"/>
          <w:noProof/>
          <w:lang w:val="en-GB"/>
        </w:rPr>
      </w:pPr>
      <w:r>
        <w:rPr>
          <w:b/>
        </w:rPr>
        <w:t>Figure 2 PDCP relocation in MN/SN role change</w:t>
      </w:r>
    </w:p>
    <w:p w:rsidR="00C9609F" w:rsidRDefault="008E0CBF" w:rsidP="00C36CB6">
      <w:pPr>
        <w:spacing w:before="120" w:after="120"/>
        <w:jc w:val="both"/>
        <w:rPr>
          <w:rFonts w:eastAsia="MS Mincho"/>
          <w:noProof/>
        </w:rPr>
      </w:pPr>
      <w:r>
        <w:rPr>
          <w:rFonts w:eastAsia="MS Mincho"/>
          <w:noProof/>
        </w:rPr>
        <w:t>Without PDCP re-establishment,</w:t>
      </w:r>
      <w:r w:rsidR="002E663F">
        <w:rPr>
          <w:rFonts w:eastAsia="MS Mincho"/>
          <w:noProof/>
        </w:rPr>
        <w:t xml:space="preserve"> how to </w:t>
      </w:r>
      <w:r w:rsidR="0065073F">
        <w:rPr>
          <w:lang w:val="en-GB" w:eastAsia="ko-KR"/>
        </w:rPr>
        <w:t xml:space="preserve">relocate the SN assignment function and </w:t>
      </w:r>
      <w:r w:rsidR="0065073F">
        <w:rPr>
          <w:rFonts w:eastAsia="MS Mincho"/>
          <w:noProof/>
        </w:rPr>
        <w:t>perform security/</w:t>
      </w:r>
      <w:r w:rsidR="002E663F">
        <w:rPr>
          <w:rFonts w:eastAsia="MS Mincho"/>
          <w:noProof/>
        </w:rPr>
        <w:t xml:space="preserve">ROHC update without interruption needs to be considered. </w:t>
      </w:r>
    </w:p>
    <w:p w:rsidR="003941F1" w:rsidRDefault="003941F1" w:rsidP="00C36CB6">
      <w:pPr>
        <w:spacing w:before="120" w:after="120"/>
        <w:jc w:val="both"/>
        <w:rPr>
          <w:lang w:val="en-GB" w:eastAsia="zh-CN"/>
        </w:rPr>
      </w:pPr>
      <w:r>
        <w:rPr>
          <w:lang w:val="en-GB" w:eastAsia="ko-KR"/>
        </w:rPr>
        <w:t xml:space="preserve">In DC-based solution, after the target gNB is added as SN, the source gNB forwards PDCP PDUs to the target gNB. SN is assigned by the source gNB. After MN/SN role change, SN assignment is transferred to the target gNB. However, during the role change procedure, the source gNB continues data transmission and reception with the UE and consumes SN continuously. How to deliver the SN information during role change should be considered. </w:t>
      </w:r>
    </w:p>
    <w:p w:rsidR="006569EE" w:rsidRDefault="006569EE" w:rsidP="00C36CB6">
      <w:pPr>
        <w:spacing w:before="120" w:after="120"/>
        <w:jc w:val="both"/>
        <w:rPr>
          <w:rFonts w:eastAsia="MS Mincho"/>
          <w:b/>
          <w:noProof/>
        </w:rPr>
      </w:pPr>
      <w:r w:rsidRPr="00301F8D">
        <w:rPr>
          <w:rFonts w:eastAsia="MS Mincho"/>
          <w:b/>
          <w:noProof/>
        </w:rPr>
        <w:t xml:space="preserve">Observation </w:t>
      </w:r>
      <w:r w:rsidR="002E663F">
        <w:rPr>
          <w:rFonts w:eastAsia="MS Mincho"/>
          <w:b/>
          <w:noProof/>
        </w:rPr>
        <w:t>2</w:t>
      </w:r>
      <w:r w:rsidRPr="00301F8D">
        <w:rPr>
          <w:rFonts w:eastAsia="MS Mincho"/>
          <w:b/>
          <w:noProof/>
        </w:rPr>
        <w:t xml:space="preserve">: </w:t>
      </w:r>
      <w:r w:rsidR="008E0CBF">
        <w:rPr>
          <w:rFonts w:eastAsia="MS Mincho"/>
          <w:b/>
          <w:noProof/>
        </w:rPr>
        <w:t xml:space="preserve">In DC-based solution, </w:t>
      </w:r>
      <w:r w:rsidR="00C9609F">
        <w:rPr>
          <w:rFonts w:eastAsia="MS Mincho"/>
          <w:b/>
          <w:noProof/>
        </w:rPr>
        <w:t xml:space="preserve">SN assignment function </w:t>
      </w:r>
      <w:r w:rsidR="003941F1">
        <w:rPr>
          <w:rFonts w:eastAsia="MS Mincho"/>
          <w:b/>
          <w:noProof/>
        </w:rPr>
        <w:t xml:space="preserve">relocation, </w:t>
      </w:r>
      <w:r w:rsidR="00C9609F">
        <w:rPr>
          <w:rFonts w:eastAsia="MS Mincho"/>
          <w:b/>
          <w:noProof/>
        </w:rPr>
        <w:t>security update</w:t>
      </w:r>
      <w:r w:rsidR="003941F1">
        <w:rPr>
          <w:rFonts w:eastAsia="MS Mincho"/>
          <w:b/>
          <w:noProof/>
        </w:rPr>
        <w:t xml:space="preserve"> and </w:t>
      </w:r>
      <w:r w:rsidR="002E663F">
        <w:rPr>
          <w:rFonts w:eastAsia="MS Mincho"/>
          <w:b/>
          <w:noProof/>
        </w:rPr>
        <w:t xml:space="preserve">ROHC update </w:t>
      </w:r>
      <w:r w:rsidR="003941F1">
        <w:rPr>
          <w:rFonts w:eastAsia="MS Mincho"/>
          <w:b/>
          <w:noProof/>
        </w:rPr>
        <w:t>are performed during MN/SN role change</w:t>
      </w:r>
      <w:r w:rsidR="002E663F">
        <w:rPr>
          <w:rFonts w:eastAsia="MS Mincho"/>
          <w:b/>
          <w:noProof/>
        </w:rPr>
        <w:t>.</w:t>
      </w:r>
    </w:p>
    <w:p w:rsidR="003941F1" w:rsidRDefault="003941F1" w:rsidP="00C36CB6">
      <w:pPr>
        <w:spacing w:before="120" w:after="120"/>
        <w:jc w:val="both"/>
        <w:rPr>
          <w:rFonts w:eastAsia="MS Mincho"/>
          <w:b/>
          <w:noProof/>
        </w:rPr>
      </w:pPr>
      <w:r>
        <w:rPr>
          <w:rFonts w:eastAsia="MS Mincho"/>
          <w:b/>
          <w:noProof/>
        </w:rPr>
        <w:t xml:space="preserve">Proposal 2: RAN2 consider how to relocate the SN assignment function and deliver the SN information  from the source cell to the target cell during role change without interruption. </w:t>
      </w:r>
    </w:p>
    <w:p w:rsidR="003A520E" w:rsidRPr="008F69A7" w:rsidRDefault="008F69A7" w:rsidP="00C36CB6">
      <w:pPr>
        <w:spacing w:before="120" w:after="120"/>
        <w:rPr>
          <w:b/>
          <w:i/>
          <w:u w:val="single"/>
          <w:lang w:eastAsia="ko-KR"/>
        </w:rPr>
      </w:pPr>
      <w:r w:rsidRPr="008F69A7">
        <w:rPr>
          <w:b/>
          <w:i/>
          <w:u w:val="single"/>
          <w:lang w:eastAsia="ko-KR"/>
        </w:rPr>
        <w:t xml:space="preserve">Security handling </w:t>
      </w:r>
    </w:p>
    <w:p w:rsidR="003B5B02" w:rsidRDefault="008F69A7" w:rsidP="00C36CB6">
      <w:pPr>
        <w:spacing w:before="120" w:after="120"/>
        <w:jc w:val="both"/>
        <w:rPr>
          <w:rFonts w:eastAsia="MS Mincho"/>
          <w:noProof/>
        </w:rPr>
      </w:pPr>
      <w:r w:rsidRPr="003B5B02">
        <w:rPr>
          <w:rFonts w:eastAsia="MS Mincho"/>
          <w:noProof/>
        </w:rPr>
        <w:t xml:space="preserve">For DC-based solution, the old key of source gNB is used before PDCP relocation. After PDCP relocation, the new key of target gNB should be used. In order to minimize the interruption, security should be updated without </w:t>
      </w:r>
      <w:r w:rsidR="00894667" w:rsidRPr="003B5B02">
        <w:rPr>
          <w:rFonts w:eastAsia="MS Mincho"/>
          <w:noProof/>
        </w:rPr>
        <w:t xml:space="preserve">PDCP re-establishment. The consequence is that there will be security confusion for a period of time. In order to address the problem of security confusion, several solutions were proposed. </w:t>
      </w:r>
    </w:p>
    <w:p w:rsidR="003B5B02" w:rsidRPr="00C36CB6" w:rsidRDefault="003B5B02" w:rsidP="00C36CB6">
      <w:pPr>
        <w:pStyle w:val="ListParagraph"/>
        <w:numPr>
          <w:ilvl w:val="0"/>
          <w:numId w:val="10"/>
        </w:numPr>
        <w:spacing w:before="120" w:after="120"/>
        <w:jc w:val="both"/>
        <w:rPr>
          <w:rFonts w:eastAsia="MS Mincho"/>
          <w:noProof/>
        </w:rPr>
      </w:pPr>
      <w:r w:rsidRPr="00C36CB6">
        <w:rPr>
          <w:rFonts w:eastAsia="MS Mincho"/>
          <w:noProof/>
        </w:rPr>
        <w:t>Option 1:</w:t>
      </w:r>
      <w:r w:rsidR="00894667" w:rsidRPr="00C36CB6">
        <w:rPr>
          <w:rFonts w:eastAsia="MS Mincho"/>
          <w:noProof/>
        </w:rPr>
        <w:t xml:space="preserve"> a flag in the PDCP header is used to indicate whether the old key or new Key should be applied for this PDCP PDU</w:t>
      </w:r>
      <w:r w:rsidRPr="00C36CB6">
        <w:rPr>
          <w:rFonts w:eastAsia="MS Mincho"/>
          <w:noProof/>
        </w:rPr>
        <w:t>;</w:t>
      </w:r>
    </w:p>
    <w:p w:rsidR="003B5B02" w:rsidRPr="00C36CB6" w:rsidRDefault="003B5B02" w:rsidP="00C36CB6">
      <w:pPr>
        <w:pStyle w:val="ListParagraph"/>
        <w:numPr>
          <w:ilvl w:val="0"/>
          <w:numId w:val="10"/>
        </w:numPr>
        <w:spacing w:before="120" w:after="120"/>
        <w:jc w:val="both"/>
        <w:rPr>
          <w:rFonts w:eastAsia="MS Mincho"/>
          <w:noProof/>
        </w:rPr>
      </w:pPr>
      <w:r w:rsidRPr="00C36CB6">
        <w:rPr>
          <w:rFonts w:eastAsia="MS Mincho"/>
          <w:noProof/>
        </w:rPr>
        <w:t>Option 2: a</w:t>
      </w:r>
      <w:r w:rsidR="00894667" w:rsidRPr="00C36CB6">
        <w:rPr>
          <w:rFonts w:eastAsia="MS Mincho"/>
          <w:noProof/>
        </w:rPr>
        <w:t xml:space="preserve"> new control PDCP PDU e.g. end-marker is used to help UE to know from which PDCP SN the new key will be used</w:t>
      </w:r>
      <w:r w:rsidRPr="00C36CB6">
        <w:rPr>
          <w:rFonts w:eastAsia="MS Mincho"/>
          <w:noProof/>
        </w:rPr>
        <w:t>;</w:t>
      </w:r>
    </w:p>
    <w:p w:rsidR="008F69A7" w:rsidRPr="00C36CB6" w:rsidRDefault="003B5B02" w:rsidP="00C36CB6">
      <w:pPr>
        <w:pStyle w:val="ListParagraph"/>
        <w:numPr>
          <w:ilvl w:val="0"/>
          <w:numId w:val="10"/>
        </w:numPr>
        <w:spacing w:before="120" w:after="120"/>
        <w:jc w:val="both"/>
        <w:rPr>
          <w:rFonts w:eastAsia="MS Mincho"/>
          <w:noProof/>
        </w:rPr>
      </w:pPr>
      <w:r w:rsidRPr="00C36CB6">
        <w:rPr>
          <w:rFonts w:eastAsia="MS Mincho"/>
          <w:noProof/>
        </w:rPr>
        <w:t xml:space="preserve">Option 3: utilize two </w:t>
      </w:r>
      <w:r w:rsidR="000936E2" w:rsidRPr="00C36CB6">
        <w:rPr>
          <w:rFonts w:eastAsia="MS Mincho"/>
          <w:noProof/>
        </w:rPr>
        <w:t xml:space="preserve">LCHs and </w:t>
      </w:r>
      <w:r w:rsidRPr="00C36CB6">
        <w:rPr>
          <w:rFonts w:eastAsia="MS Mincho"/>
          <w:noProof/>
        </w:rPr>
        <w:t>LCIDs for the RLC entity</w:t>
      </w:r>
      <w:r w:rsidR="000936E2" w:rsidRPr="00C36CB6">
        <w:rPr>
          <w:rFonts w:eastAsia="MS Mincho"/>
          <w:noProof/>
        </w:rPr>
        <w:t xml:space="preserve"> of the target cell</w:t>
      </w:r>
      <w:r w:rsidRPr="00C36CB6">
        <w:rPr>
          <w:rFonts w:eastAsia="MS Mincho"/>
          <w:noProof/>
        </w:rPr>
        <w:t xml:space="preserve">. </w:t>
      </w:r>
      <w:r w:rsidR="000936E2">
        <w:t>The UE can differentiate the different keys according to from which LCH the PDCP PDU is received.</w:t>
      </w:r>
    </w:p>
    <w:p w:rsidR="00894667" w:rsidRDefault="00894667" w:rsidP="00C36CB6">
      <w:pPr>
        <w:spacing w:before="120" w:after="120"/>
        <w:jc w:val="both"/>
        <w:rPr>
          <w:rFonts w:eastAsia="MS Mincho"/>
          <w:b/>
          <w:noProof/>
        </w:rPr>
      </w:pPr>
      <w:r w:rsidRPr="005F5FC8">
        <w:rPr>
          <w:b/>
          <w:lang w:val="en-GB" w:eastAsia="ko-KR"/>
        </w:rPr>
        <w:t xml:space="preserve">Observation </w:t>
      </w:r>
      <w:r w:rsidR="000936E2">
        <w:rPr>
          <w:b/>
          <w:lang w:val="en-GB" w:eastAsia="ko-KR"/>
        </w:rPr>
        <w:t>3</w:t>
      </w:r>
      <w:r w:rsidRPr="005F5FC8">
        <w:rPr>
          <w:b/>
          <w:lang w:val="en-GB" w:eastAsia="ko-KR"/>
        </w:rPr>
        <w:t xml:space="preserve">: </w:t>
      </w:r>
      <w:r>
        <w:rPr>
          <w:b/>
          <w:lang w:val="en-GB" w:eastAsia="ko-KR"/>
        </w:rPr>
        <w:t xml:space="preserve">In DC-based solution, </w:t>
      </w:r>
      <w:r>
        <w:rPr>
          <w:rFonts w:eastAsia="MS Mincho"/>
          <w:b/>
          <w:noProof/>
        </w:rPr>
        <w:t>there</w:t>
      </w:r>
      <w:r w:rsidRPr="00C22488">
        <w:rPr>
          <w:rFonts w:eastAsia="MS Mincho"/>
          <w:b/>
          <w:noProof/>
        </w:rPr>
        <w:t xml:space="preserve"> is security confusion issue if </w:t>
      </w:r>
      <w:r>
        <w:rPr>
          <w:rFonts w:eastAsia="MS Mincho"/>
          <w:b/>
          <w:noProof/>
        </w:rPr>
        <w:t xml:space="preserve">security is updated </w:t>
      </w:r>
      <w:r w:rsidR="00C36CB6">
        <w:rPr>
          <w:rFonts w:eastAsia="MS Mincho"/>
          <w:b/>
          <w:noProof/>
        </w:rPr>
        <w:t>without</w:t>
      </w:r>
      <w:r>
        <w:rPr>
          <w:rFonts w:eastAsia="MS Mincho"/>
          <w:b/>
          <w:noProof/>
        </w:rPr>
        <w:t xml:space="preserve"> PDCP re-establishment. </w:t>
      </w:r>
    </w:p>
    <w:p w:rsidR="003B5B02" w:rsidRDefault="003B5B02" w:rsidP="00C36CB6">
      <w:pPr>
        <w:spacing w:before="120" w:after="120"/>
        <w:jc w:val="both"/>
        <w:rPr>
          <w:rFonts w:eastAsia="MS Mincho"/>
          <w:b/>
          <w:noProof/>
        </w:rPr>
      </w:pPr>
      <w:r>
        <w:rPr>
          <w:rFonts w:eastAsia="MS Mincho"/>
          <w:b/>
          <w:noProof/>
        </w:rPr>
        <w:t xml:space="preserve">Proposal </w:t>
      </w:r>
      <w:r w:rsidR="003941F1">
        <w:rPr>
          <w:rFonts w:eastAsia="MS Mincho"/>
          <w:b/>
          <w:noProof/>
        </w:rPr>
        <w:t>3</w:t>
      </w:r>
      <w:r>
        <w:rPr>
          <w:rFonts w:eastAsia="MS Mincho"/>
          <w:b/>
          <w:noProof/>
        </w:rPr>
        <w:t>: Considering the following options to solve the security confusion during MN/SN role change:</w:t>
      </w:r>
    </w:p>
    <w:p w:rsidR="003B5B02" w:rsidRPr="003B5B02" w:rsidRDefault="003B5B02" w:rsidP="00C36CB6">
      <w:pPr>
        <w:pStyle w:val="ListParagraph"/>
        <w:numPr>
          <w:ilvl w:val="0"/>
          <w:numId w:val="9"/>
        </w:numPr>
        <w:spacing w:before="120" w:after="120"/>
        <w:jc w:val="both"/>
        <w:rPr>
          <w:rFonts w:eastAsia="MS Mincho"/>
          <w:b/>
          <w:noProof/>
        </w:rPr>
      </w:pPr>
      <w:r w:rsidRPr="003B5B02">
        <w:rPr>
          <w:rFonts w:eastAsia="MS Mincho"/>
          <w:b/>
          <w:noProof/>
        </w:rPr>
        <w:t>Flag in PDCP header</w:t>
      </w:r>
    </w:p>
    <w:p w:rsidR="003B5B02" w:rsidRPr="003B5B02" w:rsidRDefault="003B5B02" w:rsidP="00C36CB6">
      <w:pPr>
        <w:pStyle w:val="ListParagraph"/>
        <w:numPr>
          <w:ilvl w:val="0"/>
          <w:numId w:val="9"/>
        </w:numPr>
        <w:spacing w:before="120" w:after="120"/>
        <w:jc w:val="both"/>
        <w:rPr>
          <w:rFonts w:eastAsia="MS Mincho"/>
          <w:b/>
          <w:noProof/>
        </w:rPr>
      </w:pPr>
      <w:r w:rsidRPr="003B5B02">
        <w:rPr>
          <w:rFonts w:eastAsia="MS Mincho"/>
          <w:b/>
          <w:noProof/>
        </w:rPr>
        <w:t>New control PDCP PDU as end-marker</w:t>
      </w:r>
    </w:p>
    <w:p w:rsidR="003B5B02" w:rsidRPr="003B5B02" w:rsidRDefault="003B5B02" w:rsidP="00C36CB6">
      <w:pPr>
        <w:pStyle w:val="ListParagraph"/>
        <w:numPr>
          <w:ilvl w:val="0"/>
          <w:numId w:val="9"/>
        </w:numPr>
        <w:spacing w:before="120" w:after="120"/>
        <w:jc w:val="both"/>
        <w:rPr>
          <w:rFonts w:eastAsia="MS Mincho"/>
          <w:b/>
          <w:noProof/>
        </w:rPr>
      </w:pPr>
      <w:r>
        <w:rPr>
          <w:rFonts w:eastAsia="MS Mincho"/>
          <w:b/>
          <w:noProof/>
        </w:rPr>
        <w:t xml:space="preserve">Utilize two </w:t>
      </w:r>
      <w:r w:rsidR="00C36CB6">
        <w:rPr>
          <w:rFonts w:eastAsia="MS Mincho"/>
          <w:b/>
          <w:noProof/>
        </w:rPr>
        <w:t>LCHs/</w:t>
      </w:r>
      <w:r>
        <w:rPr>
          <w:rFonts w:eastAsia="MS Mincho"/>
          <w:b/>
          <w:noProof/>
        </w:rPr>
        <w:t xml:space="preserve">LCIDs for the </w:t>
      </w:r>
      <w:r w:rsidR="000936E2">
        <w:rPr>
          <w:rFonts w:eastAsia="MS Mincho"/>
          <w:b/>
          <w:noProof/>
        </w:rPr>
        <w:t>RLC entity of the target cell</w:t>
      </w:r>
    </w:p>
    <w:p w:rsidR="00894667" w:rsidRPr="002D4705" w:rsidRDefault="00894667" w:rsidP="00C36CB6">
      <w:pPr>
        <w:spacing w:before="120" w:after="120"/>
        <w:jc w:val="both"/>
        <w:rPr>
          <w:b/>
          <w:i/>
          <w:u w:val="single"/>
          <w:lang w:eastAsia="ko-KR"/>
        </w:rPr>
      </w:pPr>
      <w:r w:rsidRPr="002D4705">
        <w:rPr>
          <w:b/>
          <w:i/>
          <w:u w:val="single"/>
          <w:lang w:eastAsia="ko-KR"/>
        </w:rPr>
        <w:lastRenderedPageBreak/>
        <w:t>Header (de)compression</w:t>
      </w:r>
    </w:p>
    <w:p w:rsidR="00894667" w:rsidRDefault="00894667" w:rsidP="00C36CB6">
      <w:pPr>
        <w:spacing w:before="120" w:after="120"/>
        <w:jc w:val="both"/>
        <w:rPr>
          <w:lang w:val="en-GB" w:eastAsia="ko-KR"/>
        </w:rPr>
      </w:pPr>
      <w:r>
        <w:rPr>
          <w:lang w:val="en-GB" w:eastAsia="ko-KR"/>
        </w:rPr>
        <w:t xml:space="preserve">For DC-based solution, ROHC is performed by the source gNB before PDCP relocation. After PDCP relocation, ROHC is performed by the target gNB. Same as security update, how to </w:t>
      </w:r>
      <w:r w:rsidR="00C36CB6">
        <w:rPr>
          <w:lang w:val="en-GB" w:eastAsia="ko-KR"/>
        </w:rPr>
        <w:t>change</w:t>
      </w:r>
      <w:r>
        <w:rPr>
          <w:lang w:val="en-GB" w:eastAsia="ko-KR"/>
        </w:rPr>
        <w:t xml:space="preserve"> ROHC without </w:t>
      </w:r>
      <w:r w:rsidR="00C36CB6">
        <w:rPr>
          <w:lang w:val="en-GB" w:eastAsia="ko-KR"/>
        </w:rPr>
        <w:t>ROHC</w:t>
      </w:r>
      <w:r>
        <w:rPr>
          <w:lang w:val="en-GB" w:eastAsia="ko-KR"/>
        </w:rPr>
        <w:t xml:space="preserve"> reset needs to be considered. </w:t>
      </w:r>
    </w:p>
    <w:p w:rsidR="00894667" w:rsidRDefault="00894667" w:rsidP="00C36CB6">
      <w:pPr>
        <w:spacing w:before="120" w:after="120"/>
        <w:jc w:val="both"/>
        <w:rPr>
          <w:b/>
          <w:lang w:val="en-GB" w:eastAsia="ko-KR"/>
        </w:rPr>
      </w:pPr>
      <w:r w:rsidRPr="005F5FC8">
        <w:rPr>
          <w:b/>
          <w:lang w:val="en-GB" w:eastAsia="ko-KR"/>
        </w:rPr>
        <w:t xml:space="preserve">Observation </w:t>
      </w:r>
      <w:r w:rsidR="000936E2">
        <w:rPr>
          <w:b/>
          <w:lang w:val="en-GB" w:eastAsia="ko-KR"/>
        </w:rPr>
        <w:t>4</w:t>
      </w:r>
      <w:r w:rsidRPr="005F5FC8">
        <w:rPr>
          <w:b/>
          <w:lang w:val="en-GB" w:eastAsia="ko-KR"/>
        </w:rPr>
        <w:t xml:space="preserve">: </w:t>
      </w:r>
      <w:r w:rsidR="00212A9A">
        <w:rPr>
          <w:b/>
          <w:lang w:val="en-GB" w:eastAsia="ko-KR"/>
        </w:rPr>
        <w:t xml:space="preserve">In DC-based solution, </w:t>
      </w:r>
      <w:r w:rsidR="00212A9A">
        <w:rPr>
          <w:rFonts w:eastAsia="MS Mincho"/>
          <w:b/>
          <w:noProof/>
        </w:rPr>
        <w:t>there</w:t>
      </w:r>
      <w:r w:rsidR="00212A9A" w:rsidRPr="00C22488">
        <w:rPr>
          <w:rFonts w:eastAsia="MS Mincho"/>
          <w:b/>
          <w:noProof/>
        </w:rPr>
        <w:t xml:space="preserve"> is </w:t>
      </w:r>
      <w:r w:rsidR="00212A9A">
        <w:rPr>
          <w:rFonts w:eastAsia="MS Mincho"/>
          <w:b/>
          <w:noProof/>
        </w:rPr>
        <w:t>ROHC</w:t>
      </w:r>
      <w:r w:rsidR="00212A9A" w:rsidRPr="00C22488">
        <w:rPr>
          <w:rFonts w:eastAsia="MS Mincho"/>
          <w:b/>
          <w:noProof/>
        </w:rPr>
        <w:t xml:space="preserve"> confusion issue if </w:t>
      </w:r>
      <w:r w:rsidR="00212A9A">
        <w:rPr>
          <w:rFonts w:eastAsia="MS Mincho"/>
          <w:b/>
          <w:noProof/>
        </w:rPr>
        <w:t xml:space="preserve">ROHC is </w:t>
      </w:r>
      <w:r w:rsidR="00C36CB6">
        <w:rPr>
          <w:rFonts w:eastAsia="MS Mincho"/>
          <w:b/>
          <w:noProof/>
        </w:rPr>
        <w:t>changed</w:t>
      </w:r>
      <w:r w:rsidR="00212A9A">
        <w:rPr>
          <w:rFonts w:eastAsia="MS Mincho"/>
          <w:b/>
          <w:noProof/>
        </w:rPr>
        <w:t xml:space="preserve"> wihtout </w:t>
      </w:r>
      <w:r w:rsidR="00C36CB6">
        <w:rPr>
          <w:rFonts w:eastAsia="MS Mincho"/>
          <w:b/>
          <w:noProof/>
        </w:rPr>
        <w:t>ROHC reset.</w:t>
      </w:r>
    </w:p>
    <w:p w:rsidR="00894667" w:rsidRPr="002D4705" w:rsidRDefault="00894667" w:rsidP="00C36CB6">
      <w:pPr>
        <w:spacing w:before="120" w:after="120"/>
        <w:jc w:val="both"/>
        <w:rPr>
          <w:b/>
          <w:i/>
          <w:u w:val="single"/>
          <w:lang w:eastAsia="ko-KR"/>
        </w:rPr>
      </w:pPr>
      <w:r>
        <w:rPr>
          <w:b/>
          <w:i/>
          <w:u w:val="single"/>
          <w:lang w:eastAsia="ko-KR"/>
        </w:rPr>
        <w:t>PDCP reordering</w:t>
      </w:r>
    </w:p>
    <w:p w:rsidR="00212A9A" w:rsidRDefault="00212A9A" w:rsidP="00C36CB6">
      <w:pPr>
        <w:spacing w:before="120" w:after="120"/>
        <w:jc w:val="both"/>
        <w:rPr>
          <w:rFonts w:eastAsia="MS Mincho"/>
          <w:lang w:val="en-GB"/>
        </w:rPr>
      </w:pPr>
      <w:r w:rsidRPr="00804B8C">
        <w:rPr>
          <w:rFonts w:eastAsia="MS Mincho"/>
          <w:lang w:val="en-GB"/>
        </w:rPr>
        <w:t xml:space="preserve">For </w:t>
      </w:r>
      <w:r>
        <w:rPr>
          <w:rFonts w:eastAsia="MS Mincho"/>
          <w:lang w:val="en-GB"/>
        </w:rPr>
        <w:t>DC-based solution</w:t>
      </w:r>
      <w:r w:rsidRPr="00804B8C">
        <w:rPr>
          <w:rFonts w:eastAsia="MS Mincho"/>
          <w:lang w:val="en-GB"/>
        </w:rPr>
        <w:t xml:space="preserve">, PDCP reordering in current specification can be reused directly. PDCP reordering is performed on the PDCP PDUs received from two RLC entities, one for the source </w:t>
      </w:r>
      <w:r>
        <w:rPr>
          <w:rFonts w:eastAsia="MS Mincho"/>
          <w:lang w:val="en-GB"/>
        </w:rPr>
        <w:t>gNB</w:t>
      </w:r>
      <w:r w:rsidRPr="00804B8C">
        <w:rPr>
          <w:rFonts w:eastAsia="MS Mincho"/>
          <w:lang w:val="en-GB"/>
        </w:rPr>
        <w:t xml:space="preserve"> and the other is for the target </w:t>
      </w:r>
      <w:r>
        <w:rPr>
          <w:rFonts w:eastAsia="MS Mincho"/>
          <w:lang w:val="en-GB"/>
        </w:rPr>
        <w:t>gNB</w:t>
      </w:r>
      <w:r w:rsidRPr="00804B8C">
        <w:rPr>
          <w:rFonts w:eastAsia="MS Mincho"/>
          <w:lang w:val="en-GB"/>
        </w:rPr>
        <w:t>.</w:t>
      </w:r>
      <w:r>
        <w:rPr>
          <w:rFonts w:eastAsia="MS Mincho"/>
          <w:lang w:val="en-GB"/>
        </w:rPr>
        <w:t xml:space="preserve"> </w:t>
      </w:r>
    </w:p>
    <w:p w:rsidR="00212A9A" w:rsidRDefault="00212A9A" w:rsidP="00C36CB6">
      <w:pPr>
        <w:spacing w:before="120" w:after="120"/>
        <w:jc w:val="both"/>
        <w:rPr>
          <w:b/>
          <w:lang w:val="en-GB"/>
        </w:rPr>
      </w:pPr>
      <w:r w:rsidRPr="00804B8C">
        <w:rPr>
          <w:rFonts w:eastAsia="MS Mincho"/>
          <w:b/>
          <w:noProof/>
        </w:rPr>
        <w:t xml:space="preserve">Observation </w:t>
      </w:r>
      <w:r w:rsidR="000936E2">
        <w:rPr>
          <w:rFonts w:eastAsia="MS Mincho"/>
          <w:b/>
          <w:noProof/>
        </w:rPr>
        <w:t>5</w:t>
      </w:r>
      <w:r w:rsidRPr="00804B8C">
        <w:rPr>
          <w:rFonts w:eastAsia="MS Mincho"/>
          <w:b/>
          <w:noProof/>
        </w:rPr>
        <w:t xml:space="preserve">: </w:t>
      </w:r>
      <w:r w:rsidRPr="00214DC1">
        <w:rPr>
          <w:b/>
          <w:lang w:val="en-GB"/>
        </w:rPr>
        <w:t xml:space="preserve">In DC-based solution, </w:t>
      </w:r>
      <w:r>
        <w:rPr>
          <w:b/>
          <w:lang w:val="en-GB"/>
        </w:rPr>
        <w:t xml:space="preserve">current PDCP reordering function can be reused. </w:t>
      </w:r>
    </w:p>
    <w:p w:rsidR="00682F63" w:rsidRDefault="00682F63" w:rsidP="00682F63">
      <w:pPr>
        <w:pStyle w:val="Heading1"/>
      </w:pPr>
      <w:r>
        <w:t>Conclusion</w:t>
      </w:r>
    </w:p>
    <w:p w:rsidR="00682F63" w:rsidRPr="00C36CB6" w:rsidRDefault="0006231C" w:rsidP="00C36CB6">
      <w:pPr>
        <w:spacing w:before="120" w:after="120"/>
        <w:jc w:val="both"/>
        <w:rPr>
          <w:lang w:val="en-GB"/>
        </w:rPr>
      </w:pPr>
      <w:r w:rsidRPr="00C36CB6">
        <w:t xml:space="preserve">Observations: </w:t>
      </w:r>
    </w:p>
    <w:p w:rsidR="003941F1" w:rsidRPr="00C36CB6" w:rsidRDefault="003941F1" w:rsidP="00C36CB6">
      <w:pPr>
        <w:spacing w:before="120" w:after="120"/>
        <w:jc w:val="both"/>
        <w:rPr>
          <w:b/>
          <w:lang w:val="en-GB"/>
        </w:rPr>
      </w:pPr>
      <w:r w:rsidRPr="00C36CB6">
        <w:rPr>
          <w:b/>
          <w:lang w:val="en-GB"/>
        </w:rPr>
        <w:t xml:space="preserve">Observation 1: In DC-based solution, UE needs to create a MAC entity and establish RLC entity(s) for the target cell. </w:t>
      </w:r>
    </w:p>
    <w:p w:rsidR="003941F1" w:rsidRPr="00C36CB6" w:rsidRDefault="003941F1" w:rsidP="00C36CB6">
      <w:pPr>
        <w:spacing w:before="120" w:after="120"/>
        <w:jc w:val="both"/>
        <w:rPr>
          <w:rFonts w:eastAsia="MS Mincho"/>
          <w:b/>
          <w:noProof/>
        </w:rPr>
      </w:pPr>
      <w:r w:rsidRPr="00C36CB6">
        <w:rPr>
          <w:rFonts w:eastAsia="MS Mincho"/>
          <w:b/>
          <w:noProof/>
        </w:rPr>
        <w:t>Observation 2: In DC-based solution, SN assignment function relocation, security update and ROHC update are performed during MN/SN role change.</w:t>
      </w:r>
    </w:p>
    <w:p w:rsidR="003941F1" w:rsidRPr="00C36CB6" w:rsidRDefault="003941F1" w:rsidP="00C36CB6">
      <w:pPr>
        <w:spacing w:before="120" w:after="120"/>
        <w:jc w:val="both"/>
        <w:rPr>
          <w:rFonts w:eastAsia="MS Mincho"/>
          <w:b/>
          <w:noProof/>
        </w:rPr>
      </w:pPr>
      <w:r w:rsidRPr="00C36CB6">
        <w:rPr>
          <w:b/>
          <w:lang w:val="en-GB" w:eastAsia="ko-KR"/>
        </w:rPr>
        <w:t xml:space="preserve">Observation 3: In DC-based solution, </w:t>
      </w:r>
      <w:r w:rsidRPr="00C36CB6">
        <w:rPr>
          <w:rFonts w:eastAsia="MS Mincho"/>
          <w:b/>
          <w:noProof/>
        </w:rPr>
        <w:t xml:space="preserve">there is security confusion issue if security is updated wihtout PDCP re-establishment. </w:t>
      </w:r>
    </w:p>
    <w:p w:rsidR="003941F1" w:rsidRPr="00C36CB6" w:rsidRDefault="003941F1" w:rsidP="00C36CB6">
      <w:pPr>
        <w:spacing w:before="120" w:after="120"/>
        <w:jc w:val="both"/>
        <w:rPr>
          <w:b/>
          <w:lang w:val="en-GB" w:eastAsia="ko-KR"/>
        </w:rPr>
      </w:pPr>
      <w:r w:rsidRPr="00C36CB6">
        <w:rPr>
          <w:b/>
          <w:lang w:val="en-GB" w:eastAsia="ko-KR"/>
        </w:rPr>
        <w:t xml:space="preserve">Observation 4: In DC-based solution, </w:t>
      </w:r>
      <w:r w:rsidRPr="00C36CB6">
        <w:rPr>
          <w:rFonts w:eastAsia="MS Mincho"/>
          <w:b/>
          <w:noProof/>
        </w:rPr>
        <w:t>there is ROHC confusion issue if ROHC is updated wihtout PDCP re-establishment.</w:t>
      </w:r>
    </w:p>
    <w:p w:rsidR="003941F1" w:rsidRPr="00C36CB6" w:rsidRDefault="003941F1" w:rsidP="00C36CB6">
      <w:pPr>
        <w:spacing w:before="120" w:after="120"/>
        <w:jc w:val="both"/>
        <w:rPr>
          <w:b/>
          <w:lang w:val="en-GB"/>
        </w:rPr>
      </w:pPr>
      <w:r w:rsidRPr="00C36CB6">
        <w:rPr>
          <w:rFonts w:eastAsia="MS Mincho"/>
          <w:b/>
          <w:noProof/>
        </w:rPr>
        <w:t xml:space="preserve">Observation 5: </w:t>
      </w:r>
      <w:r w:rsidRPr="00C36CB6">
        <w:rPr>
          <w:b/>
          <w:lang w:val="en-GB"/>
        </w:rPr>
        <w:t xml:space="preserve">In DC-based solution, current PDCP reordering function can be reused. </w:t>
      </w:r>
    </w:p>
    <w:p w:rsidR="00682F63" w:rsidRPr="00C36CB6" w:rsidRDefault="00682F63" w:rsidP="00C36CB6">
      <w:pPr>
        <w:spacing w:before="120" w:after="120"/>
        <w:jc w:val="both"/>
        <w:rPr>
          <w:color w:val="000000" w:themeColor="text1"/>
        </w:rPr>
      </w:pPr>
      <w:r w:rsidRPr="00C36CB6">
        <w:rPr>
          <w:color w:val="000000" w:themeColor="text1"/>
        </w:rPr>
        <w:t>Based on the observations, we propose:</w:t>
      </w:r>
    </w:p>
    <w:p w:rsidR="003941F1" w:rsidRPr="00C36CB6" w:rsidRDefault="003941F1" w:rsidP="00C36CB6">
      <w:pPr>
        <w:spacing w:before="120" w:after="120"/>
        <w:jc w:val="both"/>
        <w:rPr>
          <w:b/>
          <w:lang w:val="en-GB"/>
        </w:rPr>
      </w:pPr>
      <w:r w:rsidRPr="00C36CB6">
        <w:rPr>
          <w:b/>
          <w:lang w:val="en-GB"/>
        </w:rPr>
        <w:t xml:space="preserve">Proposal 1: UE creates a MAC entity and establish RLC entity(s) when the target cell is added as SCG. </w:t>
      </w:r>
    </w:p>
    <w:p w:rsidR="003941F1" w:rsidRPr="00C36CB6" w:rsidRDefault="003941F1" w:rsidP="00C36CB6">
      <w:pPr>
        <w:spacing w:before="120" w:after="120"/>
        <w:jc w:val="both"/>
        <w:rPr>
          <w:rFonts w:eastAsia="MS Mincho"/>
          <w:b/>
          <w:noProof/>
        </w:rPr>
      </w:pPr>
      <w:r w:rsidRPr="00C36CB6">
        <w:rPr>
          <w:rFonts w:eastAsia="MS Mincho"/>
          <w:b/>
          <w:noProof/>
        </w:rPr>
        <w:t xml:space="preserve">Proposal 2: RAN2 consider how to relocate the SN assignment function and deliver the SN information  from the source cell to the target cell during role change without interruption. </w:t>
      </w:r>
    </w:p>
    <w:p w:rsidR="003941F1" w:rsidRPr="00C36CB6" w:rsidRDefault="003941F1" w:rsidP="00C36CB6">
      <w:pPr>
        <w:spacing w:before="120" w:after="120"/>
        <w:jc w:val="both"/>
        <w:rPr>
          <w:rFonts w:eastAsia="MS Mincho"/>
          <w:b/>
          <w:noProof/>
        </w:rPr>
      </w:pPr>
      <w:r w:rsidRPr="00C36CB6">
        <w:rPr>
          <w:rFonts w:eastAsia="MS Mincho"/>
          <w:b/>
          <w:noProof/>
        </w:rPr>
        <w:t>Proposal 3: Considering the following options to solve the security confusion during MN/SN role change:</w:t>
      </w:r>
    </w:p>
    <w:p w:rsidR="003941F1" w:rsidRPr="00C36CB6" w:rsidRDefault="003941F1" w:rsidP="00C36CB6">
      <w:pPr>
        <w:pStyle w:val="ListParagraph"/>
        <w:numPr>
          <w:ilvl w:val="0"/>
          <w:numId w:val="9"/>
        </w:numPr>
        <w:spacing w:before="120" w:after="120"/>
        <w:jc w:val="both"/>
        <w:rPr>
          <w:rFonts w:eastAsia="MS Mincho"/>
          <w:b/>
          <w:noProof/>
        </w:rPr>
      </w:pPr>
      <w:r w:rsidRPr="00C36CB6">
        <w:rPr>
          <w:rFonts w:eastAsia="MS Mincho"/>
          <w:b/>
          <w:noProof/>
        </w:rPr>
        <w:t>Flag in PDCP header</w:t>
      </w:r>
    </w:p>
    <w:p w:rsidR="003941F1" w:rsidRPr="00C36CB6" w:rsidRDefault="003941F1" w:rsidP="00C36CB6">
      <w:pPr>
        <w:pStyle w:val="ListParagraph"/>
        <w:numPr>
          <w:ilvl w:val="0"/>
          <w:numId w:val="9"/>
        </w:numPr>
        <w:spacing w:before="120" w:after="120"/>
        <w:jc w:val="both"/>
        <w:rPr>
          <w:rFonts w:eastAsia="MS Mincho"/>
          <w:b/>
          <w:noProof/>
        </w:rPr>
      </w:pPr>
      <w:r w:rsidRPr="00C36CB6">
        <w:rPr>
          <w:rFonts w:eastAsia="MS Mincho"/>
          <w:b/>
          <w:noProof/>
        </w:rPr>
        <w:t>New control PDCP PDU as end-marker</w:t>
      </w:r>
    </w:p>
    <w:p w:rsidR="003941F1" w:rsidRPr="00C36CB6" w:rsidRDefault="003941F1" w:rsidP="00C36CB6">
      <w:pPr>
        <w:pStyle w:val="ListParagraph"/>
        <w:numPr>
          <w:ilvl w:val="0"/>
          <w:numId w:val="9"/>
        </w:numPr>
        <w:spacing w:before="120" w:after="120"/>
        <w:jc w:val="both"/>
        <w:rPr>
          <w:rFonts w:eastAsia="MS Mincho"/>
          <w:b/>
          <w:noProof/>
        </w:rPr>
      </w:pPr>
      <w:r w:rsidRPr="00C36CB6">
        <w:rPr>
          <w:rFonts w:eastAsia="MS Mincho"/>
          <w:b/>
          <w:noProof/>
        </w:rPr>
        <w:t>Utilize two LCIDs for the RLC entity of the target cell</w:t>
      </w:r>
    </w:p>
    <w:p w:rsidR="0006231C" w:rsidRPr="003941F1" w:rsidRDefault="0006231C" w:rsidP="003941F1">
      <w:pPr>
        <w:spacing w:before="120" w:after="120"/>
        <w:jc w:val="both"/>
        <w:rPr>
          <w:rFonts w:eastAsia="MS Mincho"/>
          <w:b/>
        </w:rPr>
      </w:pPr>
    </w:p>
    <w:sectPr w:rsidR="0006231C" w:rsidRPr="003941F1">
      <w:pgSz w:w="12240" w:h="15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178E8" w:rsidRDefault="004178E8" w:rsidP="00682F63">
      <w:pPr>
        <w:spacing w:after="0"/>
      </w:pPr>
      <w:r>
        <w:separator/>
      </w:r>
    </w:p>
  </w:endnote>
  <w:endnote w:type="continuationSeparator" w:id="0">
    <w:p w:rsidR="004178E8" w:rsidRDefault="004178E8" w:rsidP="00682F6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178E8" w:rsidRDefault="004178E8" w:rsidP="00682F63">
      <w:pPr>
        <w:spacing w:after="0"/>
      </w:pPr>
      <w:r>
        <w:separator/>
      </w:r>
    </w:p>
  </w:footnote>
  <w:footnote w:type="continuationSeparator" w:id="0">
    <w:p w:rsidR="004178E8" w:rsidRDefault="004178E8" w:rsidP="00682F63">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D4A70FF"/>
    <w:multiLevelType w:val="hybridMultilevel"/>
    <w:tmpl w:val="6C66F1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D6628D3"/>
    <w:multiLevelType w:val="hybridMultilevel"/>
    <w:tmpl w:val="A9C460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3B702E5"/>
    <w:multiLevelType w:val="hybridMultilevel"/>
    <w:tmpl w:val="5EA089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4787D4E"/>
    <w:multiLevelType w:val="hybridMultilevel"/>
    <w:tmpl w:val="C99E354A"/>
    <w:lvl w:ilvl="0" w:tplc="E04C6930">
      <w:start w:val="1"/>
      <w:numFmt w:val="bullet"/>
      <w:lvlText w:val="•"/>
      <w:lvlJc w:val="left"/>
      <w:pPr>
        <w:tabs>
          <w:tab w:val="num" w:pos="360"/>
        </w:tabs>
        <w:ind w:left="360" w:hanging="360"/>
      </w:pPr>
      <w:rPr>
        <w:rFonts w:ascii="Arial" w:hAnsi="Arial" w:hint="default"/>
      </w:rPr>
    </w:lvl>
    <w:lvl w:ilvl="1" w:tplc="E44020EA">
      <w:start w:val="1"/>
      <w:numFmt w:val="bullet"/>
      <w:lvlText w:val="•"/>
      <w:lvlJc w:val="left"/>
      <w:pPr>
        <w:tabs>
          <w:tab w:val="num" w:pos="1080"/>
        </w:tabs>
        <w:ind w:left="1080" w:hanging="360"/>
      </w:pPr>
      <w:rPr>
        <w:rFonts w:ascii="Arial" w:hAnsi="Arial" w:hint="default"/>
      </w:rPr>
    </w:lvl>
    <w:lvl w:ilvl="2" w:tplc="202CA026">
      <w:start w:val="1"/>
      <w:numFmt w:val="bullet"/>
      <w:lvlText w:val="•"/>
      <w:lvlJc w:val="left"/>
      <w:pPr>
        <w:tabs>
          <w:tab w:val="num" w:pos="1800"/>
        </w:tabs>
        <w:ind w:left="1800" w:hanging="360"/>
      </w:pPr>
      <w:rPr>
        <w:rFonts w:ascii="Arial" w:hAnsi="Arial" w:hint="default"/>
      </w:rPr>
    </w:lvl>
    <w:lvl w:ilvl="3" w:tplc="6CEC329A">
      <w:start w:val="1"/>
      <w:numFmt w:val="bullet"/>
      <w:lvlText w:val="•"/>
      <w:lvlJc w:val="left"/>
      <w:pPr>
        <w:tabs>
          <w:tab w:val="num" w:pos="2520"/>
        </w:tabs>
        <w:ind w:left="2520" w:hanging="360"/>
      </w:pPr>
      <w:rPr>
        <w:rFonts w:ascii="Arial" w:hAnsi="Arial" w:hint="default"/>
      </w:rPr>
    </w:lvl>
    <w:lvl w:ilvl="4" w:tplc="9C0E727A" w:tentative="1">
      <w:start w:val="1"/>
      <w:numFmt w:val="bullet"/>
      <w:lvlText w:val="•"/>
      <w:lvlJc w:val="left"/>
      <w:pPr>
        <w:tabs>
          <w:tab w:val="num" w:pos="3240"/>
        </w:tabs>
        <w:ind w:left="3240" w:hanging="360"/>
      </w:pPr>
      <w:rPr>
        <w:rFonts w:ascii="Arial" w:hAnsi="Arial" w:hint="default"/>
      </w:rPr>
    </w:lvl>
    <w:lvl w:ilvl="5" w:tplc="3D5EC9F8" w:tentative="1">
      <w:start w:val="1"/>
      <w:numFmt w:val="bullet"/>
      <w:lvlText w:val="•"/>
      <w:lvlJc w:val="left"/>
      <w:pPr>
        <w:tabs>
          <w:tab w:val="num" w:pos="3960"/>
        </w:tabs>
        <w:ind w:left="3960" w:hanging="360"/>
      </w:pPr>
      <w:rPr>
        <w:rFonts w:ascii="Arial" w:hAnsi="Arial" w:hint="default"/>
      </w:rPr>
    </w:lvl>
    <w:lvl w:ilvl="6" w:tplc="E85EFB56" w:tentative="1">
      <w:start w:val="1"/>
      <w:numFmt w:val="bullet"/>
      <w:lvlText w:val="•"/>
      <w:lvlJc w:val="left"/>
      <w:pPr>
        <w:tabs>
          <w:tab w:val="num" w:pos="4680"/>
        </w:tabs>
        <w:ind w:left="4680" w:hanging="360"/>
      </w:pPr>
      <w:rPr>
        <w:rFonts w:ascii="Arial" w:hAnsi="Arial" w:hint="default"/>
      </w:rPr>
    </w:lvl>
    <w:lvl w:ilvl="7" w:tplc="AE9047D0" w:tentative="1">
      <w:start w:val="1"/>
      <w:numFmt w:val="bullet"/>
      <w:lvlText w:val="•"/>
      <w:lvlJc w:val="left"/>
      <w:pPr>
        <w:tabs>
          <w:tab w:val="num" w:pos="5400"/>
        </w:tabs>
        <w:ind w:left="5400" w:hanging="360"/>
      </w:pPr>
      <w:rPr>
        <w:rFonts w:ascii="Arial" w:hAnsi="Arial" w:hint="default"/>
      </w:rPr>
    </w:lvl>
    <w:lvl w:ilvl="8" w:tplc="7FD6D3FC" w:tentative="1">
      <w:start w:val="1"/>
      <w:numFmt w:val="bullet"/>
      <w:lvlText w:val="•"/>
      <w:lvlJc w:val="left"/>
      <w:pPr>
        <w:tabs>
          <w:tab w:val="num" w:pos="6120"/>
        </w:tabs>
        <w:ind w:left="6120" w:hanging="360"/>
      </w:pPr>
      <w:rPr>
        <w:rFonts w:ascii="Arial" w:hAnsi="Arial" w:hint="default"/>
      </w:rPr>
    </w:lvl>
  </w:abstractNum>
  <w:abstractNum w:abstractNumId="4" w15:restartNumberingAfterBreak="0">
    <w:nsid w:val="4BD91AE9"/>
    <w:multiLevelType w:val="hybridMultilevel"/>
    <w:tmpl w:val="1534F0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8C71EF0"/>
    <w:multiLevelType w:val="hybridMultilevel"/>
    <w:tmpl w:val="19260656"/>
    <w:lvl w:ilvl="0" w:tplc="939AF3DC">
      <w:start w:val="1"/>
      <w:numFmt w:val="bullet"/>
      <w:lvlText w:val="-"/>
      <w:lvlJc w:val="left"/>
      <w:pPr>
        <w:tabs>
          <w:tab w:val="num" w:pos="720"/>
        </w:tabs>
        <w:ind w:left="720" w:hanging="360"/>
      </w:pPr>
      <w:rPr>
        <w:rFonts w:ascii="Arial" w:hAnsi="Arial" w:hint="default"/>
      </w:rPr>
    </w:lvl>
    <w:lvl w:ilvl="1" w:tplc="EB827600" w:tentative="1">
      <w:start w:val="1"/>
      <w:numFmt w:val="bullet"/>
      <w:lvlText w:val="-"/>
      <w:lvlJc w:val="left"/>
      <w:pPr>
        <w:tabs>
          <w:tab w:val="num" w:pos="1440"/>
        </w:tabs>
        <w:ind w:left="1440" w:hanging="360"/>
      </w:pPr>
      <w:rPr>
        <w:rFonts w:ascii="Arial" w:hAnsi="Arial" w:hint="default"/>
      </w:rPr>
    </w:lvl>
    <w:lvl w:ilvl="2" w:tplc="6ADC1466">
      <w:start w:val="1"/>
      <w:numFmt w:val="bullet"/>
      <w:lvlText w:val="-"/>
      <w:lvlJc w:val="left"/>
      <w:pPr>
        <w:tabs>
          <w:tab w:val="num" w:pos="2160"/>
        </w:tabs>
        <w:ind w:left="2160" w:hanging="360"/>
      </w:pPr>
      <w:rPr>
        <w:rFonts w:ascii="Arial" w:hAnsi="Arial" w:hint="default"/>
      </w:rPr>
    </w:lvl>
    <w:lvl w:ilvl="3" w:tplc="E3E67DE8" w:tentative="1">
      <w:start w:val="1"/>
      <w:numFmt w:val="bullet"/>
      <w:lvlText w:val="-"/>
      <w:lvlJc w:val="left"/>
      <w:pPr>
        <w:tabs>
          <w:tab w:val="num" w:pos="2880"/>
        </w:tabs>
        <w:ind w:left="2880" w:hanging="360"/>
      </w:pPr>
      <w:rPr>
        <w:rFonts w:ascii="Arial" w:hAnsi="Arial" w:hint="default"/>
      </w:rPr>
    </w:lvl>
    <w:lvl w:ilvl="4" w:tplc="ACEE9AF6" w:tentative="1">
      <w:start w:val="1"/>
      <w:numFmt w:val="bullet"/>
      <w:lvlText w:val="-"/>
      <w:lvlJc w:val="left"/>
      <w:pPr>
        <w:tabs>
          <w:tab w:val="num" w:pos="3600"/>
        </w:tabs>
        <w:ind w:left="3600" w:hanging="360"/>
      </w:pPr>
      <w:rPr>
        <w:rFonts w:ascii="Arial" w:hAnsi="Arial" w:hint="default"/>
      </w:rPr>
    </w:lvl>
    <w:lvl w:ilvl="5" w:tplc="60B21BD6" w:tentative="1">
      <w:start w:val="1"/>
      <w:numFmt w:val="bullet"/>
      <w:lvlText w:val="-"/>
      <w:lvlJc w:val="left"/>
      <w:pPr>
        <w:tabs>
          <w:tab w:val="num" w:pos="4320"/>
        </w:tabs>
        <w:ind w:left="4320" w:hanging="360"/>
      </w:pPr>
      <w:rPr>
        <w:rFonts w:ascii="Arial" w:hAnsi="Arial" w:hint="default"/>
      </w:rPr>
    </w:lvl>
    <w:lvl w:ilvl="6" w:tplc="3670D2D4" w:tentative="1">
      <w:start w:val="1"/>
      <w:numFmt w:val="bullet"/>
      <w:lvlText w:val="-"/>
      <w:lvlJc w:val="left"/>
      <w:pPr>
        <w:tabs>
          <w:tab w:val="num" w:pos="5040"/>
        </w:tabs>
        <w:ind w:left="5040" w:hanging="360"/>
      </w:pPr>
      <w:rPr>
        <w:rFonts w:ascii="Arial" w:hAnsi="Arial" w:hint="default"/>
      </w:rPr>
    </w:lvl>
    <w:lvl w:ilvl="7" w:tplc="B60C6C3C" w:tentative="1">
      <w:start w:val="1"/>
      <w:numFmt w:val="bullet"/>
      <w:lvlText w:val="-"/>
      <w:lvlJc w:val="left"/>
      <w:pPr>
        <w:tabs>
          <w:tab w:val="num" w:pos="5760"/>
        </w:tabs>
        <w:ind w:left="5760" w:hanging="360"/>
      </w:pPr>
      <w:rPr>
        <w:rFonts w:ascii="Arial" w:hAnsi="Arial" w:hint="default"/>
      </w:rPr>
    </w:lvl>
    <w:lvl w:ilvl="8" w:tplc="DAFC83E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6DBB5ED0"/>
    <w:multiLevelType w:val="multilevel"/>
    <w:tmpl w:val="5A22624A"/>
    <w:lvl w:ilvl="0">
      <w:start w:val="1"/>
      <w:numFmt w:val="decimal"/>
      <w:pStyle w:val="Heading1"/>
      <w:lvlText w:val="%1     "/>
      <w:lvlJc w:val="left"/>
      <w:pPr>
        <w:ind w:left="420" w:hanging="420"/>
      </w:pPr>
      <w:rPr>
        <w:rFonts w:ascii="Arial Unicode MS" w:hAnsi="Arial Unicode MS" w:hint="eastAsia"/>
        <w:sz w:val="36"/>
      </w:rPr>
    </w:lvl>
    <w:lvl w:ilvl="1">
      <w:start w:val="1"/>
      <w:numFmt w:val="decimal"/>
      <w:lvlText w:val="%1.%2    "/>
      <w:lvlJc w:val="left"/>
      <w:pPr>
        <w:ind w:left="3000" w:hanging="84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7" w15:restartNumberingAfterBreak="0">
    <w:nsid w:val="75D07D64"/>
    <w:multiLevelType w:val="hybridMultilevel"/>
    <w:tmpl w:val="5E1E3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76658A0"/>
    <w:multiLevelType w:val="hybridMultilevel"/>
    <w:tmpl w:val="64660FE4"/>
    <w:lvl w:ilvl="0" w:tplc="E818A850">
      <w:start w:val="1"/>
      <w:numFmt w:val="bullet"/>
      <w:lvlText w:val="-"/>
      <w:lvlJc w:val="left"/>
      <w:pPr>
        <w:tabs>
          <w:tab w:val="num" w:pos="720"/>
        </w:tabs>
        <w:ind w:left="720" w:hanging="360"/>
      </w:pPr>
      <w:rPr>
        <w:rFonts w:ascii="Arial" w:hAnsi="Arial" w:hint="default"/>
      </w:rPr>
    </w:lvl>
    <w:lvl w:ilvl="1" w:tplc="9E94400E" w:tentative="1">
      <w:start w:val="1"/>
      <w:numFmt w:val="bullet"/>
      <w:lvlText w:val="-"/>
      <w:lvlJc w:val="left"/>
      <w:pPr>
        <w:tabs>
          <w:tab w:val="num" w:pos="1440"/>
        </w:tabs>
        <w:ind w:left="1440" w:hanging="360"/>
      </w:pPr>
      <w:rPr>
        <w:rFonts w:ascii="Arial" w:hAnsi="Arial" w:hint="default"/>
      </w:rPr>
    </w:lvl>
    <w:lvl w:ilvl="2" w:tplc="E8746FE4" w:tentative="1">
      <w:start w:val="1"/>
      <w:numFmt w:val="bullet"/>
      <w:lvlText w:val="-"/>
      <w:lvlJc w:val="left"/>
      <w:pPr>
        <w:tabs>
          <w:tab w:val="num" w:pos="2160"/>
        </w:tabs>
        <w:ind w:left="2160" w:hanging="360"/>
      </w:pPr>
      <w:rPr>
        <w:rFonts w:ascii="Arial" w:hAnsi="Arial" w:hint="default"/>
      </w:rPr>
    </w:lvl>
    <w:lvl w:ilvl="3" w:tplc="20047D66" w:tentative="1">
      <w:start w:val="1"/>
      <w:numFmt w:val="bullet"/>
      <w:lvlText w:val="-"/>
      <w:lvlJc w:val="left"/>
      <w:pPr>
        <w:tabs>
          <w:tab w:val="num" w:pos="2880"/>
        </w:tabs>
        <w:ind w:left="2880" w:hanging="360"/>
      </w:pPr>
      <w:rPr>
        <w:rFonts w:ascii="Arial" w:hAnsi="Arial" w:hint="default"/>
      </w:rPr>
    </w:lvl>
    <w:lvl w:ilvl="4" w:tplc="40DA5D0C">
      <w:start w:val="1"/>
      <w:numFmt w:val="bullet"/>
      <w:lvlText w:val="-"/>
      <w:lvlJc w:val="left"/>
      <w:pPr>
        <w:tabs>
          <w:tab w:val="num" w:pos="3600"/>
        </w:tabs>
        <w:ind w:left="3600" w:hanging="360"/>
      </w:pPr>
      <w:rPr>
        <w:rFonts w:ascii="Arial" w:hAnsi="Arial" w:hint="default"/>
      </w:rPr>
    </w:lvl>
    <w:lvl w:ilvl="5" w:tplc="085E4404" w:tentative="1">
      <w:start w:val="1"/>
      <w:numFmt w:val="bullet"/>
      <w:lvlText w:val="-"/>
      <w:lvlJc w:val="left"/>
      <w:pPr>
        <w:tabs>
          <w:tab w:val="num" w:pos="4320"/>
        </w:tabs>
        <w:ind w:left="4320" w:hanging="360"/>
      </w:pPr>
      <w:rPr>
        <w:rFonts w:ascii="Arial" w:hAnsi="Arial" w:hint="default"/>
      </w:rPr>
    </w:lvl>
    <w:lvl w:ilvl="6" w:tplc="C87E1672" w:tentative="1">
      <w:start w:val="1"/>
      <w:numFmt w:val="bullet"/>
      <w:lvlText w:val="-"/>
      <w:lvlJc w:val="left"/>
      <w:pPr>
        <w:tabs>
          <w:tab w:val="num" w:pos="5040"/>
        </w:tabs>
        <w:ind w:left="5040" w:hanging="360"/>
      </w:pPr>
      <w:rPr>
        <w:rFonts w:ascii="Arial" w:hAnsi="Arial" w:hint="default"/>
      </w:rPr>
    </w:lvl>
    <w:lvl w:ilvl="7" w:tplc="81B816AC" w:tentative="1">
      <w:start w:val="1"/>
      <w:numFmt w:val="bullet"/>
      <w:lvlText w:val="-"/>
      <w:lvlJc w:val="left"/>
      <w:pPr>
        <w:tabs>
          <w:tab w:val="num" w:pos="5760"/>
        </w:tabs>
        <w:ind w:left="5760" w:hanging="360"/>
      </w:pPr>
      <w:rPr>
        <w:rFonts w:ascii="Arial" w:hAnsi="Arial" w:hint="default"/>
      </w:rPr>
    </w:lvl>
    <w:lvl w:ilvl="8" w:tplc="0F0C9376" w:tentative="1">
      <w:start w:val="1"/>
      <w:numFmt w:val="bullet"/>
      <w:lvlText w:val="-"/>
      <w:lvlJc w:val="left"/>
      <w:pPr>
        <w:tabs>
          <w:tab w:val="num" w:pos="6480"/>
        </w:tabs>
        <w:ind w:left="6480" w:hanging="360"/>
      </w:pPr>
      <w:rPr>
        <w:rFonts w:ascii="Arial" w:hAnsi="Arial" w:hint="default"/>
      </w:rPr>
    </w:lvl>
  </w:abstractNum>
  <w:num w:numId="1">
    <w:abstractNumId w:val="6"/>
  </w:num>
  <w:num w:numId="2">
    <w:abstractNumId w:val="8"/>
  </w:num>
  <w:num w:numId="3">
    <w:abstractNumId w:val="3"/>
  </w:num>
  <w:num w:numId="4">
    <w:abstractNumId w:val="4"/>
  </w:num>
  <w:num w:numId="5">
    <w:abstractNumId w:val="0"/>
  </w:num>
  <w:num w:numId="6">
    <w:abstractNumId w:val="5"/>
  </w:num>
  <w:num w:numId="7">
    <w:abstractNumId w:val="6"/>
  </w:num>
  <w:num w:numId="8">
    <w:abstractNumId w:val="2"/>
  </w:num>
  <w:num w:numId="9">
    <w:abstractNumId w:val="7"/>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642C"/>
    <w:rsid w:val="0006231C"/>
    <w:rsid w:val="0008615C"/>
    <w:rsid w:val="000936E2"/>
    <w:rsid w:val="000A6E11"/>
    <w:rsid w:val="000D7D18"/>
    <w:rsid w:val="000F364E"/>
    <w:rsid w:val="00172C2B"/>
    <w:rsid w:val="00194CF3"/>
    <w:rsid w:val="001B2E9D"/>
    <w:rsid w:val="00212A9A"/>
    <w:rsid w:val="00214DC1"/>
    <w:rsid w:val="00241770"/>
    <w:rsid w:val="002D4705"/>
    <w:rsid w:val="002E663F"/>
    <w:rsid w:val="003422F4"/>
    <w:rsid w:val="003941F1"/>
    <w:rsid w:val="003A0BEB"/>
    <w:rsid w:val="003A1897"/>
    <w:rsid w:val="003A520E"/>
    <w:rsid w:val="003B5B02"/>
    <w:rsid w:val="003C75F9"/>
    <w:rsid w:val="003D431C"/>
    <w:rsid w:val="0041642C"/>
    <w:rsid w:val="004178E8"/>
    <w:rsid w:val="0047081D"/>
    <w:rsid w:val="00500184"/>
    <w:rsid w:val="005B2A7D"/>
    <w:rsid w:val="005E428F"/>
    <w:rsid w:val="005F5FC8"/>
    <w:rsid w:val="00613D1E"/>
    <w:rsid w:val="00640FD8"/>
    <w:rsid w:val="0065073F"/>
    <w:rsid w:val="006569EE"/>
    <w:rsid w:val="00682F63"/>
    <w:rsid w:val="006935B1"/>
    <w:rsid w:val="006961D3"/>
    <w:rsid w:val="006E3430"/>
    <w:rsid w:val="006F1572"/>
    <w:rsid w:val="00703CF4"/>
    <w:rsid w:val="00745835"/>
    <w:rsid w:val="007713D0"/>
    <w:rsid w:val="007B5576"/>
    <w:rsid w:val="007D533C"/>
    <w:rsid w:val="007E5B60"/>
    <w:rsid w:val="007F3E78"/>
    <w:rsid w:val="00801508"/>
    <w:rsid w:val="00801567"/>
    <w:rsid w:val="00811DEE"/>
    <w:rsid w:val="00824D69"/>
    <w:rsid w:val="00894667"/>
    <w:rsid w:val="008E0CBF"/>
    <w:rsid w:val="008F51D6"/>
    <w:rsid w:val="008F69A7"/>
    <w:rsid w:val="00927A2C"/>
    <w:rsid w:val="009376D3"/>
    <w:rsid w:val="00956BD1"/>
    <w:rsid w:val="0097597C"/>
    <w:rsid w:val="009B5BD5"/>
    <w:rsid w:val="009F538D"/>
    <w:rsid w:val="00A221AA"/>
    <w:rsid w:val="00A22A1F"/>
    <w:rsid w:val="00A37E35"/>
    <w:rsid w:val="00A71A72"/>
    <w:rsid w:val="00AD3CD9"/>
    <w:rsid w:val="00AD4B22"/>
    <w:rsid w:val="00B107B9"/>
    <w:rsid w:val="00BE0375"/>
    <w:rsid w:val="00C10E32"/>
    <w:rsid w:val="00C21235"/>
    <w:rsid w:val="00C36CB6"/>
    <w:rsid w:val="00C64DC6"/>
    <w:rsid w:val="00C82339"/>
    <w:rsid w:val="00C9609F"/>
    <w:rsid w:val="00C9774E"/>
    <w:rsid w:val="00CB5625"/>
    <w:rsid w:val="00CC795D"/>
    <w:rsid w:val="00CD36F2"/>
    <w:rsid w:val="00D430F6"/>
    <w:rsid w:val="00D45120"/>
    <w:rsid w:val="00D5286E"/>
    <w:rsid w:val="00D94326"/>
    <w:rsid w:val="00DD683F"/>
    <w:rsid w:val="00E348EC"/>
    <w:rsid w:val="00E35EF3"/>
    <w:rsid w:val="00E82AE4"/>
    <w:rsid w:val="00EC19DA"/>
    <w:rsid w:val="00ED0E20"/>
    <w:rsid w:val="00EF6C13"/>
    <w:rsid w:val="00F52B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31CFCE91-AD06-4B22-8F46-F96D819A80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642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eastAsia="en-US"/>
    </w:rPr>
  </w:style>
  <w:style w:type="paragraph" w:styleId="Heading1">
    <w:name w:val="heading 1"/>
    <w:aliases w:val="H1,h1,Heading 1 3GPP"/>
    <w:basedOn w:val="Header"/>
    <w:next w:val="Normal"/>
    <w:link w:val="Heading1Char"/>
    <w:autoRedefine/>
    <w:qFormat/>
    <w:rsid w:val="0041642C"/>
    <w:pPr>
      <w:keepNext/>
      <w:keepLines/>
      <w:numPr>
        <w:numId w:val="1"/>
      </w:numPr>
      <w:pBdr>
        <w:top w:val="single" w:sz="12" w:space="3" w:color="auto"/>
      </w:pBdr>
      <w:spacing w:before="240" w:after="180"/>
      <w:outlineLvl w:val="0"/>
    </w:pPr>
    <w:rPr>
      <w:rFonts w:eastAsia="Arial"/>
      <w:b w:val="0"/>
      <w:sz w:val="36"/>
      <w:lang w:val="en-GB"/>
    </w:rPr>
  </w:style>
  <w:style w:type="paragraph" w:styleId="Heading2">
    <w:name w:val="heading 2"/>
    <w:aliases w:val="H2,h2,DO NOT USE_h2,h21,Heading 2 3GPP,Head2A,2,UNDERRUBRIK 1-2,H2 Char,h2 Char"/>
    <w:basedOn w:val="Heading1"/>
    <w:next w:val="Normal"/>
    <w:link w:val="Heading2Char"/>
    <w:qFormat/>
    <w:rsid w:val="0041642C"/>
    <w:pPr>
      <w:pBdr>
        <w:top w:val="none" w:sz="0" w:space="0" w:color="auto"/>
      </w:pBdr>
      <w:spacing w:before="180"/>
      <w:outlineLvl w:val="1"/>
    </w:pPr>
    <w:rPr>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41642C"/>
    <w:rPr>
      <w:rFonts w:ascii="Arial" w:eastAsia="Arial" w:hAnsi="Arial" w:cs="Times New Roman"/>
      <w:noProof/>
      <w:sz w:val="36"/>
      <w:szCs w:val="20"/>
      <w:lang w:val="en-GB" w:eastAsia="en-US"/>
    </w:rPr>
  </w:style>
  <w:style w:type="character" w:customStyle="1" w:styleId="Heading2Char">
    <w:name w:val="Heading 2 Char"/>
    <w:aliases w:val="H2 Char1,h2 Char1,DO NOT USE_h2 Char,h21 Char,Heading 2 3GPP Char,Head2A Char,2 Char,UNDERRUBRIK 1-2 Char,H2 Char Char,h2 Char Char"/>
    <w:basedOn w:val="DefaultParagraphFont"/>
    <w:link w:val="Heading2"/>
    <w:rsid w:val="0041642C"/>
    <w:rPr>
      <w:rFonts w:ascii="Arial" w:eastAsia="Arial" w:hAnsi="Arial" w:cs="Times New Roman"/>
      <w:noProof/>
      <w:sz w:val="32"/>
      <w:szCs w:val="20"/>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41642C"/>
    <w:pPr>
      <w:widowControl w:val="0"/>
      <w:overflowPunct w:val="0"/>
      <w:autoSpaceDE w:val="0"/>
      <w:autoSpaceDN w:val="0"/>
      <w:adjustRightInd w:val="0"/>
      <w:spacing w:after="0" w:line="240" w:lineRule="auto"/>
      <w:textAlignment w:val="baseline"/>
    </w:pPr>
    <w:rPr>
      <w:rFonts w:ascii="Arial" w:eastAsia="宋体" w:hAnsi="Arial" w:cs="Times New Roman"/>
      <w:b/>
      <w:noProof/>
      <w:sz w:val="18"/>
      <w:szCs w:val="20"/>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1642C"/>
    <w:rPr>
      <w:rFonts w:ascii="Arial" w:eastAsia="宋体" w:hAnsi="Arial" w:cs="Times New Roman"/>
      <w:b/>
      <w:noProof/>
      <w:sz w:val="18"/>
      <w:szCs w:val="20"/>
      <w:lang w:eastAsia="en-US"/>
    </w:rPr>
  </w:style>
  <w:style w:type="paragraph" w:customStyle="1" w:styleId="CRCoverPage">
    <w:name w:val="CR Cover Page"/>
    <w:rsid w:val="0041642C"/>
    <w:pPr>
      <w:spacing w:after="120" w:line="240" w:lineRule="auto"/>
    </w:pPr>
    <w:rPr>
      <w:rFonts w:ascii="Arial" w:eastAsia="MS Mincho" w:hAnsi="Arial" w:cs="Times New Roman"/>
      <w:sz w:val="20"/>
      <w:szCs w:val="20"/>
      <w:lang w:val="en-GB" w:eastAsia="en-US"/>
    </w:rPr>
  </w:style>
  <w:style w:type="paragraph" w:styleId="Footer">
    <w:name w:val="footer"/>
    <w:basedOn w:val="Normal"/>
    <w:link w:val="FooterChar"/>
    <w:uiPriority w:val="99"/>
    <w:unhideWhenUsed/>
    <w:rsid w:val="00682F63"/>
    <w:pPr>
      <w:tabs>
        <w:tab w:val="center" w:pos="4320"/>
        <w:tab w:val="right" w:pos="8640"/>
      </w:tabs>
      <w:spacing w:after="0"/>
    </w:pPr>
  </w:style>
  <w:style w:type="character" w:customStyle="1" w:styleId="FooterChar">
    <w:name w:val="Footer Char"/>
    <w:basedOn w:val="DefaultParagraphFont"/>
    <w:link w:val="Footer"/>
    <w:uiPriority w:val="99"/>
    <w:rsid w:val="00682F63"/>
    <w:rPr>
      <w:rFonts w:ascii="Times New Roman" w:eastAsia="宋体" w:hAnsi="Times New Roman" w:cs="Times New Roman"/>
      <w:sz w:val="20"/>
      <w:szCs w:val="20"/>
      <w:lang w:eastAsia="en-US"/>
    </w:rPr>
  </w:style>
  <w:style w:type="paragraph" w:customStyle="1" w:styleId="Doc-text2">
    <w:name w:val="Doc-text2"/>
    <w:basedOn w:val="Normal"/>
    <w:link w:val="Doc-text2Char"/>
    <w:qFormat/>
    <w:rsid w:val="00682F63"/>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682F63"/>
    <w:rPr>
      <w:rFonts w:ascii="Arial" w:eastAsia="MS Mincho" w:hAnsi="Arial" w:cs="Times New Roman"/>
      <w:sz w:val="20"/>
      <w:szCs w:val="24"/>
      <w:lang w:val="en-GB" w:eastAsia="en-GB"/>
    </w:rPr>
  </w:style>
  <w:style w:type="paragraph" w:styleId="ListParagraph">
    <w:name w:val="List Paragraph"/>
    <w:basedOn w:val="Normal"/>
    <w:uiPriority w:val="34"/>
    <w:qFormat/>
    <w:rsid w:val="00682F63"/>
    <w:pPr>
      <w:ind w:left="720"/>
      <w:contextualSpacing/>
    </w:pPr>
  </w:style>
  <w:style w:type="table" w:styleId="TableGrid">
    <w:name w:val="Table Grid"/>
    <w:basedOn w:val="TableNormal"/>
    <w:uiPriority w:val="39"/>
    <w:rsid w:val="00682F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
    <w:name w:val="Doc-title"/>
    <w:basedOn w:val="Normal"/>
    <w:next w:val="Doc-text2"/>
    <w:link w:val="Doc-titleChar"/>
    <w:qFormat/>
    <w:rsid w:val="00D45120"/>
    <w:pPr>
      <w:overflowPunct/>
      <w:autoSpaceDE/>
      <w:autoSpaceDN/>
      <w:adjustRightInd/>
      <w:spacing w:before="60" w:after="0"/>
      <w:ind w:left="1259" w:hanging="1259"/>
      <w:textAlignment w:val="auto"/>
    </w:pPr>
    <w:rPr>
      <w:rFonts w:ascii="Arial" w:eastAsia="MS Mincho" w:hAnsi="Arial"/>
      <w:noProof/>
      <w:szCs w:val="24"/>
      <w:lang w:val="en-GB" w:eastAsia="en-GB"/>
    </w:rPr>
  </w:style>
  <w:style w:type="character" w:customStyle="1" w:styleId="Doc-titleChar">
    <w:name w:val="Doc-title Char"/>
    <w:link w:val="Doc-title"/>
    <w:rsid w:val="00D45120"/>
    <w:rPr>
      <w:rFonts w:ascii="Arial" w:eastAsia="MS Mincho" w:hAnsi="Arial" w:cs="Times New Roman"/>
      <w:noProof/>
      <w:sz w:val="20"/>
      <w:szCs w:val="24"/>
      <w:lang w:val="en-GB" w:eastAsia="en-GB"/>
    </w:rPr>
  </w:style>
  <w:style w:type="character" w:styleId="Hyperlink">
    <w:name w:val="Hyperlink"/>
    <w:uiPriority w:val="99"/>
    <w:rsid w:val="00D45120"/>
    <w:rPr>
      <w:color w:val="0000FF"/>
      <w:u w:val="single"/>
    </w:rPr>
  </w:style>
  <w:style w:type="paragraph" w:customStyle="1" w:styleId="B1">
    <w:name w:val="B1"/>
    <w:basedOn w:val="List"/>
    <w:link w:val="B1Zchn"/>
    <w:rsid w:val="00EF6C13"/>
    <w:pPr>
      <w:ind w:left="568" w:hanging="284"/>
      <w:contextualSpacing w:val="0"/>
    </w:pPr>
    <w:rPr>
      <w:rFonts w:eastAsia="Times New Roman"/>
      <w:lang w:val="en-GB" w:eastAsia="ja-JP"/>
    </w:rPr>
  </w:style>
  <w:style w:type="character" w:customStyle="1" w:styleId="B1Zchn">
    <w:name w:val="B1 Zchn"/>
    <w:link w:val="B1"/>
    <w:rsid w:val="00EF6C13"/>
    <w:rPr>
      <w:rFonts w:ascii="Times New Roman" w:eastAsia="Times New Roman" w:hAnsi="Times New Roman" w:cs="Times New Roman"/>
      <w:sz w:val="20"/>
      <w:szCs w:val="20"/>
      <w:lang w:val="en-GB" w:eastAsia="ja-JP"/>
    </w:rPr>
  </w:style>
  <w:style w:type="paragraph" w:styleId="List">
    <w:name w:val="List"/>
    <w:basedOn w:val="Normal"/>
    <w:uiPriority w:val="99"/>
    <w:semiHidden/>
    <w:unhideWhenUsed/>
    <w:rsid w:val="00EF6C13"/>
    <w:pPr>
      <w:ind w:left="283" w:hanging="283"/>
      <w:contextualSpacing/>
    </w:pPr>
  </w:style>
  <w:style w:type="paragraph" w:customStyle="1" w:styleId="NO">
    <w:name w:val="NO"/>
    <w:basedOn w:val="Normal"/>
    <w:link w:val="NOChar"/>
    <w:qFormat/>
    <w:rsid w:val="00C21235"/>
    <w:pPr>
      <w:keepLines/>
      <w:ind w:left="1135" w:hanging="851"/>
    </w:pPr>
    <w:rPr>
      <w:rFonts w:eastAsia="Times New Roman"/>
      <w:lang w:val="x-none" w:eastAsia="x-none"/>
    </w:rPr>
  </w:style>
  <w:style w:type="character" w:customStyle="1" w:styleId="NOChar">
    <w:name w:val="NO Char"/>
    <w:link w:val="NO"/>
    <w:qFormat/>
    <w:rsid w:val="00C21235"/>
    <w:rPr>
      <w:rFonts w:ascii="Times New Roman" w:eastAsia="Times New Roman" w:hAnsi="Times New Roman" w:cs="Times New Roman"/>
      <w:sz w:val="20"/>
      <w:szCs w:val="20"/>
      <w:lang w:val="x-none" w:eastAsia="x-none"/>
    </w:rPr>
  </w:style>
  <w:style w:type="paragraph" w:customStyle="1" w:styleId="B2">
    <w:name w:val="B2"/>
    <w:basedOn w:val="List2"/>
    <w:link w:val="B2Char"/>
    <w:qFormat/>
    <w:rsid w:val="00C21235"/>
    <w:pPr>
      <w:ind w:left="851" w:hanging="284"/>
      <w:contextualSpacing w:val="0"/>
    </w:pPr>
    <w:rPr>
      <w:rFonts w:eastAsia="Times New Roman"/>
      <w:lang w:val="x-none" w:eastAsia="x-none"/>
    </w:rPr>
  </w:style>
  <w:style w:type="character" w:customStyle="1" w:styleId="B2Char">
    <w:name w:val="B2 Char"/>
    <w:link w:val="B2"/>
    <w:qFormat/>
    <w:rsid w:val="00C21235"/>
    <w:rPr>
      <w:rFonts w:ascii="Times New Roman" w:eastAsia="Times New Roman" w:hAnsi="Times New Roman" w:cs="Times New Roman"/>
      <w:sz w:val="20"/>
      <w:szCs w:val="20"/>
      <w:lang w:val="x-none" w:eastAsia="x-none"/>
    </w:rPr>
  </w:style>
  <w:style w:type="paragraph" w:styleId="List2">
    <w:name w:val="List 2"/>
    <w:basedOn w:val="Normal"/>
    <w:uiPriority w:val="99"/>
    <w:semiHidden/>
    <w:unhideWhenUsed/>
    <w:rsid w:val="00C21235"/>
    <w:pPr>
      <w:ind w:left="566"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4386707">
      <w:bodyDiv w:val="1"/>
      <w:marLeft w:val="0"/>
      <w:marRight w:val="0"/>
      <w:marTop w:val="0"/>
      <w:marBottom w:val="0"/>
      <w:divBdr>
        <w:top w:val="none" w:sz="0" w:space="0" w:color="auto"/>
        <w:left w:val="none" w:sz="0" w:space="0" w:color="auto"/>
        <w:bottom w:val="none" w:sz="0" w:space="0" w:color="auto"/>
        <w:right w:val="none" w:sz="0" w:space="0" w:color="auto"/>
      </w:divBdr>
      <w:divsChild>
        <w:div w:id="1577862910">
          <w:marLeft w:val="2261"/>
          <w:marRight w:val="0"/>
          <w:marTop w:val="100"/>
          <w:marBottom w:val="0"/>
          <w:divBdr>
            <w:top w:val="none" w:sz="0" w:space="0" w:color="auto"/>
            <w:left w:val="none" w:sz="0" w:space="0" w:color="auto"/>
            <w:bottom w:val="none" w:sz="0" w:space="0" w:color="auto"/>
            <w:right w:val="none" w:sz="0" w:space="0" w:color="auto"/>
          </w:divBdr>
        </w:div>
      </w:divsChild>
    </w:div>
    <w:div w:id="801771826">
      <w:bodyDiv w:val="1"/>
      <w:marLeft w:val="0"/>
      <w:marRight w:val="0"/>
      <w:marTop w:val="0"/>
      <w:marBottom w:val="0"/>
      <w:divBdr>
        <w:top w:val="none" w:sz="0" w:space="0" w:color="auto"/>
        <w:left w:val="none" w:sz="0" w:space="0" w:color="auto"/>
        <w:bottom w:val="none" w:sz="0" w:space="0" w:color="auto"/>
        <w:right w:val="none" w:sz="0" w:space="0" w:color="auto"/>
      </w:divBdr>
      <w:divsChild>
        <w:div w:id="1653026770">
          <w:marLeft w:val="1987"/>
          <w:marRight w:val="0"/>
          <w:marTop w:val="100"/>
          <w:marBottom w:val="0"/>
          <w:divBdr>
            <w:top w:val="none" w:sz="0" w:space="0" w:color="auto"/>
            <w:left w:val="none" w:sz="0" w:space="0" w:color="auto"/>
            <w:bottom w:val="none" w:sz="0" w:space="0" w:color="auto"/>
            <w:right w:val="none" w:sz="0" w:space="0" w:color="auto"/>
          </w:divBdr>
        </w:div>
        <w:div w:id="728958597">
          <w:marLeft w:val="1987"/>
          <w:marRight w:val="0"/>
          <w:marTop w:val="100"/>
          <w:marBottom w:val="0"/>
          <w:divBdr>
            <w:top w:val="none" w:sz="0" w:space="0" w:color="auto"/>
            <w:left w:val="none" w:sz="0" w:space="0" w:color="auto"/>
            <w:bottom w:val="none" w:sz="0" w:space="0" w:color="auto"/>
            <w:right w:val="none" w:sz="0" w:space="0" w:color="auto"/>
          </w:divBdr>
        </w:div>
      </w:divsChild>
    </w:div>
    <w:div w:id="1080368874">
      <w:bodyDiv w:val="1"/>
      <w:marLeft w:val="0"/>
      <w:marRight w:val="0"/>
      <w:marTop w:val="0"/>
      <w:marBottom w:val="0"/>
      <w:divBdr>
        <w:top w:val="none" w:sz="0" w:space="0" w:color="auto"/>
        <w:left w:val="none" w:sz="0" w:space="0" w:color="auto"/>
        <w:bottom w:val="none" w:sz="0" w:space="0" w:color="auto"/>
        <w:right w:val="none" w:sz="0" w:space="0" w:color="auto"/>
      </w:divBdr>
      <w:divsChild>
        <w:div w:id="556285798">
          <w:marLeft w:val="1699"/>
          <w:marRight w:val="0"/>
          <w:marTop w:val="12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2.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246199-3C85-465B-B009-1DB2D8D880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871</Words>
  <Characters>4967</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5827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Mediatek (Yuanyuan)</dc:creator>
  <cp:keywords/>
  <dc:description/>
  <cp:lastModifiedBy>Mediatek (Yuanyuan)</cp:lastModifiedBy>
  <cp:revision>2</cp:revision>
  <dcterms:created xsi:type="dcterms:W3CDTF">2019-03-28T07:46:00Z</dcterms:created>
  <dcterms:modified xsi:type="dcterms:W3CDTF">2019-03-28T07:46:00Z</dcterms:modified>
</cp:coreProperties>
</file>