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33A1E" w14:textId="2734A102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 w:rsidR="00F12B1D">
        <w:rPr>
          <w:lang w:val="en-US"/>
        </w:rPr>
        <w:t>4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R2-18</w:t>
      </w:r>
      <w:r w:rsidR="00A04C9B">
        <w:rPr>
          <w:sz w:val="32"/>
          <w:szCs w:val="32"/>
          <w:lang w:val="en-US"/>
        </w:rPr>
        <w:t>1</w:t>
      </w:r>
      <w:r w:rsidR="00F67731">
        <w:rPr>
          <w:sz w:val="32"/>
          <w:szCs w:val="32"/>
          <w:lang w:val="en-US"/>
        </w:rPr>
        <w:t>7930</w:t>
      </w:r>
    </w:p>
    <w:p w14:paraId="14396CC3" w14:textId="77777777" w:rsidR="006255E7" w:rsidRDefault="00F12B1D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F12B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 w:rsidRPr="00F12B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</w:p>
    <w:p w14:paraId="7A0E42D6" w14:textId="77777777" w:rsidR="00E90E49" w:rsidRPr="00CE0424" w:rsidRDefault="00E90E49" w:rsidP="00357380">
      <w:pPr>
        <w:pStyle w:val="3GPPHeader"/>
      </w:pPr>
    </w:p>
    <w:p w14:paraId="10270F52" w14:textId="168B40DD" w:rsidR="00E90E49" w:rsidRPr="00F12B1D" w:rsidRDefault="00E90E49" w:rsidP="00311702">
      <w:pPr>
        <w:pStyle w:val="3GPPHeader"/>
        <w:rPr>
          <w:sz w:val="22"/>
          <w:szCs w:val="22"/>
          <w:lang w:val="sv-SE"/>
        </w:rPr>
      </w:pPr>
      <w:r w:rsidRPr="00F12B1D">
        <w:rPr>
          <w:sz w:val="22"/>
          <w:szCs w:val="22"/>
          <w:lang w:val="sv-SE"/>
        </w:rPr>
        <w:t>Agenda Item:</w:t>
      </w:r>
      <w:r w:rsidRPr="00F12B1D">
        <w:rPr>
          <w:sz w:val="22"/>
          <w:szCs w:val="22"/>
          <w:lang w:val="sv-SE"/>
        </w:rPr>
        <w:tab/>
      </w:r>
      <w:r w:rsidR="00114E2C" w:rsidRPr="00114E2C">
        <w:rPr>
          <w:sz w:val="22"/>
          <w:szCs w:val="22"/>
          <w:lang w:val="sv-SE"/>
        </w:rPr>
        <w:t>10.4.1.3.11</w:t>
      </w:r>
    </w:p>
    <w:p w14:paraId="45836EC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E3D34F6" w14:textId="5E46D5C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10654">
        <w:rPr>
          <w:sz w:val="22"/>
          <w:szCs w:val="22"/>
        </w:rPr>
        <w:t>Extension of overheating indication parameters</w:t>
      </w:r>
    </w:p>
    <w:p w14:paraId="6D25A07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B7EB6">
        <w:rPr>
          <w:sz w:val="22"/>
          <w:szCs w:val="22"/>
        </w:rPr>
        <w:t>Discussion, Decision</w:t>
      </w:r>
    </w:p>
    <w:p w14:paraId="578948DF" w14:textId="77777777" w:rsidR="00E90E49" w:rsidRPr="00CE0424" w:rsidRDefault="00E90E49" w:rsidP="00E90E49"/>
    <w:p w14:paraId="48BD7ED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8B799D5" w14:textId="44339A54" w:rsidR="00477768" w:rsidRDefault="001B7EB6" w:rsidP="00CE0424">
      <w:pPr>
        <w:pStyle w:val="BodyText"/>
      </w:pPr>
      <w:r>
        <w:t>In</w:t>
      </w:r>
      <w:r w:rsidR="00C10654">
        <w:t xml:space="preserve"> </w:t>
      </w:r>
      <w:r>
        <w:t>RAN2#103bis, the</w:t>
      </w:r>
      <w:r w:rsidR="00C10654">
        <w:t xml:space="preserve"> discussion to include an overheating mechanism for NR SA </w:t>
      </w:r>
      <w:r>
        <w:t>was agreed</w:t>
      </w:r>
      <w:r w:rsidR="00C10654">
        <w:t xml:space="preserve"> as</w:t>
      </w:r>
      <w:r>
        <w:t>:</w:t>
      </w:r>
    </w:p>
    <w:p w14:paraId="0D441D9B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93082C7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Similar to LTE, the gNB configures the UE to report the overheating assistance information in the RRC Reconfiguration message.</w:t>
      </w:r>
    </w:p>
    <w:p w14:paraId="2515BA00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>
        <w:tab/>
        <w:t>Similar to LTE, the UE reports the overheating assistance information in the UE Assistance Information message.</w:t>
      </w:r>
    </w:p>
    <w:p w14:paraId="4D8D6432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 UE’s request for reconfiguration should be able to include the following:</w:t>
      </w:r>
      <w:r w:rsidRPr="00046D0C">
        <w:t xml:space="preserve"> </w:t>
      </w:r>
      <w:r>
        <w:t>Reduced number of CCs (UL and DL)</w:t>
      </w:r>
    </w:p>
    <w:p w14:paraId="4449B5F8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  <w:t>Introduce an UE capability to indicate whether the UE supports overheating assistance information.</w:t>
      </w:r>
    </w:p>
    <w:p w14:paraId="5AD6C2D5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Introduce prohibit timer to prohibit frequent report of the overheating assistance information.</w:t>
      </w:r>
    </w:p>
    <w:p w14:paraId="7BFD5A1D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>O</w:t>
      </w:r>
      <w:r w:rsidRPr="00FF5E06">
        <w:t>verheating assistance info</w:t>
      </w:r>
      <w:r>
        <w:t xml:space="preserve"> can be passed from source to target at handover</w:t>
      </w:r>
    </w:p>
    <w:p w14:paraId="41770A96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EDE06AB" w14:textId="77777777" w:rsidR="00C10654" w:rsidRDefault="00C10654" w:rsidP="00C10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any other content could be included in the request (e.g. Reduced MIMO rank (UL and DL, Reduced BWP width (UL and DL), PSCell/SCell(s) to be released, Requests can be per UE or per CC or per FR, Aggregated BW across all carriers, FR indication, etc)</w:t>
      </w:r>
    </w:p>
    <w:p w14:paraId="04BEC828" w14:textId="421860B4" w:rsidR="00E776FB" w:rsidRDefault="00C10654" w:rsidP="0039604D">
      <w:pPr>
        <w:pStyle w:val="BodyText"/>
        <w:rPr>
          <w:lang w:val="en-US"/>
        </w:rPr>
      </w:pPr>
      <w:r w:rsidRPr="00887375">
        <w:rPr>
          <w:lang w:val="en-US"/>
        </w:rPr>
        <w:t xml:space="preserve">The </w:t>
      </w:r>
      <w:r w:rsidR="00887375" w:rsidRPr="00887375">
        <w:rPr>
          <w:lang w:val="en-US"/>
        </w:rPr>
        <w:t>FFS parameters listed a</w:t>
      </w:r>
      <w:r w:rsidR="00887375">
        <w:rPr>
          <w:lang w:val="en-US"/>
        </w:rPr>
        <w:t xml:space="preserve">bove were treated in the e-mail discussion </w:t>
      </w:r>
      <w:r w:rsidR="00887375" w:rsidRPr="00E776FB">
        <w:rPr>
          <w:i/>
          <w:lang w:val="en-US"/>
        </w:rPr>
        <w:t>[103bis#</w:t>
      </w:r>
      <w:proofErr w:type="gramStart"/>
      <w:r w:rsidR="00887375" w:rsidRPr="00E776FB">
        <w:rPr>
          <w:i/>
          <w:lang w:val="en-US"/>
        </w:rPr>
        <w:t>16][</w:t>
      </w:r>
      <w:proofErr w:type="gramEnd"/>
      <w:r w:rsidR="00887375" w:rsidRPr="00E776FB">
        <w:rPr>
          <w:i/>
          <w:lang w:val="en-US"/>
        </w:rPr>
        <w:t xml:space="preserve">NR] Overheating (Huawei), </w:t>
      </w:r>
      <w:r w:rsidR="00887375">
        <w:rPr>
          <w:lang w:val="en-US"/>
        </w:rPr>
        <w:t xml:space="preserve">where the main parameters proposed </w:t>
      </w:r>
      <w:r w:rsidR="00887375" w:rsidRPr="00887375">
        <w:rPr>
          <w:lang w:val="en-US"/>
        </w:rPr>
        <w:t xml:space="preserve"> to be included in overheating </w:t>
      </w:r>
      <w:r w:rsidR="00E776FB">
        <w:rPr>
          <w:lang w:val="en-US"/>
        </w:rPr>
        <w:t xml:space="preserve">indication </w:t>
      </w:r>
      <w:r w:rsidR="00887375" w:rsidRPr="00887375">
        <w:rPr>
          <w:lang w:val="en-US"/>
        </w:rPr>
        <w:t>are</w:t>
      </w:r>
      <w:r w:rsidR="00E776FB">
        <w:rPr>
          <w:lang w:val="en-US"/>
        </w:rPr>
        <w:t>:</w:t>
      </w:r>
    </w:p>
    <w:p w14:paraId="484A5EC9" w14:textId="25D11631" w:rsidR="00E776FB" w:rsidRDefault="00E776FB" w:rsidP="00E776FB">
      <w:pPr>
        <w:pStyle w:val="BodyText"/>
        <w:numPr>
          <w:ilvl w:val="0"/>
          <w:numId w:val="23"/>
        </w:numPr>
        <w:rPr>
          <w:lang w:val="en-US"/>
        </w:rPr>
      </w:pPr>
      <w:r>
        <w:rPr>
          <w:lang w:val="en-US"/>
        </w:rPr>
        <w:t>Reduced</w:t>
      </w:r>
      <w:r w:rsidR="00887375" w:rsidRPr="00887375">
        <w:rPr>
          <w:lang w:val="en-US"/>
        </w:rPr>
        <w:t xml:space="preserve"> MIMO rank </w:t>
      </w:r>
      <w:r>
        <w:rPr>
          <w:lang w:val="en-US"/>
        </w:rPr>
        <w:t>separately included for UL and DL and reported per CC</w:t>
      </w:r>
    </w:p>
    <w:p w14:paraId="23C0E368" w14:textId="01059137" w:rsidR="00C10654" w:rsidRPr="00887375" w:rsidRDefault="00E776FB" w:rsidP="00E776FB">
      <w:pPr>
        <w:pStyle w:val="BodyText"/>
        <w:numPr>
          <w:ilvl w:val="0"/>
          <w:numId w:val="23"/>
        </w:numPr>
        <w:rPr>
          <w:lang w:val="en-US"/>
        </w:rPr>
      </w:pPr>
      <w:r>
        <w:rPr>
          <w:lang w:val="en-US"/>
        </w:rPr>
        <w:t>B</w:t>
      </w:r>
      <w:r w:rsidR="00887375" w:rsidRPr="00887375">
        <w:rPr>
          <w:lang w:val="en-US"/>
        </w:rPr>
        <w:t>andwidth information</w:t>
      </w:r>
      <w:r>
        <w:rPr>
          <w:lang w:val="en-US"/>
        </w:rPr>
        <w:t xml:space="preserve"> comprising either</w:t>
      </w:r>
      <w:r w:rsidR="00887375" w:rsidRPr="00887375">
        <w:rPr>
          <w:lang w:val="en-US"/>
        </w:rPr>
        <w:t xml:space="preserve"> BWP width or aggregated bandwidth</w:t>
      </w:r>
      <w:r>
        <w:rPr>
          <w:lang w:val="en-US"/>
        </w:rPr>
        <w:t xml:space="preserve"> across all carriers</w:t>
      </w:r>
      <w:r w:rsidR="00887375" w:rsidRPr="00887375">
        <w:rPr>
          <w:lang w:val="en-US"/>
        </w:rPr>
        <w:t>.</w:t>
      </w:r>
    </w:p>
    <w:p w14:paraId="26913FC1" w14:textId="2DCFE67E" w:rsidR="001B7EB6" w:rsidRPr="00E66A22" w:rsidRDefault="00F54B44" w:rsidP="00CE0424">
      <w:pPr>
        <w:pStyle w:val="BodyText"/>
        <w:rPr>
          <w:lang w:val="en-US"/>
        </w:rPr>
      </w:pPr>
      <w:r>
        <w:rPr>
          <w:lang w:val="en-US"/>
        </w:rPr>
        <w:t>This contribution further discusses whether the above parameters should be included in overheating indication.</w:t>
      </w:r>
    </w:p>
    <w:p w14:paraId="26953BCD" w14:textId="49B94B3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937608C" w14:textId="77F321F1" w:rsidR="00C80B92" w:rsidRDefault="001E4F64" w:rsidP="00341A44">
      <w:pPr>
        <w:rPr>
          <w:rFonts w:ascii="Arial" w:hAnsi="Arial" w:cs="Arial"/>
        </w:rPr>
      </w:pPr>
      <w:r>
        <w:rPr>
          <w:rFonts w:ascii="Arial" w:hAnsi="Arial" w:cs="Arial"/>
        </w:rPr>
        <w:t>In LTE, s</w:t>
      </w:r>
      <w:r w:rsidR="00B63F77" w:rsidRPr="00B63F77">
        <w:rPr>
          <w:rFonts w:ascii="Arial" w:hAnsi="Arial" w:cs="Arial"/>
        </w:rPr>
        <w:t>imilar discussions</w:t>
      </w:r>
      <w:r w:rsidR="00436885">
        <w:rPr>
          <w:rFonts w:ascii="Arial" w:hAnsi="Arial" w:cs="Arial"/>
        </w:rPr>
        <w:t xml:space="preserve"> to address overheating were carried </w:t>
      </w:r>
      <w:r w:rsidR="001D6795">
        <w:rPr>
          <w:rFonts w:ascii="Arial" w:hAnsi="Arial" w:cs="Arial"/>
        </w:rPr>
        <w:t>in RAN2#98</w:t>
      </w:r>
      <w:r w:rsidR="00436885">
        <w:rPr>
          <w:rFonts w:ascii="Arial" w:hAnsi="Arial" w:cs="Arial"/>
        </w:rPr>
        <w:t xml:space="preserve">, where the following </w:t>
      </w:r>
      <w:r w:rsidR="009229B5">
        <w:rPr>
          <w:rFonts w:ascii="Arial" w:hAnsi="Arial" w:cs="Arial"/>
        </w:rPr>
        <w:t>principles are ca</w:t>
      </w:r>
      <w:r w:rsidR="00C80B92">
        <w:rPr>
          <w:rFonts w:ascii="Arial" w:hAnsi="Arial" w:cs="Arial"/>
        </w:rPr>
        <w:t xml:space="preserve">ptured in </w:t>
      </w:r>
      <w:r>
        <w:rPr>
          <w:rFonts w:ascii="Arial" w:hAnsi="Arial" w:cs="Arial"/>
        </w:rPr>
        <w:t xml:space="preserve">clause 16.3 from </w:t>
      </w:r>
      <w:r w:rsidR="00C80B92">
        <w:rPr>
          <w:rFonts w:ascii="Arial" w:hAnsi="Arial" w:cs="Arial"/>
        </w:rPr>
        <w:t xml:space="preserve">TS </w:t>
      </w:r>
      <w:proofErr w:type="gramStart"/>
      <w:r w:rsidR="00C80B92">
        <w:rPr>
          <w:rFonts w:ascii="Arial" w:hAnsi="Arial" w:cs="Arial"/>
        </w:rPr>
        <w:t>36.300</w:t>
      </w:r>
      <w:r w:rsidR="00B22C4A">
        <w:rPr>
          <w:rFonts w:ascii="Arial" w:hAnsi="Arial" w:cs="Arial"/>
        </w:rPr>
        <w:t>,</w:t>
      </w:r>
      <w:r w:rsidR="00C80B92">
        <w:rPr>
          <w:rFonts w:ascii="Arial" w:hAnsi="Arial" w:cs="Arial"/>
        </w:rPr>
        <w:t>:</w:t>
      </w:r>
      <w:proofErr w:type="gramEnd"/>
    </w:p>
    <w:p w14:paraId="68733563" w14:textId="2DD989D5" w:rsidR="00C80B92" w:rsidRDefault="00C80B92" w:rsidP="00341A4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- </w:t>
      </w:r>
      <w:r w:rsidRPr="00C80B92">
        <w:rPr>
          <w:rFonts w:ascii="Arial" w:hAnsi="Arial" w:cs="Arial"/>
          <w:i/>
        </w:rPr>
        <w:t>UE indication on detected overheating</w:t>
      </w:r>
      <w:r>
        <w:rPr>
          <w:rFonts w:ascii="Arial" w:hAnsi="Arial" w:cs="Arial"/>
          <w:i/>
        </w:rPr>
        <w:t>:</w:t>
      </w:r>
    </w:p>
    <w:p w14:paraId="591ED5E4" w14:textId="49AC0CC8" w:rsidR="00C80B92" w:rsidRPr="00C80B92" w:rsidRDefault="00C80B92" w:rsidP="00341A44">
      <w:pPr>
        <w:rPr>
          <w:rFonts w:ascii="Arial" w:hAnsi="Arial" w:cs="Arial"/>
          <w:i/>
        </w:rPr>
      </w:pPr>
      <w:r w:rsidRPr="00C80B92">
        <w:rPr>
          <w:rFonts w:ascii="Arial" w:hAnsi="Arial" w:cs="Arial"/>
          <w:i/>
        </w:rPr>
        <w:t xml:space="preserve">When this information is </w:t>
      </w:r>
      <w:proofErr w:type="gramStart"/>
      <w:r w:rsidRPr="00C80B92">
        <w:rPr>
          <w:rFonts w:ascii="Arial" w:hAnsi="Arial" w:cs="Arial"/>
          <w:i/>
        </w:rPr>
        <w:t>send</w:t>
      </w:r>
      <w:proofErr w:type="gramEnd"/>
      <w:r w:rsidRPr="00C80B92">
        <w:rPr>
          <w:rFonts w:ascii="Arial" w:hAnsi="Arial" w:cs="Arial"/>
          <w:i/>
        </w:rPr>
        <w:t xml:space="preserve"> by the UE, the UE shall set this information to inform the eNB about UE internal overheating caused by configurations concerning carrier aggregation/dual connectivity, MIMO transmissions, and/or modulation schemes being concurrently configured. </w:t>
      </w:r>
      <w:r w:rsidRPr="00733CB7">
        <w:rPr>
          <w:rFonts w:ascii="Arial" w:hAnsi="Arial" w:cs="Arial"/>
          <w:i/>
          <w:highlight w:val="yellow"/>
        </w:rPr>
        <w:t>The eNB may mitigate the indicated overheating by downgrading the UE configuration</w:t>
      </w:r>
      <w:r w:rsidRPr="00C80B92">
        <w:rPr>
          <w:rFonts w:ascii="Arial" w:hAnsi="Arial" w:cs="Arial"/>
          <w:i/>
        </w:rPr>
        <w:t>. If the eNB does not provide any mitigation, the UE may need to mitigate the indicated overheating based on UE implementation.</w:t>
      </w:r>
    </w:p>
    <w:p w14:paraId="78D30240" w14:textId="77777777" w:rsidR="00F55F12" w:rsidRDefault="006F3A25" w:rsidP="00341A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</w:t>
      </w:r>
      <w:r w:rsidR="00F55F12">
        <w:rPr>
          <w:rFonts w:ascii="Arial" w:hAnsi="Arial" w:cs="Arial"/>
        </w:rPr>
        <w:t>another paragraph further states that:</w:t>
      </w:r>
    </w:p>
    <w:p w14:paraId="70BB62B2" w14:textId="4D60654F" w:rsidR="00F55F12" w:rsidRPr="00F55F12" w:rsidRDefault="00F55F12" w:rsidP="00341A44">
      <w:pPr>
        <w:rPr>
          <w:rFonts w:ascii="Arial" w:hAnsi="Arial" w:cs="Arial"/>
          <w:i/>
        </w:rPr>
      </w:pPr>
      <w:r w:rsidRPr="00F55F12">
        <w:rPr>
          <w:rFonts w:ascii="Arial" w:hAnsi="Arial" w:cs="Arial"/>
          <w:i/>
          <w:highlight w:val="yellow"/>
        </w:rPr>
        <w:lastRenderedPageBreak/>
        <w:t>The network response to the UE assistance information is left to network implementation.</w:t>
      </w:r>
    </w:p>
    <w:p w14:paraId="5F83F15F" w14:textId="1670A6CD" w:rsidR="004C0661" w:rsidRDefault="00F27B78" w:rsidP="00341A44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295E33">
        <w:rPr>
          <w:rFonts w:ascii="Arial" w:hAnsi="Arial" w:cs="Arial"/>
        </w:rPr>
        <w:t xml:space="preserve">t can be noted that </w:t>
      </w:r>
      <w:r w:rsidR="00B57182">
        <w:rPr>
          <w:rFonts w:ascii="Arial" w:hAnsi="Arial" w:cs="Arial"/>
        </w:rPr>
        <w:t>NW actions</w:t>
      </w:r>
      <w:r w:rsidR="009E145E">
        <w:rPr>
          <w:rFonts w:ascii="Arial" w:hAnsi="Arial" w:cs="Arial"/>
        </w:rPr>
        <w:t xml:space="preserve"> for LTE</w:t>
      </w:r>
      <w:r w:rsidR="00B57182">
        <w:rPr>
          <w:rFonts w:ascii="Arial" w:hAnsi="Arial" w:cs="Arial"/>
        </w:rPr>
        <w:t xml:space="preserve"> </w:t>
      </w:r>
      <w:r w:rsidR="00B27444">
        <w:rPr>
          <w:rFonts w:ascii="Arial" w:hAnsi="Arial" w:cs="Arial"/>
        </w:rPr>
        <w:t xml:space="preserve">when receiving an overheating indication are not </w:t>
      </w:r>
      <w:r w:rsidR="00F41D5D">
        <w:rPr>
          <w:rFonts w:ascii="Arial" w:hAnsi="Arial" w:cs="Arial"/>
        </w:rPr>
        <w:t>defined</w:t>
      </w:r>
      <w:r w:rsidR="007F6F09">
        <w:rPr>
          <w:rFonts w:ascii="Arial" w:hAnsi="Arial" w:cs="Arial"/>
        </w:rPr>
        <w:t>,</w:t>
      </w:r>
      <w:r w:rsidR="00F41D5D">
        <w:rPr>
          <w:rFonts w:ascii="Arial" w:hAnsi="Arial" w:cs="Arial"/>
        </w:rPr>
        <w:t xml:space="preserve"> </w:t>
      </w:r>
      <w:r w:rsidR="007F6F09">
        <w:rPr>
          <w:rFonts w:ascii="Arial" w:hAnsi="Arial" w:cs="Arial"/>
        </w:rPr>
        <w:t>since it should be</w:t>
      </w:r>
      <w:r w:rsidR="00BD7A5B">
        <w:rPr>
          <w:rFonts w:ascii="Arial" w:hAnsi="Arial" w:cs="Arial"/>
        </w:rPr>
        <w:t xml:space="preserve"> up to the NW how to reconfigure the UE.</w:t>
      </w:r>
      <w:r w:rsidR="007F6F09">
        <w:rPr>
          <w:rFonts w:ascii="Arial" w:hAnsi="Arial" w:cs="Arial"/>
        </w:rPr>
        <w:t xml:space="preserve"> </w:t>
      </w:r>
      <w:r w:rsidR="005C17E9">
        <w:rPr>
          <w:rFonts w:ascii="Arial" w:hAnsi="Arial" w:cs="Arial"/>
        </w:rPr>
        <w:t xml:space="preserve">For NR SA, a structure </w:t>
      </w:r>
      <w:proofErr w:type="gramStart"/>
      <w:r w:rsidR="005C17E9">
        <w:rPr>
          <w:rFonts w:ascii="Arial" w:hAnsi="Arial" w:cs="Arial"/>
        </w:rPr>
        <w:t>similar to</w:t>
      </w:r>
      <w:proofErr w:type="gramEnd"/>
      <w:r w:rsidR="005C17E9">
        <w:rPr>
          <w:rFonts w:ascii="Arial" w:hAnsi="Arial" w:cs="Arial"/>
        </w:rPr>
        <w:t xml:space="preserve"> LTE was adopted in RAN2#103bis</w:t>
      </w:r>
      <w:r w:rsidR="00A26607">
        <w:rPr>
          <w:rFonts w:ascii="Arial" w:hAnsi="Arial" w:cs="Arial"/>
        </w:rPr>
        <w:t xml:space="preserve"> for overheating mechanism</w:t>
      </w:r>
      <w:r w:rsidR="00192D7C">
        <w:rPr>
          <w:rFonts w:ascii="Arial" w:hAnsi="Arial" w:cs="Arial"/>
        </w:rPr>
        <w:t>. Thus,</w:t>
      </w:r>
      <w:r w:rsidR="005C17E9">
        <w:rPr>
          <w:rFonts w:ascii="Arial" w:hAnsi="Arial" w:cs="Arial"/>
        </w:rPr>
        <w:t xml:space="preserve"> </w:t>
      </w:r>
      <w:r w:rsidR="004F2D30">
        <w:rPr>
          <w:rFonts w:ascii="Arial" w:hAnsi="Arial" w:cs="Arial"/>
        </w:rPr>
        <w:t xml:space="preserve">the same principles </w:t>
      </w:r>
      <w:r w:rsidR="00D609CF">
        <w:rPr>
          <w:rFonts w:ascii="Arial" w:hAnsi="Arial" w:cs="Arial"/>
        </w:rPr>
        <w:t>could be applied</w:t>
      </w:r>
      <w:r w:rsidR="00E41375">
        <w:rPr>
          <w:rFonts w:ascii="Arial" w:hAnsi="Arial" w:cs="Arial"/>
        </w:rPr>
        <w:t>,</w:t>
      </w:r>
      <w:r w:rsidR="004F2D30">
        <w:rPr>
          <w:rFonts w:ascii="Arial" w:hAnsi="Arial" w:cs="Arial"/>
        </w:rPr>
        <w:t xml:space="preserve"> </w:t>
      </w:r>
      <w:r w:rsidR="00907A10">
        <w:rPr>
          <w:rFonts w:ascii="Arial" w:hAnsi="Arial" w:cs="Arial"/>
        </w:rPr>
        <w:t>which do not favour</w:t>
      </w:r>
      <w:r w:rsidR="004C0661">
        <w:rPr>
          <w:rFonts w:ascii="Arial" w:hAnsi="Arial" w:cs="Arial"/>
        </w:rPr>
        <w:t xml:space="preserve"> </w:t>
      </w:r>
      <w:r w:rsidR="00907A10">
        <w:rPr>
          <w:rFonts w:ascii="Arial" w:hAnsi="Arial" w:cs="Arial"/>
        </w:rPr>
        <w:t>f</w:t>
      </w:r>
      <w:r w:rsidR="004C0661">
        <w:rPr>
          <w:rFonts w:ascii="Arial" w:hAnsi="Arial" w:cs="Arial"/>
        </w:rPr>
        <w:t>urther inclu</w:t>
      </w:r>
      <w:r w:rsidR="00907A10">
        <w:rPr>
          <w:rFonts w:ascii="Arial" w:hAnsi="Arial" w:cs="Arial"/>
        </w:rPr>
        <w:t>sion of</w:t>
      </w:r>
      <w:r w:rsidR="004C0661">
        <w:rPr>
          <w:rFonts w:ascii="Arial" w:hAnsi="Arial" w:cs="Arial"/>
        </w:rPr>
        <w:t xml:space="preserve"> parameters in overheating indication for NR SA</w:t>
      </w:r>
      <w:r w:rsidR="00907A10">
        <w:rPr>
          <w:rFonts w:ascii="Arial" w:hAnsi="Arial" w:cs="Arial"/>
        </w:rPr>
        <w:t>, since ultimately the NW should decide how to reconfigure the UE</w:t>
      </w:r>
      <w:r w:rsidR="004C0661">
        <w:rPr>
          <w:rFonts w:ascii="Arial" w:hAnsi="Arial" w:cs="Arial"/>
        </w:rPr>
        <w:t>.</w:t>
      </w:r>
    </w:p>
    <w:p w14:paraId="3B92B485" w14:textId="75404577" w:rsidR="004C0661" w:rsidRDefault="009076C8" w:rsidP="00214324">
      <w:pPr>
        <w:pStyle w:val="Observation"/>
      </w:pPr>
      <w:bookmarkStart w:id="1" w:name="_Toc528881211"/>
      <w:r>
        <w:t>Since it should be up to the NW how to reconfigure the UE, there is no clear benefit in providing detailed configuration preferences for overheating indication.</w:t>
      </w:r>
      <w:bookmarkEnd w:id="1"/>
    </w:p>
    <w:p w14:paraId="146C09B1" w14:textId="7553C7C9" w:rsidR="003B1B9E" w:rsidRDefault="00275756" w:rsidP="00341A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manner, </w:t>
      </w:r>
      <w:r w:rsidR="00A12B16">
        <w:rPr>
          <w:rFonts w:ascii="Arial" w:hAnsi="Arial" w:cs="Arial"/>
        </w:rPr>
        <w:t>the proposed parameters to be included in overheating indication for NR SA (</w:t>
      </w:r>
      <w:r w:rsidR="00AD677E">
        <w:rPr>
          <w:rFonts w:ascii="Arial" w:hAnsi="Arial" w:cs="Arial"/>
        </w:rPr>
        <w:t>r</w:t>
      </w:r>
      <w:r w:rsidR="00A12B16">
        <w:rPr>
          <w:rFonts w:ascii="Arial" w:hAnsi="Arial" w:cs="Arial"/>
        </w:rPr>
        <w:t>educed MIMO rank and bandwidth information)</w:t>
      </w:r>
      <w:r>
        <w:rPr>
          <w:rFonts w:ascii="Arial" w:hAnsi="Arial" w:cs="Arial"/>
        </w:rPr>
        <w:t xml:space="preserve"> can be considered as a detailed configuration to be avoided, since it was already agreed to include an indication of the reduced number of CCs.</w:t>
      </w:r>
      <w:r w:rsidR="009E6114">
        <w:rPr>
          <w:rFonts w:ascii="Arial" w:hAnsi="Arial" w:cs="Arial"/>
        </w:rPr>
        <w:t xml:space="preserve"> </w:t>
      </w:r>
    </w:p>
    <w:p w14:paraId="0A92DE26" w14:textId="0AEBDBAB" w:rsidR="00E62EFD" w:rsidRDefault="00BF2D46" w:rsidP="00E028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Another aspect is that </w:t>
      </w:r>
      <w:r w:rsidR="007453D1">
        <w:rPr>
          <w:rFonts w:ascii="Arial" w:hAnsi="Arial" w:cs="Arial"/>
        </w:rPr>
        <w:t xml:space="preserve">RRM </w:t>
      </w:r>
      <w:r w:rsidR="00896BB5">
        <w:rPr>
          <w:rFonts w:ascii="Arial" w:hAnsi="Arial" w:cs="Arial"/>
        </w:rPr>
        <w:t>should be</w:t>
      </w:r>
      <w:r w:rsidR="007453D1">
        <w:rPr>
          <w:rFonts w:ascii="Arial" w:hAnsi="Arial" w:cs="Arial"/>
        </w:rPr>
        <w:t xml:space="preserve"> performed </w:t>
      </w:r>
      <w:r w:rsidR="00894BBB">
        <w:rPr>
          <w:rFonts w:ascii="Arial" w:hAnsi="Arial" w:cs="Arial"/>
        </w:rPr>
        <w:t xml:space="preserve">in </w:t>
      </w:r>
      <w:r w:rsidR="00C11E85">
        <w:rPr>
          <w:rFonts w:ascii="Arial" w:hAnsi="Arial" w:cs="Arial"/>
        </w:rPr>
        <w:t>one</w:t>
      </w:r>
      <w:r w:rsidR="00894BBB">
        <w:rPr>
          <w:rFonts w:ascii="Arial" w:hAnsi="Arial" w:cs="Arial"/>
        </w:rPr>
        <w:t xml:space="preserve"> </w:t>
      </w:r>
      <w:r w:rsidR="003C4986">
        <w:rPr>
          <w:rFonts w:ascii="Arial" w:hAnsi="Arial" w:cs="Arial"/>
        </w:rPr>
        <w:t xml:space="preserve">entity, which is </w:t>
      </w:r>
      <w:r w:rsidR="007453D1">
        <w:rPr>
          <w:rFonts w:ascii="Arial" w:hAnsi="Arial" w:cs="Arial"/>
        </w:rPr>
        <w:t xml:space="preserve">the </w:t>
      </w:r>
      <w:r w:rsidR="00F047EB">
        <w:rPr>
          <w:rFonts w:ascii="Arial" w:hAnsi="Arial" w:cs="Arial"/>
        </w:rPr>
        <w:t>NW</w:t>
      </w:r>
      <w:r w:rsidR="007453D1">
        <w:rPr>
          <w:rFonts w:ascii="Arial" w:hAnsi="Arial" w:cs="Arial"/>
        </w:rPr>
        <w:t xml:space="preserve"> s</w:t>
      </w:r>
      <w:r w:rsidR="00FA35E6">
        <w:rPr>
          <w:rFonts w:ascii="Arial" w:hAnsi="Arial" w:cs="Arial"/>
        </w:rPr>
        <w:t>ide</w:t>
      </w:r>
      <w:r w:rsidR="00CF6A24">
        <w:rPr>
          <w:rFonts w:ascii="Arial" w:hAnsi="Arial" w:cs="Arial"/>
        </w:rPr>
        <w:t xml:space="preserve">. </w:t>
      </w:r>
      <w:r w:rsidR="008F4DE6">
        <w:rPr>
          <w:rFonts w:ascii="Arial" w:hAnsi="Arial" w:cs="Arial"/>
        </w:rPr>
        <w:t>Thus</w:t>
      </w:r>
      <w:r w:rsidR="00CF6A24">
        <w:rPr>
          <w:rFonts w:ascii="Arial" w:hAnsi="Arial" w:cs="Arial"/>
        </w:rPr>
        <w:t xml:space="preserve">, </w:t>
      </w:r>
      <w:r w:rsidR="00D8758D">
        <w:rPr>
          <w:rFonts w:ascii="Arial" w:hAnsi="Arial" w:cs="Arial"/>
        </w:rPr>
        <w:t xml:space="preserve">even though </w:t>
      </w:r>
      <w:r w:rsidR="004B04D3">
        <w:rPr>
          <w:rFonts w:ascii="Arial" w:hAnsi="Arial" w:cs="Arial"/>
        </w:rPr>
        <w:t xml:space="preserve">receiving an </w:t>
      </w:r>
      <w:r w:rsidR="00D8758D">
        <w:rPr>
          <w:rFonts w:ascii="Arial" w:hAnsi="Arial" w:cs="Arial"/>
        </w:rPr>
        <w:t>overheating indication</w:t>
      </w:r>
      <w:r w:rsidR="00ED44ED">
        <w:rPr>
          <w:rFonts w:ascii="Arial" w:hAnsi="Arial" w:cs="Arial"/>
        </w:rPr>
        <w:t xml:space="preserve"> from the UE</w:t>
      </w:r>
      <w:r w:rsidR="00D8758D">
        <w:rPr>
          <w:rFonts w:ascii="Arial" w:hAnsi="Arial" w:cs="Arial"/>
        </w:rPr>
        <w:t>,</w:t>
      </w:r>
      <w:r w:rsidR="005F6E0F">
        <w:rPr>
          <w:rFonts w:ascii="Arial" w:hAnsi="Arial" w:cs="Arial"/>
        </w:rPr>
        <w:t xml:space="preserve"> the NW </w:t>
      </w:r>
      <w:r w:rsidR="004F6B8F">
        <w:rPr>
          <w:rFonts w:ascii="Arial" w:hAnsi="Arial" w:cs="Arial"/>
        </w:rPr>
        <w:t xml:space="preserve">may ultimately </w:t>
      </w:r>
      <w:r w:rsidR="00D22742">
        <w:rPr>
          <w:rFonts w:ascii="Arial" w:hAnsi="Arial" w:cs="Arial"/>
        </w:rPr>
        <w:t xml:space="preserve">decide how to reconfigure the UE based on the overall </w:t>
      </w:r>
      <w:r w:rsidR="00D30769">
        <w:rPr>
          <w:rFonts w:ascii="Arial" w:hAnsi="Arial" w:cs="Arial"/>
        </w:rPr>
        <w:t xml:space="preserve">view of </w:t>
      </w:r>
      <w:r w:rsidR="00FB3D72">
        <w:rPr>
          <w:rFonts w:ascii="Arial" w:hAnsi="Arial" w:cs="Arial"/>
        </w:rPr>
        <w:t xml:space="preserve">the NW, </w:t>
      </w:r>
      <w:r w:rsidR="00FE1702">
        <w:rPr>
          <w:rFonts w:ascii="Arial" w:hAnsi="Arial" w:cs="Arial"/>
        </w:rPr>
        <w:t xml:space="preserve">considering </w:t>
      </w:r>
      <w:r w:rsidR="002547C3">
        <w:rPr>
          <w:rFonts w:ascii="Arial" w:hAnsi="Arial" w:cs="Arial"/>
        </w:rPr>
        <w:t>radio capabilities, connected UEs</w:t>
      </w:r>
      <w:r w:rsidR="00B616A9">
        <w:rPr>
          <w:rFonts w:ascii="Arial" w:hAnsi="Arial" w:cs="Arial"/>
        </w:rPr>
        <w:t xml:space="preserve"> and radio conditions</w:t>
      </w:r>
      <w:r w:rsidR="002547C3">
        <w:rPr>
          <w:rFonts w:ascii="Arial" w:hAnsi="Arial" w:cs="Arial"/>
        </w:rPr>
        <w:t>.</w:t>
      </w:r>
      <w:r w:rsidR="00D8758D">
        <w:rPr>
          <w:rFonts w:ascii="Arial" w:hAnsi="Arial" w:cs="Arial"/>
        </w:rPr>
        <w:t xml:space="preserve"> </w:t>
      </w:r>
    </w:p>
    <w:p w14:paraId="2D94CA8A" w14:textId="40B59F5A" w:rsidR="008E7F5C" w:rsidRDefault="0099293A" w:rsidP="006717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Apart from </w:t>
      </w:r>
      <w:r w:rsidR="002873B5">
        <w:rPr>
          <w:rFonts w:ascii="Arial" w:hAnsi="Arial" w:cs="Arial"/>
        </w:rPr>
        <w:t xml:space="preserve">an overall view </w:t>
      </w:r>
      <w:r w:rsidR="00654BCB">
        <w:rPr>
          <w:rFonts w:ascii="Arial" w:hAnsi="Arial" w:cs="Arial"/>
        </w:rPr>
        <w:t>o</w:t>
      </w:r>
      <w:r w:rsidR="002873B5">
        <w:rPr>
          <w:rFonts w:ascii="Arial" w:hAnsi="Arial" w:cs="Arial"/>
        </w:rPr>
        <w:t>f the NW</w:t>
      </w:r>
      <w:r w:rsidR="00FE1702">
        <w:rPr>
          <w:rFonts w:ascii="Arial" w:hAnsi="Arial" w:cs="Arial"/>
        </w:rPr>
        <w:t xml:space="preserve">, the </w:t>
      </w:r>
      <w:r w:rsidR="00C931BC">
        <w:rPr>
          <w:rFonts w:ascii="Arial" w:hAnsi="Arial" w:cs="Arial"/>
        </w:rPr>
        <w:t xml:space="preserve">decision on reconfigure the UE </w:t>
      </w:r>
      <w:r w:rsidR="00631072">
        <w:rPr>
          <w:rFonts w:ascii="Arial" w:hAnsi="Arial" w:cs="Arial"/>
        </w:rPr>
        <w:t xml:space="preserve">may </w:t>
      </w:r>
      <w:r w:rsidR="008C42BB">
        <w:rPr>
          <w:rFonts w:ascii="Arial" w:hAnsi="Arial" w:cs="Arial"/>
        </w:rPr>
        <w:t xml:space="preserve">only </w:t>
      </w:r>
      <w:r w:rsidR="00EE7CD3">
        <w:rPr>
          <w:rFonts w:ascii="Arial" w:hAnsi="Arial" w:cs="Arial"/>
        </w:rPr>
        <w:t>be</w:t>
      </w:r>
      <w:r w:rsidR="003E46F9">
        <w:rPr>
          <w:rFonts w:ascii="Arial" w:hAnsi="Arial" w:cs="Arial"/>
        </w:rPr>
        <w:t>come</w:t>
      </w:r>
      <w:r w:rsidR="00EE7CD3">
        <w:rPr>
          <w:rFonts w:ascii="Arial" w:hAnsi="Arial" w:cs="Arial"/>
        </w:rPr>
        <w:t xml:space="preserve"> </w:t>
      </w:r>
      <w:r w:rsidR="003E46F9">
        <w:rPr>
          <w:rFonts w:ascii="Arial" w:hAnsi="Arial" w:cs="Arial"/>
        </w:rPr>
        <w:t>harder</w:t>
      </w:r>
      <w:r w:rsidR="00132697">
        <w:rPr>
          <w:rFonts w:ascii="Arial" w:hAnsi="Arial" w:cs="Arial"/>
        </w:rPr>
        <w:t xml:space="preserve"> </w:t>
      </w:r>
      <w:r w:rsidR="003E549D">
        <w:rPr>
          <w:rFonts w:ascii="Arial" w:hAnsi="Arial" w:cs="Arial"/>
        </w:rPr>
        <w:t xml:space="preserve">if the provided overheating indication </w:t>
      </w:r>
      <w:r w:rsidR="00A43E06">
        <w:rPr>
          <w:rFonts w:ascii="Arial" w:hAnsi="Arial" w:cs="Arial"/>
        </w:rPr>
        <w:t>becomes more complex, since</w:t>
      </w:r>
      <w:r w:rsidR="00EB6133">
        <w:rPr>
          <w:rFonts w:ascii="Arial" w:hAnsi="Arial" w:cs="Arial"/>
        </w:rPr>
        <w:t xml:space="preserve"> </w:t>
      </w:r>
      <w:r w:rsidR="00715E60">
        <w:rPr>
          <w:rFonts w:ascii="Arial" w:hAnsi="Arial" w:cs="Arial"/>
        </w:rPr>
        <w:t xml:space="preserve">a bigger report will </w:t>
      </w:r>
      <w:r w:rsidR="00FF07D7">
        <w:rPr>
          <w:rFonts w:ascii="Arial" w:hAnsi="Arial" w:cs="Arial"/>
        </w:rPr>
        <w:t>be more</w:t>
      </w:r>
      <w:r w:rsidR="00CA7828">
        <w:rPr>
          <w:rFonts w:ascii="Arial" w:hAnsi="Arial" w:cs="Arial"/>
        </w:rPr>
        <w:t xml:space="preserve"> difficult to </w:t>
      </w:r>
      <w:r w:rsidR="00EB6133">
        <w:rPr>
          <w:rFonts w:ascii="Arial" w:hAnsi="Arial" w:cs="Arial"/>
        </w:rPr>
        <w:t xml:space="preserve">be </w:t>
      </w:r>
      <w:r w:rsidR="00264BC8">
        <w:rPr>
          <w:rFonts w:ascii="Arial" w:hAnsi="Arial" w:cs="Arial"/>
        </w:rPr>
        <w:t xml:space="preserve">parsed and </w:t>
      </w:r>
      <w:proofErr w:type="gramStart"/>
      <w:r w:rsidR="00264BC8">
        <w:rPr>
          <w:rFonts w:ascii="Arial" w:hAnsi="Arial" w:cs="Arial"/>
        </w:rPr>
        <w:t>taken into account</w:t>
      </w:r>
      <w:proofErr w:type="gramEnd"/>
      <w:r w:rsidR="00264BC8">
        <w:rPr>
          <w:rFonts w:ascii="Arial" w:hAnsi="Arial" w:cs="Arial"/>
        </w:rPr>
        <w:t xml:space="preserve">. </w:t>
      </w:r>
    </w:p>
    <w:p w14:paraId="56F5A218" w14:textId="555ADB32" w:rsidR="00476345" w:rsidRPr="00134CAD" w:rsidRDefault="00A95763" w:rsidP="006717C0">
      <w:pPr>
        <w:pStyle w:val="Observation"/>
      </w:pPr>
      <w:bookmarkStart w:id="2" w:name="_Toc528881212"/>
      <w:r>
        <w:t xml:space="preserve">Apart from overheating </w:t>
      </w:r>
      <w:r w:rsidR="00F67DB6">
        <w:t>indication from the UE, the NW has</w:t>
      </w:r>
      <w:r w:rsidR="00733698">
        <w:t xml:space="preserve"> a wider perspective of</w:t>
      </w:r>
      <w:r w:rsidR="004E341C">
        <w:t xml:space="preserve"> the</w:t>
      </w:r>
      <w:r w:rsidR="00733698">
        <w:t xml:space="preserve"> </w:t>
      </w:r>
      <w:r w:rsidR="002965E2">
        <w:t xml:space="preserve">overall system, </w:t>
      </w:r>
      <w:r w:rsidR="00CA22D7">
        <w:t xml:space="preserve">which </w:t>
      </w:r>
      <w:r w:rsidR="00BC554E">
        <w:t xml:space="preserve">may be </w:t>
      </w:r>
      <w:r w:rsidR="003F3773">
        <w:t>account</w:t>
      </w:r>
      <w:r w:rsidR="00BC554E">
        <w:t>ed</w:t>
      </w:r>
      <w:r w:rsidR="003F3773">
        <w:t xml:space="preserve"> to take </w:t>
      </w:r>
      <w:r w:rsidR="00210423">
        <w:t>proper</w:t>
      </w:r>
      <w:r w:rsidR="00E26B46">
        <w:t xml:space="preserve"> action</w:t>
      </w:r>
      <w:r w:rsidR="00BC554E">
        <w:t>s</w:t>
      </w:r>
      <w:r w:rsidR="00E26B46">
        <w:t xml:space="preserve"> </w:t>
      </w:r>
      <w:r w:rsidR="00BC554E">
        <w:t>to reconfigure the UE.</w:t>
      </w:r>
      <w:r w:rsidR="00811CB1">
        <w:t xml:space="preserve"> </w:t>
      </w:r>
      <w:r w:rsidR="0019240E">
        <w:t xml:space="preserve"> </w:t>
      </w:r>
      <w:r w:rsidR="000377A1">
        <w:t>A complex overheating indication</w:t>
      </w:r>
      <w:r w:rsidR="005E1317">
        <w:t xml:space="preserve"> </w:t>
      </w:r>
      <w:r w:rsidR="00905E08">
        <w:t xml:space="preserve">can </w:t>
      </w:r>
      <w:r w:rsidR="005E1317">
        <w:t>make</w:t>
      </w:r>
      <w:r w:rsidR="00905E08">
        <w:t xml:space="preserve"> this evaluation</w:t>
      </w:r>
      <w:r w:rsidR="005E1317">
        <w:t xml:space="preserve"> more difficult</w:t>
      </w:r>
      <w:r w:rsidR="001D6AFB">
        <w:t>.</w:t>
      </w:r>
      <w:bookmarkEnd w:id="2"/>
      <w:r w:rsidR="00010F65" w:rsidRPr="001666A1">
        <w:rPr>
          <w:rFonts w:cs="Arial"/>
        </w:rPr>
        <w:t xml:space="preserve"> </w:t>
      </w:r>
      <w:r w:rsidR="00476345" w:rsidRPr="001666A1">
        <w:rPr>
          <w:rFonts w:cs="Arial"/>
        </w:rPr>
        <w:t xml:space="preserve"> </w:t>
      </w:r>
    </w:p>
    <w:p w14:paraId="3B34D3A9" w14:textId="628642AA" w:rsidR="004B7D3B" w:rsidRPr="00A632A0" w:rsidRDefault="00602E31" w:rsidP="00ED7F61">
      <w:pPr>
        <w:pStyle w:val="Proposal"/>
      </w:pPr>
      <w:bookmarkStart w:id="3" w:name="_Toc528881213"/>
      <w:r>
        <w:t>For N</w:t>
      </w:r>
      <w:r w:rsidR="002B6C7B">
        <w:t xml:space="preserve">R </w:t>
      </w:r>
      <w:r>
        <w:t xml:space="preserve">SA, apart from the reduced number of CCs, no other parameters </w:t>
      </w:r>
      <w:r w:rsidR="00C51CFA">
        <w:t xml:space="preserve">are </w:t>
      </w:r>
      <w:r w:rsidR="007C737A">
        <w:t>indicated by the UE</w:t>
      </w:r>
      <w:r w:rsidR="00C51CFA">
        <w:t xml:space="preserve"> to address the overheating issue.</w:t>
      </w:r>
      <w:bookmarkEnd w:id="3"/>
    </w:p>
    <w:p w14:paraId="0DF942F7" w14:textId="77777777" w:rsidR="00C01F33" w:rsidRPr="00CE0424" w:rsidRDefault="00F12B1D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2E8AA8E4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17EF5A5" w14:textId="5996142C" w:rsidR="00FA310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881211" w:history="1">
        <w:r w:rsidR="00FA3100" w:rsidRPr="00607652">
          <w:rPr>
            <w:rStyle w:val="Hyperlink"/>
            <w:noProof/>
          </w:rPr>
          <w:t>Observation 1</w:t>
        </w:r>
        <w:r w:rsidR="00FA310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FA3100" w:rsidRPr="00607652">
          <w:rPr>
            <w:rStyle w:val="Hyperlink"/>
            <w:noProof/>
          </w:rPr>
          <w:t>Since it should be up to the NW how to reconfigure the UE, there is no clear benefit in providing detailed configuration preferences for overheating indication.</w:t>
        </w:r>
      </w:hyperlink>
    </w:p>
    <w:p w14:paraId="2EA2C1BD" w14:textId="66315394" w:rsidR="00FA3100" w:rsidRDefault="00C87AD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528881212" w:history="1">
        <w:r w:rsidR="00FA3100" w:rsidRPr="00607652">
          <w:rPr>
            <w:rStyle w:val="Hyperlink"/>
            <w:noProof/>
          </w:rPr>
          <w:t>Observation 2</w:t>
        </w:r>
        <w:r w:rsidR="00FA310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FA3100" w:rsidRPr="00607652">
          <w:rPr>
            <w:rStyle w:val="Hyperlink"/>
            <w:noProof/>
          </w:rPr>
          <w:t xml:space="preserve">Apart from overheating indication from the UE, the NW has a wider perspective of the overall system, which may be accounted to take proper actions to reconfigure </w:t>
        </w:r>
        <w:bookmarkStart w:id="4" w:name="_GoBack"/>
        <w:bookmarkEnd w:id="4"/>
        <w:r w:rsidR="00FA3100" w:rsidRPr="00607652">
          <w:rPr>
            <w:rStyle w:val="Hyperlink"/>
            <w:noProof/>
          </w:rPr>
          <w:t>the UE.  A complex overheating indication can make this evaluation more difficult.</w:t>
        </w:r>
      </w:hyperlink>
    </w:p>
    <w:p w14:paraId="35EC5321" w14:textId="25210FE6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63DEC02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3265F9F" w14:textId="20C2A22E" w:rsidR="00FA310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8881213" w:history="1">
        <w:r w:rsidR="00FA3100" w:rsidRPr="00014624">
          <w:rPr>
            <w:rStyle w:val="Hyperlink"/>
            <w:noProof/>
          </w:rPr>
          <w:t>Proposal 1</w:t>
        </w:r>
        <w:r w:rsidR="00FA310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FA3100" w:rsidRPr="00014624">
          <w:rPr>
            <w:rStyle w:val="Hyperlink"/>
            <w:noProof/>
          </w:rPr>
          <w:t>For NSA, apart from the reduced number of CCs, no other parameters are indicated by the UE to address the overheating issue.</w:t>
        </w:r>
      </w:hyperlink>
    </w:p>
    <w:p w14:paraId="55E31547" w14:textId="10EE2039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4E91AC26" w14:textId="77777777" w:rsidR="00F507D1" w:rsidRPr="00CE0424" w:rsidRDefault="00F12B1D" w:rsidP="00CE0424">
      <w:pPr>
        <w:pStyle w:val="Heading1"/>
      </w:pPr>
      <w:bookmarkStart w:id="5" w:name="_In-sequence_SDU_delivery"/>
      <w:bookmarkEnd w:id="5"/>
      <w:r>
        <w:t>5</w:t>
      </w:r>
      <w:r>
        <w:tab/>
      </w:r>
      <w:r w:rsidR="00F507D1" w:rsidRPr="00CE0424">
        <w:t>References</w:t>
      </w:r>
    </w:p>
    <w:p w14:paraId="442A7C3B" w14:textId="0890793B" w:rsidR="005F3025" w:rsidRPr="0005047C" w:rsidRDefault="002C6A24" w:rsidP="0098790F">
      <w:pPr>
        <w:pStyle w:val="Reference"/>
        <w:numPr>
          <w:ilvl w:val="0"/>
          <w:numId w:val="24"/>
        </w:numPr>
      </w:pPr>
      <w:bookmarkStart w:id="6" w:name="_Ref174151459"/>
      <w:bookmarkStart w:id="7" w:name="_Ref189809556"/>
      <w:r>
        <w:t xml:space="preserve">Chairman Notes, </w:t>
      </w:r>
      <w:r w:rsidR="00A34DF3">
        <w:t>RAN2#103bis,</w:t>
      </w:r>
      <w:r w:rsidR="00D32E9B">
        <w:t xml:space="preserve"> </w:t>
      </w:r>
      <w:r w:rsidR="00D32E9B" w:rsidRPr="00D32E9B">
        <w:t>Chengdu, China, 8th - 12th October 2018</w:t>
      </w:r>
      <w:r w:rsidR="00D32E9B">
        <w:t>.</w:t>
      </w:r>
    </w:p>
    <w:bookmarkEnd w:id="6"/>
    <w:bookmarkEnd w:id="7"/>
    <w:p w14:paraId="2CECC01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2B0F9" w14:textId="77777777" w:rsidR="00C87AD7" w:rsidRDefault="00C87AD7">
      <w:r>
        <w:separator/>
      </w:r>
    </w:p>
  </w:endnote>
  <w:endnote w:type="continuationSeparator" w:id="0">
    <w:p w14:paraId="6FF37590" w14:textId="77777777" w:rsidR="00C87AD7" w:rsidRDefault="00C87AD7">
      <w:r>
        <w:continuationSeparator/>
      </w:r>
    </w:p>
  </w:endnote>
  <w:endnote w:type="continuationNotice" w:id="1">
    <w:p w14:paraId="03000B04" w14:textId="77777777" w:rsidR="00C87AD7" w:rsidRDefault="00C87A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8DD08" w14:textId="77777777" w:rsidR="001B7EB6" w:rsidRDefault="001B7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275D8" w14:textId="77777777" w:rsidR="00C87AD7" w:rsidRDefault="00C87AD7">
      <w:r>
        <w:separator/>
      </w:r>
    </w:p>
  </w:footnote>
  <w:footnote w:type="continuationSeparator" w:id="0">
    <w:p w14:paraId="7B141A86" w14:textId="77777777" w:rsidR="00C87AD7" w:rsidRDefault="00C87AD7">
      <w:r>
        <w:continuationSeparator/>
      </w:r>
    </w:p>
  </w:footnote>
  <w:footnote w:type="continuationNotice" w:id="1">
    <w:p w14:paraId="3CFD76AE" w14:textId="77777777" w:rsidR="00C87AD7" w:rsidRDefault="00C87A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543DB" w14:textId="77777777" w:rsidR="001B7EB6" w:rsidRDefault="001B7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FD454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3AB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C46ACC"/>
    <w:multiLevelType w:val="hybridMultilevel"/>
    <w:tmpl w:val="AAAC1FFC"/>
    <w:lvl w:ilvl="0" w:tplc="53FE916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4C6617"/>
    <w:multiLevelType w:val="hybridMultilevel"/>
    <w:tmpl w:val="1B9C6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2"/>
  </w:num>
  <w:num w:numId="23">
    <w:abstractNumId w:val="21"/>
  </w:num>
  <w:num w:numId="2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EB6"/>
    <w:rsid w:val="000006E1"/>
    <w:rsid w:val="00000BF7"/>
    <w:rsid w:val="00000F2E"/>
    <w:rsid w:val="00002A37"/>
    <w:rsid w:val="000054BF"/>
    <w:rsid w:val="0000564C"/>
    <w:rsid w:val="00006272"/>
    <w:rsid w:val="00006446"/>
    <w:rsid w:val="0000672D"/>
    <w:rsid w:val="00006896"/>
    <w:rsid w:val="00007CDC"/>
    <w:rsid w:val="00010F65"/>
    <w:rsid w:val="00011B28"/>
    <w:rsid w:val="00015CEA"/>
    <w:rsid w:val="00015D15"/>
    <w:rsid w:val="000225CB"/>
    <w:rsid w:val="0002564D"/>
    <w:rsid w:val="0002568A"/>
    <w:rsid w:val="00025ECA"/>
    <w:rsid w:val="0002711A"/>
    <w:rsid w:val="000325B8"/>
    <w:rsid w:val="00034C15"/>
    <w:rsid w:val="00036583"/>
    <w:rsid w:val="00036BA1"/>
    <w:rsid w:val="000377A1"/>
    <w:rsid w:val="000412B8"/>
    <w:rsid w:val="000422E2"/>
    <w:rsid w:val="00042F1A"/>
    <w:rsid w:val="00042F22"/>
    <w:rsid w:val="000444EF"/>
    <w:rsid w:val="0005047C"/>
    <w:rsid w:val="0005237B"/>
    <w:rsid w:val="00052A07"/>
    <w:rsid w:val="000534E3"/>
    <w:rsid w:val="0005606A"/>
    <w:rsid w:val="00057117"/>
    <w:rsid w:val="000616E7"/>
    <w:rsid w:val="00062EAF"/>
    <w:rsid w:val="0006487E"/>
    <w:rsid w:val="00065E1A"/>
    <w:rsid w:val="00077E5F"/>
    <w:rsid w:val="0008036A"/>
    <w:rsid w:val="00081AE6"/>
    <w:rsid w:val="000855EB"/>
    <w:rsid w:val="00085B52"/>
    <w:rsid w:val="000866F2"/>
    <w:rsid w:val="00086C9F"/>
    <w:rsid w:val="0009009F"/>
    <w:rsid w:val="00091557"/>
    <w:rsid w:val="000924C1"/>
    <w:rsid w:val="000924F0"/>
    <w:rsid w:val="00093474"/>
    <w:rsid w:val="0009510F"/>
    <w:rsid w:val="00095960"/>
    <w:rsid w:val="000A133F"/>
    <w:rsid w:val="000A1B7B"/>
    <w:rsid w:val="000A56F2"/>
    <w:rsid w:val="000A6E7F"/>
    <w:rsid w:val="000B2719"/>
    <w:rsid w:val="000B3A8F"/>
    <w:rsid w:val="000B4AB9"/>
    <w:rsid w:val="000B58C3"/>
    <w:rsid w:val="000B61E9"/>
    <w:rsid w:val="000B692D"/>
    <w:rsid w:val="000C165A"/>
    <w:rsid w:val="000C26EA"/>
    <w:rsid w:val="000C2E19"/>
    <w:rsid w:val="000D0D07"/>
    <w:rsid w:val="000D331F"/>
    <w:rsid w:val="000D4797"/>
    <w:rsid w:val="000D5BE6"/>
    <w:rsid w:val="000E017A"/>
    <w:rsid w:val="000E0527"/>
    <w:rsid w:val="000E1E92"/>
    <w:rsid w:val="000E30F9"/>
    <w:rsid w:val="000F06D6"/>
    <w:rsid w:val="000F0EB1"/>
    <w:rsid w:val="000F1106"/>
    <w:rsid w:val="000F3BE9"/>
    <w:rsid w:val="000F3F6C"/>
    <w:rsid w:val="000F6DF3"/>
    <w:rsid w:val="001005FF"/>
    <w:rsid w:val="00101869"/>
    <w:rsid w:val="001062FB"/>
    <w:rsid w:val="001063E6"/>
    <w:rsid w:val="0011083E"/>
    <w:rsid w:val="00113CF4"/>
    <w:rsid w:val="00114E2C"/>
    <w:rsid w:val="001153EA"/>
    <w:rsid w:val="00115643"/>
    <w:rsid w:val="00116765"/>
    <w:rsid w:val="00121554"/>
    <w:rsid w:val="001219F5"/>
    <w:rsid w:val="00121A20"/>
    <w:rsid w:val="0012325B"/>
    <w:rsid w:val="0012377F"/>
    <w:rsid w:val="00124314"/>
    <w:rsid w:val="00126B4A"/>
    <w:rsid w:val="00132697"/>
    <w:rsid w:val="0013279A"/>
    <w:rsid w:val="00132FD0"/>
    <w:rsid w:val="00133276"/>
    <w:rsid w:val="00133AC4"/>
    <w:rsid w:val="001344C0"/>
    <w:rsid w:val="001346FA"/>
    <w:rsid w:val="00134CAD"/>
    <w:rsid w:val="00135252"/>
    <w:rsid w:val="001367EA"/>
    <w:rsid w:val="001373F9"/>
    <w:rsid w:val="00137AB5"/>
    <w:rsid w:val="00137F0B"/>
    <w:rsid w:val="00144399"/>
    <w:rsid w:val="001472A2"/>
    <w:rsid w:val="00151E23"/>
    <w:rsid w:val="001526E0"/>
    <w:rsid w:val="001551B5"/>
    <w:rsid w:val="00155F7A"/>
    <w:rsid w:val="001659C1"/>
    <w:rsid w:val="001666A1"/>
    <w:rsid w:val="00166E02"/>
    <w:rsid w:val="001721B3"/>
    <w:rsid w:val="00173549"/>
    <w:rsid w:val="00173A8E"/>
    <w:rsid w:val="00174192"/>
    <w:rsid w:val="0017502C"/>
    <w:rsid w:val="0018143F"/>
    <w:rsid w:val="00181D56"/>
    <w:rsid w:val="00181FF8"/>
    <w:rsid w:val="00182EBA"/>
    <w:rsid w:val="00184522"/>
    <w:rsid w:val="001901BA"/>
    <w:rsid w:val="001904EB"/>
    <w:rsid w:val="00190AC1"/>
    <w:rsid w:val="0019240E"/>
    <w:rsid w:val="00192D7C"/>
    <w:rsid w:val="0019341A"/>
    <w:rsid w:val="00193D41"/>
    <w:rsid w:val="00197DF9"/>
    <w:rsid w:val="001A1987"/>
    <w:rsid w:val="001A2564"/>
    <w:rsid w:val="001A6173"/>
    <w:rsid w:val="001A6CBA"/>
    <w:rsid w:val="001B0D97"/>
    <w:rsid w:val="001B2A47"/>
    <w:rsid w:val="001B5A5D"/>
    <w:rsid w:val="001B5AEE"/>
    <w:rsid w:val="001B7EB6"/>
    <w:rsid w:val="001C1CE5"/>
    <w:rsid w:val="001C3D2A"/>
    <w:rsid w:val="001D036E"/>
    <w:rsid w:val="001D235C"/>
    <w:rsid w:val="001D418E"/>
    <w:rsid w:val="001D51BA"/>
    <w:rsid w:val="001D53E7"/>
    <w:rsid w:val="001D6342"/>
    <w:rsid w:val="001D6795"/>
    <w:rsid w:val="001D6AFB"/>
    <w:rsid w:val="001D6D53"/>
    <w:rsid w:val="001E0F13"/>
    <w:rsid w:val="001E4907"/>
    <w:rsid w:val="001E4F64"/>
    <w:rsid w:val="001E58E2"/>
    <w:rsid w:val="001E7AED"/>
    <w:rsid w:val="001F3916"/>
    <w:rsid w:val="001F54C5"/>
    <w:rsid w:val="001F662C"/>
    <w:rsid w:val="001F7074"/>
    <w:rsid w:val="00200490"/>
    <w:rsid w:val="00200913"/>
    <w:rsid w:val="0020133F"/>
    <w:rsid w:val="00201F3A"/>
    <w:rsid w:val="002027AD"/>
    <w:rsid w:val="00203F96"/>
    <w:rsid w:val="002069B2"/>
    <w:rsid w:val="00206A11"/>
    <w:rsid w:val="00206F2F"/>
    <w:rsid w:val="00207FA3"/>
    <w:rsid w:val="00210423"/>
    <w:rsid w:val="00211ACB"/>
    <w:rsid w:val="00212F38"/>
    <w:rsid w:val="00213C0C"/>
    <w:rsid w:val="00214176"/>
    <w:rsid w:val="00214324"/>
    <w:rsid w:val="00214DA8"/>
    <w:rsid w:val="00215423"/>
    <w:rsid w:val="002158FA"/>
    <w:rsid w:val="00220600"/>
    <w:rsid w:val="002224DB"/>
    <w:rsid w:val="0022385C"/>
    <w:rsid w:val="00223FCB"/>
    <w:rsid w:val="002252C3"/>
    <w:rsid w:val="00225C54"/>
    <w:rsid w:val="00230765"/>
    <w:rsid w:val="00230D18"/>
    <w:rsid w:val="002319E4"/>
    <w:rsid w:val="00233A79"/>
    <w:rsid w:val="00235632"/>
    <w:rsid w:val="00235872"/>
    <w:rsid w:val="0023687C"/>
    <w:rsid w:val="00240596"/>
    <w:rsid w:val="00241559"/>
    <w:rsid w:val="002435B3"/>
    <w:rsid w:val="002435D1"/>
    <w:rsid w:val="002458EB"/>
    <w:rsid w:val="002500C8"/>
    <w:rsid w:val="002547C3"/>
    <w:rsid w:val="00256343"/>
    <w:rsid w:val="00257543"/>
    <w:rsid w:val="002617E7"/>
    <w:rsid w:val="00264228"/>
    <w:rsid w:val="00264334"/>
    <w:rsid w:val="0026473E"/>
    <w:rsid w:val="00264BC8"/>
    <w:rsid w:val="00266214"/>
    <w:rsid w:val="00267C83"/>
    <w:rsid w:val="0027144F"/>
    <w:rsid w:val="00271813"/>
    <w:rsid w:val="00271F3A"/>
    <w:rsid w:val="00273278"/>
    <w:rsid w:val="002737F4"/>
    <w:rsid w:val="00275756"/>
    <w:rsid w:val="002805F5"/>
    <w:rsid w:val="00280751"/>
    <w:rsid w:val="0028280A"/>
    <w:rsid w:val="0028360E"/>
    <w:rsid w:val="00286ACD"/>
    <w:rsid w:val="002873B5"/>
    <w:rsid w:val="00287838"/>
    <w:rsid w:val="002900A4"/>
    <w:rsid w:val="002907B5"/>
    <w:rsid w:val="00292EB7"/>
    <w:rsid w:val="002952CF"/>
    <w:rsid w:val="00295E33"/>
    <w:rsid w:val="00296227"/>
    <w:rsid w:val="002965E2"/>
    <w:rsid w:val="00296F44"/>
    <w:rsid w:val="0029777D"/>
    <w:rsid w:val="002A055E"/>
    <w:rsid w:val="002A1D4E"/>
    <w:rsid w:val="002A2869"/>
    <w:rsid w:val="002B24D6"/>
    <w:rsid w:val="002B6C7B"/>
    <w:rsid w:val="002C1792"/>
    <w:rsid w:val="002C41E6"/>
    <w:rsid w:val="002C6A24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5064"/>
    <w:rsid w:val="00306645"/>
    <w:rsid w:val="0030747E"/>
    <w:rsid w:val="00307BA1"/>
    <w:rsid w:val="00311702"/>
    <w:rsid w:val="00311E82"/>
    <w:rsid w:val="0031298E"/>
    <w:rsid w:val="00313FD6"/>
    <w:rsid w:val="003143BD"/>
    <w:rsid w:val="00315363"/>
    <w:rsid w:val="00317BAA"/>
    <w:rsid w:val="00317D62"/>
    <w:rsid w:val="003203ED"/>
    <w:rsid w:val="00322C9F"/>
    <w:rsid w:val="0032369C"/>
    <w:rsid w:val="00324D23"/>
    <w:rsid w:val="00331751"/>
    <w:rsid w:val="003337D5"/>
    <w:rsid w:val="00334579"/>
    <w:rsid w:val="00335858"/>
    <w:rsid w:val="00336BDA"/>
    <w:rsid w:val="00337225"/>
    <w:rsid w:val="00340B65"/>
    <w:rsid w:val="00341A44"/>
    <w:rsid w:val="00342BD7"/>
    <w:rsid w:val="00346DB5"/>
    <w:rsid w:val="003477B1"/>
    <w:rsid w:val="00357380"/>
    <w:rsid w:val="003601B9"/>
    <w:rsid w:val="003602D9"/>
    <w:rsid w:val="003604CE"/>
    <w:rsid w:val="00370E47"/>
    <w:rsid w:val="003742AC"/>
    <w:rsid w:val="00377CE1"/>
    <w:rsid w:val="00384F61"/>
    <w:rsid w:val="00385BF0"/>
    <w:rsid w:val="003939FF"/>
    <w:rsid w:val="0039604D"/>
    <w:rsid w:val="003964BD"/>
    <w:rsid w:val="003A1B1B"/>
    <w:rsid w:val="003A2223"/>
    <w:rsid w:val="003A2A0F"/>
    <w:rsid w:val="003A3FA3"/>
    <w:rsid w:val="003A4197"/>
    <w:rsid w:val="003A45A1"/>
    <w:rsid w:val="003A4D9D"/>
    <w:rsid w:val="003A5B0A"/>
    <w:rsid w:val="003A6BAC"/>
    <w:rsid w:val="003A70A4"/>
    <w:rsid w:val="003A7925"/>
    <w:rsid w:val="003A7EF3"/>
    <w:rsid w:val="003B14AD"/>
    <w:rsid w:val="003B159C"/>
    <w:rsid w:val="003B1B9E"/>
    <w:rsid w:val="003B369F"/>
    <w:rsid w:val="003B36A3"/>
    <w:rsid w:val="003B3E15"/>
    <w:rsid w:val="003B49E4"/>
    <w:rsid w:val="003B63D0"/>
    <w:rsid w:val="003B64BB"/>
    <w:rsid w:val="003B7FE5"/>
    <w:rsid w:val="003C11C8"/>
    <w:rsid w:val="003C2702"/>
    <w:rsid w:val="003C3F6E"/>
    <w:rsid w:val="003C4986"/>
    <w:rsid w:val="003C668E"/>
    <w:rsid w:val="003C7806"/>
    <w:rsid w:val="003D109F"/>
    <w:rsid w:val="003D12AB"/>
    <w:rsid w:val="003D2478"/>
    <w:rsid w:val="003D28FC"/>
    <w:rsid w:val="003D3C45"/>
    <w:rsid w:val="003D4154"/>
    <w:rsid w:val="003D5B1F"/>
    <w:rsid w:val="003E11F3"/>
    <w:rsid w:val="003E15FA"/>
    <w:rsid w:val="003E46F9"/>
    <w:rsid w:val="003E4C4E"/>
    <w:rsid w:val="003E549D"/>
    <w:rsid w:val="003E55E4"/>
    <w:rsid w:val="003E6094"/>
    <w:rsid w:val="003E74E3"/>
    <w:rsid w:val="003F05C7"/>
    <w:rsid w:val="003F2CD4"/>
    <w:rsid w:val="003F3773"/>
    <w:rsid w:val="003F3C7C"/>
    <w:rsid w:val="003F6BBE"/>
    <w:rsid w:val="004000E8"/>
    <w:rsid w:val="0040195B"/>
    <w:rsid w:val="00402E2B"/>
    <w:rsid w:val="00404E0D"/>
    <w:rsid w:val="00404FA8"/>
    <w:rsid w:val="0040512B"/>
    <w:rsid w:val="00405CA5"/>
    <w:rsid w:val="004075BB"/>
    <w:rsid w:val="00407CD3"/>
    <w:rsid w:val="00410134"/>
    <w:rsid w:val="00410B72"/>
    <w:rsid w:val="00410F18"/>
    <w:rsid w:val="0041263E"/>
    <w:rsid w:val="00413AAC"/>
    <w:rsid w:val="00413E92"/>
    <w:rsid w:val="0041513F"/>
    <w:rsid w:val="00421105"/>
    <w:rsid w:val="00422AA4"/>
    <w:rsid w:val="00423F2D"/>
    <w:rsid w:val="004242F4"/>
    <w:rsid w:val="0042472A"/>
    <w:rsid w:val="00425CC7"/>
    <w:rsid w:val="00426710"/>
    <w:rsid w:val="00427248"/>
    <w:rsid w:val="00434CF5"/>
    <w:rsid w:val="0043621E"/>
    <w:rsid w:val="004364CC"/>
    <w:rsid w:val="00436885"/>
    <w:rsid w:val="00436CA4"/>
    <w:rsid w:val="004371A8"/>
    <w:rsid w:val="00437447"/>
    <w:rsid w:val="00441A92"/>
    <w:rsid w:val="004431DC"/>
    <w:rsid w:val="00443CF0"/>
    <w:rsid w:val="00444F56"/>
    <w:rsid w:val="00445F5B"/>
    <w:rsid w:val="00446488"/>
    <w:rsid w:val="00450815"/>
    <w:rsid w:val="004517AA"/>
    <w:rsid w:val="00452CAC"/>
    <w:rsid w:val="00454378"/>
    <w:rsid w:val="00457565"/>
    <w:rsid w:val="00457B71"/>
    <w:rsid w:val="004659F5"/>
    <w:rsid w:val="004669E2"/>
    <w:rsid w:val="00470C31"/>
    <w:rsid w:val="00471DE0"/>
    <w:rsid w:val="0047260A"/>
    <w:rsid w:val="004732CD"/>
    <w:rsid w:val="004734D0"/>
    <w:rsid w:val="00475056"/>
    <w:rsid w:val="0047556B"/>
    <w:rsid w:val="00476345"/>
    <w:rsid w:val="00477768"/>
    <w:rsid w:val="00485B64"/>
    <w:rsid w:val="00485C6C"/>
    <w:rsid w:val="004875F3"/>
    <w:rsid w:val="00487B50"/>
    <w:rsid w:val="00491BDD"/>
    <w:rsid w:val="00492BC5"/>
    <w:rsid w:val="004964F1"/>
    <w:rsid w:val="004979C7"/>
    <w:rsid w:val="004A16BC"/>
    <w:rsid w:val="004A2B94"/>
    <w:rsid w:val="004A2FC7"/>
    <w:rsid w:val="004A5523"/>
    <w:rsid w:val="004B04D3"/>
    <w:rsid w:val="004B5F5B"/>
    <w:rsid w:val="004B6C42"/>
    <w:rsid w:val="004B6F6A"/>
    <w:rsid w:val="004B7C0C"/>
    <w:rsid w:val="004B7D3B"/>
    <w:rsid w:val="004C0661"/>
    <w:rsid w:val="004C1BF5"/>
    <w:rsid w:val="004C3898"/>
    <w:rsid w:val="004D36B1"/>
    <w:rsid w:val="004D7EBD"/>
    <w:rsid w:val="004E2680"/>
    <w:rsid w:val="004E28F9"/>
    <w:rsid w:val="004E341C"/>
    <w:rsid w:val="004E3BA3"/>
    <w:rsid w:val="004E462E"/>
    <w:rsid w:val="004E56DC"/>
    <w:rsid w:val="004E76F4"/>
    <w:rsid w:val="004F0B4E"/>
    <w:rsid w:val="004F0B6C"/>
    <w:rsid w:val="004F2078"/>
    <w:rsid w:val="004F2D30"/>
    <w:rsid w:val="004F4752"/>
    <w:rsid w:val="004F4DA3"/>
    <w:rsid w:val="004F6B8F"/>
    <w:rsid w:val="004F744E"/>
    <w:rsid w:val="0050577E"/>
    <w:rsid w:val="00506557"/>
    <w:rsid w:val="0050677A"/>
    <w:rsid w:val="005108D8"/>
    <w:rsid w:val="005116F9"/>
    <w:rsid w:val="0051191F"/>
    <w:rsid w:val="005153A7"/>
    <w:rsid w:val="00517338"/>
    <w:rsid w:val="005219CF"/>
    <w:rsid w:val="00521F83"/>
    <w:rsid w:val="005228E8"/>
    <w:rsid w:val="00530CB9"/>
    <w:rsid w:val="005332AD"/>
    <w:rsid w:val="00534B59"/>
    <w:rsid w:val="00536759"/>
    <w:rsid w:val="00537C62"/>
    <w:rsid w:val="00546970"/>
    <w:rsid w:val="00550308"/>
    <w:rsid w:val="00552DE5"/>
    <w:rsid w:val="00554E19"/>
    <w:rsid w:val="00555F49"/>
    <w:rsid w:val="00556A70"/>
    <w:rsid w:val="005579C2"/>
    <w:rsid w:val="0056121F"/>
    <w:rsid w:val="00565E42"/>
    <w:rsid w:val="00572505"/>
    <w:rsid w:val="005745D5"/>
    <w:rsid w:val="00580425"/>
    <w:rsid w:val="00582809"/>
    <w:rsid w:val="0058798C"/>
    <w:rsid w:val="005900FA"/>
    <w:rsid w:val="00590D79"/>
    <w:rsid w:val="00591AD3"/>
    <w:rsid w:val="005935A4"/>
    <w:rsid w:val="005948C2"/>
    <w:rsid w:val="00595DCA"/>
    <w:rsid w:val="0059779B"/>
    <w:rsid w:val="00597ACD"/>
    <w:rsid w:val="005A209A"/>
    <w:rsid w:val="005A4059"/>
    <w:rsid w:val="005A5E39"/>
    <w:rsid w:val="005A662D"/>
    <w:rsid w:val="005B1409"/>
    <w:rsid w:val="005B35D7"/>
    <w:rsid w:val="005B392A"/>
    <w:rsid w:val="005B3AA3"/>
    <w:rsid w:val="005B6F83"/>
    <w:rsid w:val="005B743D"/>
    <w:rsid w:val="005B761D"/>
    <w:rsid w:val="005C17E9"/>
    <w:rsid w:val="005C74FB"/>
    <w:rsid w:val="005D09BF"/>
    <w:rsid w:val="005D1602"/>
    <w:rsid w:val="005D5533"/>
    <w:rsid w:val="005D5F7E"/>
    <w:rsid w:val="005E1317"/>
    <w:rsid w:val="005E385F"/>
    <w:rsid w:val="005E5B81"/>
    <w:rsid w:val="005F2CB1"/>
    <w:rsid w:val="005F3025"/>
    <w:rsid w:val="005F306C"/>
    <w:rsid w:val="005F4B36"/>
    <w:rsid w:val="005F618C"/>
    <w:rsid w:val="005F6E0F"/>
    <w:rsid w:val="005F70BD"/>
    <w:rsid w:val="006015FA"/>
    <w:rsid w:val="0060283C"/>
    <w:rsid w:val="00602E31"/>
    <w:rsid w:val="00604084"/>
    <w:rsid w:val="00604F14"/>
    <w:rsid w:val="0060511D"/>
    <w:rsid w:val="00605D12"/>
    <w:rsid w:val="00611B83"/>
    <w:rsid w:val="00613257"/>
    <w:rsid w:val="00620A71"/>
    <w:rsid w:val="00620D80"/>
    <w:rsid w:val="006234A6"/>
    <w:rsid w:val="006255E7"/>
    <w:rsid w:val="00627A41"/>
    <w:rsid w:val="00630001"/>
    <w:rsid w:val="00631072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727"/>
    <w:rsid w:val="0064396A"/>
    <w:rsid w:val="006450DF"/>
    <w:rsid w:val="0064624E"/>
    <w:rsid w:val="00650AB9"/>
    <w:rsid w:val="00654BCB"/>
    <w:rsid w:val="00655733"/>
    <w:rsid w:val="00655ACD"/>
    <w:rsid w:val="006560F9"/>
    <w:rsid w:val="00656A92"/>
    <w:rsid w:val="00656DDE"/>
    <w:rsid w:val="0066011D"/>
    <w:rsid w:val="006607C0"/>
    <w:rsid w:val="00660BD3"/>
    <w:rsid w:val="006613A6"/>
    <w:rsid w:val="006627A2"/>
    <w:rsid w:val="006634E6"/>
    <w:rsid w:val="006655EE"/>
    <w:rsid w:val="00667EE7"/>
    <w:rsid w:val="00670922"/>
    <w:rsid w:val="00670BE1"/>
    <w:rsid w:val="006717C0"/>
    <w:rsid w:val="0067218F"/>
    <w:rsid w:val="006741F2"/>
    <w:rsid w:val="006746E1"/>
    <w:rsid w:val="00674CC3"/>
    <w:rsid w:val="00675C72"/>
    <w:rsid w:val="0067704D"/>
    <w:rsid w:val="006771F9"/>
    <w:rsid w:val="006776D7"/>
    <w:rsid w:val="006805A7"/>
    <w:rsid w:val="00681003"/>
    <w:rsid w:val="006817C9"/>
    <w:rsid w:val="0068252A"/>
    <w:rsid w:val="00683ECE"/>
    <w:rsid w:val="00684224"/>
    <w:rsid w:val="0069226D"/>
    <w:rsid w:val="006937D4"/>
    <w:rsid w:val="00695D9D"/>
    <w:rsid w:val="00695FC2"/>
    <w:rsid w:val="00696949"/>
    <w:rsid w:val="00696BA3"/>
    <w:rsid w:val="00697052"/>
    <w:rsid w:val="006A2F8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55A"/>
    <w:rsid w:val="006D17A4"/>
    <w:rsid w:val="006D1C99"/>
    <w:rsid w:val="006D6C4A"/>
    <w:rsid w:val="006D6F08"/>
    <w:rsid w:val="006E062C"/>
    <w:rsid w:val="006E1135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A25"/>
    <w:rsid w:val="006F3CDE"/>
    <w:rsid w:val="006F58D4"/>
    <w:rsid w:val="006F6582"/>
    <w:rsid w:val="006F6BEB"/>
    <w:rsid w:val="006F70F2"/>
    <w:rsid w:val="0070346E"/>
    <w:rsid w:val="007034A8"/>
    <w:rsid w:val="00704EDB"/>
    <w:rsid w:val="00706101"/>
    <w:rsid w:val="00706FF1"/>
    <w:rsid w:val="00707072"/>
    <w:rsid w:val="00707D61"/>
    <w:rsid w:val="007114BC"/>
    <w:rsid w:val="00712287"/>
    <w:rsid w:val="00712772"/>
    <w:rsid w:val="007148D3"/>
    <w:rsid w:val="00715B9A"/>
    <w:rsid w:val="00715E60"/>
    <w:rsid w:val="007233F2"/>
    <w:rsid w:val="00724901"/>
    <w:rsid w:val="007257D0"/>
    <w:rsid w:val="007264E9"/>
    <w:rsid w:val="00726EA6"/>
    <w:rsid w:val="00727208"/>
    <w:rsid w:val="00727680"/>
    <w:rsid w:val="00733698"/>
    <w:rsid w:val="007336A7"/>
    <w:rsid w:val="00733CB7"/>
    <w:rsid w:val="007348B1"/>
    <w:rsid w:val="00734C87"/>
    <w:rsid w:val="00735987"/>
    <w:rsid w:val="007362A6"/>
    <w:rsid w:val="00736D7D"/>
    <w:rsid w:val="00740E58"/>
    <w:rsid w:val="00742B23"/>
    <w:rsid w:val="007445A0"/>
    <w:rsid w:val="0074524B"/>
    <w:rsid w:val="007453D1"/>
    <w:rsid w:val="007459F6"/>
    <w:rsid w:val="007472AB"/>
    <w:rsid w:val="00747D8B"/>
    <w:rsid w:val="00751228"/>
    <w:rsid w:val="00751962"/>
    <w:rsid w:val="00754180"/>
    <w:rsid w:val="00756E76"/>
    <w:rsid w:val="007571E1"/>
    <w:rsid w:val="007604B2"/>
    <w:rsid w:val="00765281"/>
    <w:rsid w:val="00765349"/>
    <w:rsid w:val="00766BAD"/>
    <w:rsid w:val="007725F5"/>
    <w:rsid w:val="007729A2"/>
    <w:rsid w:val="007755F2"/>
    <w:rsid w:val="00776971"/>
    <w:rsid w:val="00777DC8"/>
    <w:rsid w:val="0078017B"/>
    <w:rsid w:val="00780399"/>
    <w:rsid w:val="00780582"/>
    <w:rsid w:val="00780A80"/>
    <w:rsid w:val="0078177E"/>
    <w:rsid w:val="0078304C"/>
    <w:rsid w:val="00783673"/>
    <w:rsid w:val="00785490"/>
    <w:rsid w:val="007854E4"/>
    <w:rsid w:val="00787C8C"/>
    <w:rsid w:val="007925EA"/>
    <w:rsid w:val="00793CD8"/>
    <w:rsid w:val="00795C92"/>
    <w:rsid w:val="00796231"/>
    <w:rsid w:val="007A1CB3"/>
    <w:rsid w:val="007A27EC"/>
    <w:rsid w:val="007A306F"/>
    <w:rsid w:val="007A43A6"/>
    <w:rsid w:val="007A58A6"/>
    <w:rsid w:val="007B2F09"/>
    <w:rsid w:val="007B3D2D"/>
    <w:rsid w:val="007B50AE"/>
    <w:rsid w:val="007B51DF"/>
    <w:rsid w:val="007C05DD"/>
    <w:rsid w:val="007C325D"/>
    <w:rsid w:val="007C3D18"/>
    <w:rsid w:val="007C4FF2"/>
    <w:rsid w:val="007C60BF"/>
    <w:rsid w:val="007C6A07"/>
    <w:rsid w:val="007C737A"/>
    <w:rsid w:val="007C75A1"/>
    <w:rsid w:val="007C77A5"/>
    <w:rsid w:val="007D04E5"/>
    <w:rsid w:val="007D531E"/>
    <w:rsid w:val="007D5901"/>
    <w:rsid w:val="007D7526"/>
    <w:rsid w:val="007E4610"/>
    <w:rsid w:val="007E4715"/>
    <w:rsid w:val="007E505B"/>
    <w:rsid w:val="007E7091"/>
    <w:rsid w:val="007F6F09"/>
    <w:rsid w:val="007F74C5"/>
    <w:rsid w:val="00803FAE"/>
    <w:rsid w:val="0080605F"/>
    <w:rsid w:val="00807786"/>
    <w:rsid w:val="008103F5"/>
    <w:rsid w:val="00811CB1"/>
    <w:rsid w:val="00811FCB"/>
    <w:rsid w:val="008158D6"/>
    <w:rsid w:val="00817196"/>
    <w:rsid w:val="008235DB"/>
    <w:rsid w:val="00824AB4"/>
    <w:rsid w:val="00825C42"/>
    <w:rsid w:val="00825D25"/>
    <w:rsid w:val="00827D6F"/>
    <w:rsid w:val="00831530"/>
    <w:rsid w:val="00834D82"/>
    <w:rsid w:val="008376AC"/>
    <w:rsid w:val="008444E8"/>
    <w:rsid w:val="00844DD6"/>
    <w:rsid w:val="00844E80"/>
    <w:rsid w:val="00846FE7"/>
    <w:rsid w:val="00850CD9"/>
    <w:rsid w:val="0085177B"/>
    <w:rsid w:val="00851A0A"/>
    <w:rsid w:val="00856911"/>
    <w:rsid w:val="008574E9"/>
    <w:rsid w:val="008677FD"/>
    <w:rsid w:val="008706D4"/>
    <w:rsid w:val="00870F8A"/>
    <w:rsid w:val="00871577"/>
    <w:rsid w:val="008719A4"/>
    <w:rsid w:val="00871D23"/>
    <w:rsid w:val="00874312"/>
    <w:rsid w:val="0087437C"/>
    <w:rsid w:val="00874832"/>
    <w:rsid w:val="00875CD7"/>
    <w:rsid w:val="00876B4D"/>
    <w:rsid w:val="00877F18"/>
    <w:rsid w:val="00887375"/>
    <w:rsid w:val="008941E3"/>
    <w:rsid w:val="00894A88"/>
    <w:rsid w:val="00894BBB"/>
    <w:rsid w:val="00895386"/>
    <w:rsid w:val="008966B6"/>
    <w:rsid w:val="00896BB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7F0"/>
    <w:rsid w:val="008B592A"/>
    <w:rsid w:val="008B7B5C"/>
    <w:rsid w:val="008C0C99"/>
    <w:rsid w:val="008C2017"/>
    <w:rsid w:val="008C42BB"/>
    <w:rsid w:val="008C4958"/>
    <w:rsid w:val="008C4BAA"/>
    <w:rsid w:val="008C6A78"/>
    <w:rsid w:val="008C6AE8"/>
    <w:rsid w:val="008C7573"/>
    <w:rsid w:val="008D00A5"/>
    <w:rsid w:val="008D324F"/>
    <w:rsid w:val="008D34F1"/>
    <w:rsid w:val="008D39D8"/>
    <w:rsid w:val="008D4BE9"/>
    <w:rsid w:val="008D6886"/>
    <w:rsid w:val="008D6D1A"/>
    <w:rsid w:val="008E065E"/>
    <w:rsid w:val="008E0927"/>
    <w:rsid w:val="008E1909"/>
    <w:rsid w:val="008E5CEC"/>
    <w:rsid w:val="008E6932"/>
    <w:rsid w:val="008E7F5C"/>
    <w:rsid w:val="008F1EAB"/>
    <w:rsid w:val="008F33DC"/>
    <w:rsid w:val="008F477F"/>
    <w:rsid w:val="008F4DE6"/>
    <w:rsid w:val="00902350"/>
    <w:rsid w:val="0090336B"/>
    <w:rsid w:val="009053AA"/>
    <w:rsid w:val="00905E08"/>
    <w:rsid w:val="00906939"/>
    <w:rsid w:val="009076C8"/>
    <w:rsid w:val="00907A10"/>
    <w:rsid w:val="00910B7D"/>
    <w:rsid w:val="00911DFB"/>
    <w:rsid w:val="009139D9"/>
    <w:rsid w:val="00914AD8"/>
    <w:rsid w:val="00916079"/>
    <w:rsid w:val="00917CE9"/>
    <w:rsid w:val="0092049A"/>
    <w:rsid w:val="00920BF2"/>
    <w:rsid w:val="00921568"/>
    <w:rsid w:val="00922010"/>
    <w:rsid w:val="009229B5"/>
    <w:rsid w:val="00927DED"/>
    <w:rsid w:val="00931BD9"/>
    <w:rsid w:val="009368F3"/>
    <w:rsid w:val="00941636"/>
    <w:rsid w:val="00943742"/>
    <w:rsid w:val="00943CE6"/>
    <w:rsid w:val="00944DBC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1F6D"/>
    <w:rsid w:val="009736A5"/>
    <w:rsid w:val="0097603D"/>
    <w:rsid w:val="00976949"/>
    <w:rsid w:val="00980477"/>
    <w:rsid w:val="00985253"/>
    <w:rsid w:val="009853B3"/>
    <w:rsid w:val="0098790F"/>
    <w:rsid w:val="00990630"/>
    <w:rsid w:val="00991761"/>
    <w:rsid w:val="0099293A"/>
    <w:rsid w:val="00993C33"/>
    <w:rsid w:val="00994DCA"/>
    <w:rsid w:val="009960EC"/>
    <w:rsid w:val="009970DD"/>
    <w:rsid w:val="009A0FBA"/>
    <w:rsid w:val="009A1601"/>
    <w:rsid w:val="009A3AB0"/>
    <w:rsid w:val="009A3BB6"/>
    <w:rsid w:val="009A462D"/>
    <w:rsid w:val="009A5CBA"/>
    <w:rsid w:val="009A6959"/>
    <w:rsid w:val="009B1F30"/>
    <w:rsid w:val="009B2D94"/>
    <w:rsid w:val="009B3AC2"/>
    <w:rsid w:val="009B4DF4"/>
    <w:rsid w:val="009B564E"/>
    <w:rsid w:val="009B6C9C"/>
    <w:rsid w:val="009B7E87"/>
    <w:rsid w:val="009C0169"/>
    <w:rsid w:val="009C07C3"/>
    <w:rsid w:val="009C1C73"/>
    <w:rsid w:val="009C403E"/>
    <w:rsid w:val="009D4FF0"/>
    <w:rsid w:val="009D703C"/>
    <w:rsid w:val="009D718F"/>
    <w:rsid w:val="009D7342"/>
    <w:rsid w:val="009E068F"/>
    <w:rsid w:val="009E145E"/>
    <w:rsid w:val="009E14E0"/>
    <w:rsid w:val="009E35DB"/>
    <w:rsid w:val="009E47A3"/>
    <w:rsid w:val="009E6114"/>
    <w:rsid w:val="009E654A"/>
    <w:rsid w:val="009F08F3"/>
    <w:rsid w:val="009F344F"/>
    <w:rsid w:val="00A02DB7"/>
    <w:rsid w:val="00A031D8"/>
    <w:rsid w:val="00A03D64"/>
    <w:rsid w:val="00A048A8"/>
    <w:rsid w:val="00A04ACF"/>
    <w:rsid w:val="00A04C9B"/>
    <w:rsid w:val="00A04F49"/>
    <w:rsid w:val="00A07770"/>
    <w:rsid w:val="00A12B16"/>
    <w:rsid w:val="00A13E13"/>
    <w:rsid w:val="00A13E54"/>
    <w:rsid w:val="00A16E81"/>
    <w:rsid w:val="00A17F63"/>
    <w:rsid w:val="00A2193B"/>
    <w:rsid w:val="00A2351A"/>
    <w:rsid w:val="00A264A9"/>
    <w:rsid w:val="00A26607"/>
    <w:rsid w:val="00A26DCF"/>
    <w:rsid w:val="00A27785"/>
    <w:rsid w:val="00A30187"/>
    <w:rsid w:val="00A3448A"/>
    <w:rsid w:val="00A34632"/>
    <w:rsid w:val="00A34790"/>
    <w:rsid w:val="00A34DF3"/>
    <w:rsid w:val="00A36297"/>
    <w:rsid w:val="00A41E2B"/>
    <w:rsid w:val="00A43E06"/>
    <w:rsid w:val="00A45B74"/>
    <w:rsid w:val="00A4709A"/>
    <w:rsid w:val="00A47D06"/>
    <w:rsid w:val="00A52E1D"/>
    <w:rsid w:val="00A572CA"/>
    <w:rsid w:val="00A61499"/>
    <w:rsid w:val="00A62A77"/>
    <w:rsid w:val="00A632A0"/>
    <w:rsid w:val="00A633A5"/>
    <w:rsid w:val="00A63483"/>
    <w:rsid w:val="00A6428F"/>
    <w:rsid w:val="00A64E00"/>
    <w:rsid w:val="00A657D7"/>
    <w:rsid w:val="00A6583A"/>
    <w:rsid w:val="00A660AC"/>
    <w:rsid w:val="00A67E6C"/>
    <w:rsid w:val="00A70CDE"/>
    <w:rsid w:val="00A71B99"/>
    <w:rsid w:val="00A739D0"/>
    <w:rsid w:val="00A761D4"/>
    <w:rsid w:val="00A764AD"/>
    <w:rsid w:val="00A77803"/>
    <w:rsid w:val="00A77EC4"/>
    <w:rsid w:val="00A8624D"/>
    <w:rsid w:val="00A92708"/>
    <w:rsid w:val="00A92879"/>
    <w:rsid w:val="00A93325"/>
    <w:rsid w:val="00A9442A"/>
    <w:rsid w:val="00A95763"/>
    <w:rsid w:val="00AA016F"/>
    <w:rsid w:val="00AA1ED6"/>
    <w:rsid w:val="00AA51D6"/>
    <w:rsid w:val="00AB0BC8"/>
    <w:rsid w:val="00AB11CA"/>
    <w:rsid w:val="00AB14D9"/>
    <w:rsid w:val="00AB20AA"/>
    <w:rsid w:val="00AB4AB8"/>
    <w:rsid w:val="00AB4FEE"/>
    <w:rsid w:val="00AB626A"/>
    <w:rsid w:val="00AB655E"/>
    <w:rsid w:val="00AC007F"/>
    <w:rsid w:val="00AC035F"/>
    <w:rsid w:val="00AC2ECD"/>
    <w:rsid w:val="00AC3119"/>
    <w:rsid w:val="00AC311C"/>
    <w:rsid w:val="00AC49FB"/>
    <w:rsid w:val="00AC5A10"/>
    <w:rsid w:val="00AC6395"/>
    <w:rsid w:val="00AD0AA3"/>
    <w:rsid w:val="00AD3F94"/>
    <w:rsid w:val="00AD4A5A"/>
    <w:rsid w:val="00AD677E"/>
    <w:rsid w:val="00AE27AC"/>
    <w:rsid w:val="00AE40E0"/>
    <w:rsid w:val="00AE4DBA"/>
    <w:rsid w:val="00AE4F07"/>
    <w:rsid w:val="00AE5285"/>
    <w:rsid w:val="00AF1C5D"/>
    <w:rsid w:val="00AF42D7"/>
    <w:rsid w:val="00B006FE"/>
    <w:rsid w:val="00B007CB"/>
    <w:rsid w:val="00B02AA9"/>
    <w:rsid w:val="00B02AF9"/>
    <w:rsid w:val="00B02FA3"/>
    <w:rsid w:val="00B05084"/>
    <w:rsid w:val="00B11AAE"/>
    <w:rsid w:val="00B157F9"/>
    <w:rsid w:val="00B20256"/>
    <w:rsid w:val="00B20D09"/>
    <w:rsid w:val="00B22B17"/>
    <w:rsid w:val="00B22C4A"/>
    <w:rsid w:val="00B240AC"/>
    <w:rsid w:val="00B241F4"/>
    <w:rsid w:val="00B24CD1"/>
    <w:rsid w:val="00B26569"/>
    <w:rsid w:val="00B27444"/>
    <w:rsid w:val="00B2763F"/>
    <w:rsid w:val="00B27AAC"/>
    <w:rsid w:val="00B30929"/>
    <w:rsid w:val="00B3135C"/>
    <w:rsid w:val="00B327DB"/>
    <w:rsid w:val="00B372AA"/>
    <w:rsid w:val="00B37CDE"/>
    <w:rsid w:val="00B40445"/>
    <w:rsid w:val="00B409E0"/>
    <w:rsid w:val="00B41888"/>
    <w:rsid w:val="00B45A52"/>
    <w:rsid w:val="00B46175"/>
    <w:rsid w:val="00B548B7"/>
    <w:rsid w:val="00B548ED"/>
    <w:rsid w:val="00B57182"/>
    <w:rsid w:val="00B616A9"/>
    <w:rsid w:val="00B63F77"/>
    <w:rsid w:val="00B64D18"/>
    <w:rsid w:val="00B664C7"/>
    <w:rsid w:val="00B67BE3"/>
    <w:rsid w:val="00B7256D"/>
    <w:rsid w:val="00B7260B"/>
    <w:rsid w:val="00B739F6"/>
    <w:rsid w:val="00B74B83"/>
    <w:rsid w:val="00B76BF8"/>
    <w:rsid w:val="00B77850"/>
    <w:rsid w:val="00B81A6C"/>
    <w:rsid w:val="00B8351D"/>
    <w:rsid w:val="00B83BAD"/>
    <w:rsid w:val="00B856A6"/>
    <w:rsid w:val="00B85DE5"/>
    <w:rsid w:val="00B87DB3"/>
    <w:rsid w:val="00B90F73"/>
    <w:rsid w:val="00B9237B"/>
    <w:rsid w:val="00B93B59"/>
    <w:rsid w:val="00B9406A"/>
    <w:rsid w:val="00B95AB3"/>
    <w:rsid w:val="00B95E30"/>
    <w:rsid w:val="00BA00A2"/>
    <w:rsid w:val="00BA2280"/>
    <w:rsid w:val="00BA2A08"/>
    <w:rsid w:val="00BA56D2"/>
    <w:rsid w:val="00BA76E0"/>
    <w:rsid w:val="00BB1BF9"/>
    <w:rsid w:val="00BB2A25"/>
    <w:rsid w:val="00BB3A11"/>
    <w:rsid w:val="00BB468D"/>
    <w:rsid w:val="00BB51E9"/>
    <w:rsid w:val="00BC0FDC"/>
    <w:rsid w:val="00BC3053"/>
    <w:rsid w:val="00BC4D2E"/>
    <w:rsid w:val="00BC554E"/>
    <w:rsid w:val="00BC787D"/>
    <w:rsid w:val="00BD2C90"/>
    <w:rsid w:val="00BD48AC"/>
    <w:rsid w:val="00BD5F1A"/>
    <w:rsid w:val="00BD725A"/>
    <w:rsid w:val="00BD785C"/>
    <w:rsid w:val="00BD7A5B"/>
    <w:rsid w:val="00BE056A"/>
    <w:rsid w:val="00BE1234"/>
    <w:rsid w:val="00BE2FA6"/>
    <w:rsid w:val="00BE333F"/>
    <w:rsid w:val="00BE7406"/>
    <w:rsid w:val="00BE7603"/>
    <w:rsid w:val="00BF2D46"/>
    <w:rsid w:val="00BF3279"/>
    <w:rsid w:val="00BF5AD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654"/>
    <w:rsid w:val="00C108EA"/>
    <w:rsid w:val="00C10DE2"/>
    <w:rsid w:val="00C11E85"/>
    <w:rsid w:val="00C12107"/>
    <w:rsid w:val="00C1462C"/>
    <w:rsid w:val="00C14D4B"/>
    <w:rsid w:val="00C154BB"/>
    <w:rsid w:val="00C16A73"/>
    <w:rsid w:val="00C22459"/>
    <w:rsid w:val="00C23CA6"/>
    <w:rsid w:val="00C279B5"/>
    <w:rsid w:val="00C27C45"/>
    <w:rsid w:val="00C3719D"/>
    <w:rsid w:val="00C37CB2"/>
    <w:rsid w:val="00C4663D"/>
    <w:rsid w:val="00C473A5"/>
    <w:rsid w:val="00C478FA"/>
    <w:rsid w:val="00C47DB7"/>
    <w:rsid w:val="00C47EEC"/>
    <w:rsid w:val="00C51308"/>
    <w:rsid w:val="00C51CE0"/>
    <w:rsid w:val="00C51CFA"/>
    <w:rsid w:val="00C54995"/>
    <w:rsid w:val="00C54D41"/>
    <w:rsid w:val="00C60783"/>
    <w:rsid w:val="00C64672"/>
    <w:rsid w:val="00C702F7"/>
    <w:rsid w:val="00C70697"/>
    <w:rsid w:val="00C72093"/>
    <w:rsid w:val="00C72EF4"/>
    <w:rsid w:val="00C744FE"/>
    <w:rsid w:val="00C75D2F"/>
    <w:rsid w:val="00C767BE"/>
    <w:rsid w:val="00C76E3C"/>
    <w:rsid w:val="00C80B92"/>
    <w:rsid w:val="00C81568"/>
    <w:rsid w:val="00C84F6B"/>
    <w:rsid w:val="00C85914"/>
    <w:rsid w:val="00C86E35"/>
    <w:rsid w:val="00C87AD7"/>
    <w:rsid w:val="00C9027A"/>
    <w:rsid w:val="00C9068E"/>
    <w:rsid w:val="00C931BC"/>
    <w:rsid w:val="00C93814"/>
    <w:rsid w:val="00C93C4B"/>
    <w:rsid w:val="00C944AB"/>
    <w:rsid w:val="00C95B40"/>
    <w:rsid w:val="00C96E93"/>
    <w:rsid w:val="00CA1ED8"/>
    <w:rsid w:val="00CA22D7"/>
    <w:rsid w:val="00CA60E8"/>
    <w:rsid w:val="00CA75C9"/>
    <w:rsid w:val="00CA7828"/>
    <w:rsid w:val="00CB15E7"/>
    <w:rsid w:val="00CB1F63"/>
    <w:rsid w:val="00CB7170"/>
    <w:rsid w:val="00CB7F0B"/>
    <w:rsid w:val="00CC040E"/>
    <w:rsid w:val="00CC111F"/>
    <w:rsid w:val="00CC2011"/>
    <w:rsid w:val="00CC29E4"/>
    <w:rsid w:val="00CC3EA0"/>
    <w:rsid w:val="00CC4BFD"/>
    <w:rsid w:val="00CC7B45"/>
    <w:rsid w:val="00CD1188"/>
    <w:rsid w:val="00CD2825"/>
    <w:rsid w:val="00CD2ED1"/>
    <w:rsid w:val="00CD337B"/>
    <w:rsid w:val="00CE0424"/>
    <w:rsid w:val="00CE318A"/>
    <w:rsid w:val="00CE5107"/>
    <w:rsid w:val="00CE7561"/>
    <w:rsid w:val="00CE7AF0"/>
    <w:rsid w:val="00CF0DED"/>
    <w:rsid w:val="00CF1295"/>
    <w:rsid w:val="00CF1354"/>
    <w:rsid w:val="00CF2AAE"/>
    <w:rsid w:val="00CF3B1F"/>
    <w:rsid w:val="00CF3BF6"/>
    <w:rsid w:val="00CF5818"/>
    <w:rsid w:val="00CF625B"/>
    <w:rsid w:val="00CF687E"/>
    <w:rsid w:val="00CF6A24"/>
    <w:rsid w:val="00CF74C2"/>
    <w:rsid w:val="00D0349B"/>
    <w:rsid w:val="00D03C07"/>
    <w:rsid w:val="00D10249"/>
    <w:rsid w:val="00D115C3"/>
    <w:rsid w:val="00D11897"/>
    <w:rsid w:val="00D13135"/>
    <w:rsid w:val="00D13E4E"/>
    <w:rsid w:val="00D1695C"/>
    <w:rsid w:val="00D22742"/>
    <w:rsid w:val="00D23448"/>
    <w:rsid w:val="00D239A7"/>
    <w:rsid w:val="00D23A38"/>
    <w:rsid w:val="00D23F47"/>
    <w:rsid w:val="00D30769"/>
    <w:rsid w:val="00D317DA"/>
    <w:rsid w:val="00D32E9B"/>
    <w:rsid w:val="00D36E71"/>
    <w:rsid w:val="00D37D87"/>
    <w:rsid w:val="00D40B33"/>
    <w:rsid w:val="00D4318F"/>
    <w:rsid w:val="00D438BF"/>
    <w:rsid w:val="00D440F8"/>
    <w:rsid w:val="00D45007"/>
    <w:rsid w:val="00D510B6"/>
    <w:rsid w:val="00D546FF"/>
    <w:rsid w:val="00D55AD5"/>
    <w:rsid w:val="00D576CA"/>
    <w:rsid w:val="00D609CF"/>
    <w:rsid w:val="00D61AF5"/>
    <w:rsid w:val="00D652B5"/>
    <w:rsid w:val="00D65CB9"/>
    <w:rsid w:val="00D66155"/>
    <w:rsid w:val="00D708B0"/>
    <w:rsid w:val="00D75A9A"/>
    <w:rsid w:val="00D75D54"/>
    <w:rsid w:val="00D77B1D"/>
    <w:rsid w:val="00D8021F"/>
    <w:rsid w:val="00D80383"/>
    <w:rsid w:val="00D823C6"/>
    <w:rsid w:val="00D8327F"/>
    <w:rsid w:val="00D857A3"/>
    <w:rsid w:val="00D86CA3"/>
    <w:rsid w:val="00D871CE"/>
    <w:rsid w:val="00D8758D"/>
    <w:rsid w:val="00D9196D"/>
    <w:rsid w:val="00D920A8"/>
    <w:rsid w:val="00D92982"/>
    <w:rsid w:val="00DA2FBD"/>
    <w:rsid w:val="00DA305E"/>
    <w:rsid w:val="00DA318C"/>
    <w:rsid w:val="00DA5417"/>
    <w:rsid w:val="00DA56E8"/>
    <w:rsid w:val="00DB0A9F"/>
    <w:rsid w:val="00DB377D"/>
    <w:rsid w:val="00DB62FA"/>
    <w:rsid w:val="00DC0680"/>
    <w:rsid w:val="00DC0E3C"/>
    <w:rsid w:val="00DC0F12"/>
    <w:rsid w:val="00DC2D36"/>
    <w:rsid w:val="00DC53EF"/>
    <w:rsid w:val="00DC5E81"/>
    <w:rsid w:val="00DD3C01"/>
    <w:rsid w:val="00DD753E"/>
    <w:rsid w:val="00DE5608"/>
    <w:rsid w:val="00DE58D0"/>
    <w:rsid w:val="00DE654F"/>
    <w:rsid w:val="00DF0169"/>
    <w:rsid w:val="00DF0B6E"/>
    <w:rsid w:val="00DF15E0"/>
    <w:rsid w:val="00DF21E1"/>
    <w:rsid w:val="00DF37A0"/>
    <w:rsid w:val="00E02585"/>
    <w:rsid w:val="00E0280E"/>
    <w:rsid w:val="00E03B77"/>
    <w:rsid w:val="00E110E7"/>
    <w:rsid w:val="00E11B20"/>
    <w:rsid w:val="00E13987"/>
    <w:rsid w:val="00E17FA2"/>
    <w:rsid w:val="00E20BE7"/>
    <w:rsid w:val="00E22330"/>
    <w:rsid w:val="00E26B46"/>
    <w:rsid w:val="00E30B5A"/>
    <w:rsid w:val="00E3123D"/>
    <w:rsid w:val="00E31461"/>
    <w:rsid w:val="00E3164B"/>
    <w:rsid w:val="00E31D43"/>
    <w:rsid w:val="00E32140"/>
    <w:rsid w:val="00E32608"/>
    <w:rsid w:val="00E34188"/>
    <w:rsid w:val="00E34B6E"/>
    <w:rsid w:val="00E35559"/>
    <w:rsid w:val="00E361B0"/>
    <w:rsid w:val="00E3719F"/>
    <w:rsid w:val="00E3723A"/>
    <w:rsid w:val="00E37860"/>
    <w:rsid w:val="00E41375"/>
    <w:rsid w:val="00E414A9"/>
    <w:rsid w:val="00E446F1"/>
    <w:rsid w:val="00E46886"/>
    <w:rsid w:val="00E47AEF"/>
    <w:rsid w:val="00E51CF0"/>
    <w:rsid w:val="00E53B75"/>
    <w:rsid w:val="00E54E3B"/>
    <w:rsid w:val="00E55E8F"/>
    <w:rsid w:val="00E573A0"/>
    <w:rsid w:val="00E57565"/>
    <w:rsid w:val="00E62AA4"/>
    <w:rsid w:val="00E62EFD"/>
    <w:rsid w:val="00E63838"/>
    <w:rsid w:val="00E64434"/>
    <w:rsid w:val="00E66A22"/>
    <w:rsid w:val="00E67C51"/>
    <w:rsid w:val="00E729C8"/>
    <w:rsid w:val="00E72EFC"/>
    <w:rsid w:val="00E758EC"/>
    <w:rsid w:val="00E776FB"/>
    <w:rsid w:val="00E8234C"/>
    <w:rsid w:val="00E83AA9"/>
    <w:rsid w:val="00E83BCE"/>
    <w:rsid w:val="00E8433B"/>
    <w:rsid w:val="00E85928"/>
    <w:rsid w:val="00E87822"/>
    <w:rsid w:val="00E90395"/>
    <w:rsid w:val="00E90E49"/>
    <w:rsid w:val="00E912BB"/>
    <w:rsid w:val="00E917F9"/>
    <w:rsid w:val="00E9291C"/>
    <w:rsid w:val="00E93FFE"/>
    <w:rsid w:val="00E94F8A"/>
    <w:rsid w:val="00EA23CC"/>
    <w:rsid w:val="00EA37D4"/>
    <w:rsid w:val="00EA7A41"/>
    <w:rsid w:val="00EB077B"/>
    <w:rsid w:val="00EB11E9"/>
    <w:rsid w:val="00EB46FE"/>
    <w:rsid w:val="00EB495B"/>
    <w:rsid w:val="00EB4EA2"/>
    <w:rsid w:val="00EB6133"/>
    <w:rsid w:val="00EC24D5"/>
    <w:rsid w:val="00EC27C6"/>
    <w:rsid w:val="00EC41A1"/>
    <w:rsid w:val="00EC4207"/>
    <w:rsid w:val="00EC48A1"/>
    <w:rsid w:val="00EC5653"/>
    <w:rsid w:val="00EC71CE"/>
    <w:rsid w:val="00ED1006"/>
    <w:rsid w:val="00ED44ED"/>
    <w:rsid w:val="00ED5D70"/>
    <w:rsid w:val="00ED7F61"/>
    <w:rsid w:val="00EE1A29"/>
    <w:rsid w:val="00EE1D12"/>
    <w:rsid w:val="00EE4FD0"/>
    <w:rsid w:val="00EE7CD3"/>
    <w:rsid w:val="00EF0618"/>
    <w:rsid w:val="00EF0879"/>
    <w:rsid w:val="00EF18FE"/>
    <w:rsid w:val="00EF29A6"/>
    <w:rsid w:val="00EF3204"/>
    <w:rsid w:val="00EF3F35"/>
    <w:rsid w:val="00EF5787"/>
    <w:rsid w:val="00EF60D0"/>
    <w:rsid w:val="00EF61B3"/>
    <w:rsid w:val="00F02358"/>
    <w:rsid w:val="00F02AF7"/>
    <w:rsid w:val="00F047EB"/>
    <w:rsid w:val="00F04A09"/>
    <w:rsid w:val="00F0528D"/>
    <w:rsid w:val="00F0534F"/>
    <w:rsid w:val="00F06C67"/>
    <w:rsid w:val="00F06DFD"/>
    <w:rsid w:val="00F071D1"/>
    <w:rsid w:val="00F07533"/>
    <w:rsid w:val="00F10629"/>
    <w:rsid w:val="00F12B1D"/>
    <w:rsid w:val="00F15FA5"/>
    <w:rsid w:val="00F209B7"/>
    <w:rsid w:val="00F20C68"/>
    <w:rsid w:val="00F216C3"/>
    <w:rsid w:val="00F2376F"/>
    <w:rsid w:val="00F243D8"/>
    <w:rsid w:val="00F24703"/>
    <w:rsid w:val="00F26E08"/>
    <w:rsid w:val="00F27B78"/>
    <w:rsid w:val="00F30828"/>
    <w:rsid w:val="00F313D6"/>
    <w:rsid w:val="00F36187"/>
    <w:rsid w:val="00F40385"/>
    <w:rsid w:val="00F40F0C"/>
    <w:rsid w:val="00F41D5D"/>
    <w:rsid w:val="00F43D91"/>
    <w:rsid w:val="00F4766C"/>
    <w:rsid w:val="00F47721"/>
    <w:rsid w:val="00F5060E"/>
    <w:rsid w:val="00F507D1"/>
    <w:rsid w:val="00F5103C"/>
    <w:rsid w:val="00F519CE"/>
    <w:rsid w:val="00F51ADA"/>
    <w:rsid w:val="00F54B44"/>
    <w:rsid w:val="00F55F12"/>
    <w:rsid w:val="00F60203"/>
    <w:rsid w:val="00F607C5"/>
    <w:rsid w:val="00F60DEA"/>
    <w:rsid w:val="00F62840"/>
    <w:rsid w:val="00F6302A"/>
    <w:rsid w:val="00F63950"/>
    <w:rsid w:val="00F64C2B"/>
    <w:rsid w:val="00F651BE"/>
    <w:rsid w:val="00F67731"/>
    <w:rsid w:val="00F67DB6"/>
    <w:rsid w:val="00F67F53"/>
    <w:rsid w:val="00F703BE"/>
    <w:rsid w:val="00F71F69"/>
    <w:rsid w:val="00F72B72"/>
    <w:rsid w:val="00F73C52"/>
    <w:rsid w:val="00F74BB9"/>
    <w:rsid w:val="00F75582"/>
    <w:rsid w:val="00F76EFA"/>
    <w:rsid w:val="00F804BE"/>
    <w:rsid w:val="00F80CDB"/>
    <w:rsid w:val="00F80F1E"/>
    <w:rsid w:val="00F817CE"/>
    <w:rsid w:val="00F829DF"/>
    <w:rsid w:val="00F82E05"/>
    <w:rsid w:val="00F83A4C"/>
    <w:rsid w:val="00F8456C"/>
    <w:rsid w:val="00F859D8"/>
    <w:rsid w:val="00F868F5"/>
    <w:rsid w:val="00F90440"/>
    <w:rsid w:val="00F9056A"/>
    <w:rsid w:val="00F90F8D"/>
    <w:rsid w:val="00F92782"/>
    <w:rsid w:val="00F92902"/>
    <w:rsid w:val="00F93AA9"/>
    <w:rsid w:val="00F93EC4"/>
    <w:rsid w:val="00F96985"/>
    <w:rsid w:val="00F97838"/>
    <w:rsid w:val="00FA1271"/>
    <w:rsid w:val="00FA1ACF"/>
    <w:rsid w:val="00FA2BB3"/>
    <w:rsid w:val="00FA3100"/>
    <w:rsid w:val="00FA35E6"/>
    <w:rsid w:val="00FA7B4E"/>
    <w:rsid w:val="00FB27C6"/>
    <w:rsid w:val="00FB2828"/>
    <w:rsid w:val="00FB3D72"/>
    <w:rsid w:val="00FB4C80"/>
    <w:rsid w:val="00FB57E1"/>
    <w:rsid w:val="00FB6A6A"/>
    <w:rsid w:val="00FC2915"/>
    <w:rsid w:val="00FC7429"/>
    <w:rsid w:val="00FD07F6"/>
    <w:rsid w:val="00FD0C19"/>
    <w:rsid w:val="00FD1EC8"/>
    <w:rsid w:val="00FD47ED"/>
    <w:rsid w:val="00FD74DB"/>
    <w:rsid w:val="00FD7660"/>
    <w:rsid w:val="00FE0655"/>
    <w:rsid w:val="00FE1702"/>
    <w:rsid w:val="00FE2365"/>
    <w:rsid w:val="00FE37D7"/>
    <w:rsid w:val="00FE4C7B"/>
    <w:rsid w:val="00FE7336"/>
    <w:rsid w:val="00FE74A9"/>
    <w:rsid w:val="00FE787C"/>
    <w:rsid w:val="00FF07D7"/>
    <w:rsid w:val="00FF45A5"/>
    <w:rsid w:val="00FF5C91"/>
    <w:rsid w:val="00FF64B2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A1D750"/>
  <w15:chartTrackingRefBased/>
  <w15:docId w15:val="{4E002162-1133-4EE5-8450-19391325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1B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491B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91B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1B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91B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91B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91BD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91BD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91BD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1B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91B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91B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91BD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1BDD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91BDD"/>
    <w:pPr>
      <w:ind w:left="1701" w:hanging="1701"/>
    </w:pPr>
  </w:style>
  <w:style w:type="paragraph" w:styleId="TOC4">
    <w:name w:val="toc 4"/>
    <w:basedOn w:val="TOC3"/>
    <w:uiPriority w:val="39"/>
    <w:rsid w:val="00491BDD"/>
    <w:pPr>
      <w:ind w:left="1418" w:hanging="1418"/>
    </w:pPr>
  </w:style>
  <w:style w:type="paragraph" w:styleId="TOC3">
    <w:name w:val="toc 3"/>
    <w:basedOn w:val="TOC2"/>
    <w:uiPriority w:val="39"/>
    <w:rsid w:val="00491BDD"/>
    <w:pPr>
      <w:ind w:left="1134" w:hanging="1134"/>
    </w:pPr>
  </w:style>
  <w:style w:type="paragraph" w:styleId="TOC2">
    <w:name w:val="toc 2"/>
    <w:basedOn w:val="TOC1"/>
    <w:uiPriority w:val="39"/>
    <w:rsid w:val="00491B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91BDD"/>
    <w:pPr>
      <w:ind w:left="284"/>
    </w:pPr>
  </w:style>
  <w:style w:type="paragraph" w:styleId="Index1">
    <w:name w:val="index 1"/>
    <w:basedOn w:val="Normal"/>
    <w:rsid w:val="00491BDD"/>
    <w:pPr>
      <w:keepLines/>
      <w:spacing w:after="0"/>
    </w:pPr>
  </w:style>
  <w:style w:type="paragraph" w:styleId="DocumentMap">
    <w:name w:val="Document Map"/>
    <w:basedOn w:val="Normal"/>
    <w:link w:val="DocumentMapChar"/>
    <w:rsid w:val="00491BD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91BDD"/>
    <w:pPr>
      <w:numPr>
        <w:numId w:val="22"/>
      </w:numPr>
    </w:pPr>
  </w:style>
  <w:style w:type="paragraph" w:styleId="ListNumber">
    <w:name w:val="List Number"/>
    <w:basedOn w:val="List"/>
    <w:rsid w:val="00491BDD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491BDD"/>
    <w:pPr>
      <w:ind w:left="568" w:hanging="284"/>
    </w:pPr>
  </w:style>
  <w:style w:type="paragraph" w:styleId="Header">
    <w:name w:val="header"/>
    <w:link w:val="HeaderChar"/>
    <w:rsid w:val="00491B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91B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91BDD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91BD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491BDD"/>
    <w:pPr>
      <w:ind w:left="1418" w:hanging="1418"/>
    </w:pPr>
  </w:style>
  <w:style w:type="paragraph" w:styleId="TOC6">
    <w:name w:val="toc 6"/>
    <w:basedOn w:val="TOC5"/>
    <w:next w:val="Normal"/>
    <w:uiPriority w:val="39"/>
    <w:rsid w:val="00491BDD"/>
    <w:pPr>
      <w:ind w:left="1985" w:hanging="1985"/>
    </w:pPr>
  </w:style>
  <w:style w:type="paragraph" w:styleId="TOC7">
    <w:name w:val="toc 7"/>
    <w:basedOn w:val="TOC6"/>
    <w:next w:val="Normal"/>
    <w:uiPriority w:val="39"/>
    <w:rsid w:val="00491BDD"/>
    <w:pPr>
      <w:ind w:left="2268" w:hanging="2268"/>
    </w:pPr>
  </w:style>
  <w:style w:type="paragraph" w:styleId="ListBullet2">
    <w:name w:val="List Bullet 2"/>
    <w:basedOn w:val="ListBullet"/>
    <w:rsid w:val="00491BDD"/>
    <w:pPr>
      <w:numPr>
        <w:numId w:val="17"/>
      </w:numPr>
    </w:pPr>
  </w:style>
  <w:style w:type="paragraph" w:styleId="ListBullet">
    <w:name w:val="List Bullet"/>
    <w:basedOn w:val="List"/>
    <w:rsid w:val="00491BDD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491BDD"/>
    <w:pPr>
      <w:numPr>
        <w:numId w:val="18"/>
      </w:numPr>
    </w:pPr>
  </w:style>
  <w:style w:type="paragraph" w:customStyle="1" w:styleId="EQ">
    <w:name w:val="EQ"/>
    <w:basedOn w:val="Normal"/>
    <w:next w:val="Normal"/>
    <w:rsid w:val="00491BDD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491BDD"/>
    <w:pPr>
      <w:ind w:left="851"/>
    </w:pPr>
    <w:rPr>
      <w:lang w:eastAsia="ja-JP"/>
    </w:rPr>
  </w:style>
  <w:style w:type="paragraph" w:styleId="List3">
    <w:name w:val="List 3"/>
    <w:basedOn w:val="List2"/>
    <w:rsid w:val="00491BDD"/>
    <w:pPr>
      <w:ind w:left="1135"/>
    </w:pPr>
  </w:style>
  <w:style w:type="paragraph" w:styleId="List4">
    <w:name w:val="List 4"/>
    <w:basedOn w:val="List3"/>
    <w:rsid w:val="00491BDD"/>
    <w:pPr>
      <w:ind w:left="1418"/>
    </w:pPr>
  </w:style>
  <w:style w:type="paragraph" w:styleId="List5">
    <w:name w:val="List 5"/>
    <w:basedOn w:val="List4"/>
    <w:rsid w:val="00491BDD"/>
    <w:pPr>
      <w:ind w:left="1702"/>
    </w:pPr>
  </w:style>
  <w:style w:type="paragraph" w:customStyle="1" w:styleId="EditorsNote">
    <w:name w:val="Editor's Note"/>
    <w:basedOn w:val="NO"/>
    <w:link w:val="EditorsNoteChar"/>
    <w:rsid w:val="00491BDD"/>
    <w:rPr>
      <w:color w:val="FF0000"/>
      <w:lang w:val="x-none" w:eastAsia="x-none"/>
    </w:rPr>
  </w:style>
  <w:style w:type="paragraph" w:styleId="ListBullet4">
    <w:name w:val="List Bullet 4"/>
    <w:basedOn w:val="ListBullet3"/>
    <w:rsid w:val="00491BDD"/>
    <w:pPr>
      <w:numPr>
        <w:numId w:val="19"/>
      </w:numPr>
    </w:pPr>
  </w:style>
  <w:style w:type="paragraph" w:styleId="ListBullet5">
    <w:name w:val="List Bullet 5"/>
    <w:basedOn w:val="ListBullet4"/>
    <w:rsid w:val="00491BDD"/>
    <w:pPr>
      <w:numPr>
        <w:numId w:val="20"/>
      </w:numPr>
    </w:pPr>
  </w:style>
  <w:style w:type="paragraph" w:styleId="Footer">
    <w:name w:val="footer"/>
    <w:basedOn w:val="Header"/>
    <w:link w:val="FooterChar"/>
    <w:rsid w:val="00491BDD"/>
    <w:pPr>
      <w:jc w:val="center"/>
    </w:pPr>
    <w:rPr>
      <w:i/>
    </w:rPr>
  </w:style>
  <w:style w:type="paragraph" w:customStyle="1" w:styleId="Reference">
    <w:name w:val="Reference"/>
    <w:basedOn w:val="BodyText"/>
    <w:rsid w:val="00491BDD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491BDD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491BDD"/>
  </w:style>
  <w:style w:type="paragraph" w:styleId="BodyText">
    <w:name w:val="Body Text"/>
    <w:basedOn w:val="Normal"/>
    <w:link w:val="BodyTextChar"/>
    <w:rsid w:val="00491BDD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491BDD"/>
    <w:rPr>
      <w:color w:val="0000FF"/>
      <w:u w:val="single"/>
    </w:rPr>
  </w:style>
  <w:style w:type="character" w:styleId="FollowedHyperlink">
    <w:name w:val="FollowedHyperlink"/>
    <w:unhideWhenUsed/>
    <w:rsid w:val="00491BDD"/>
    <w:rPr>
      <w:color w:val="800080"/>
      <w:u w:val="single"/>
    </w:rPr>
  </w:style>
  <w:style w:type="character" w:styleId="CommentReference">
    <w:name w:val="annotation reference"/>
    <w:uiPriority w:val="99"/>
    <w:qFormat/>
    <w:rsid w:val="00491B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91BDD"/>
  </w:style>
  <w:style w:type="paragraph" w:styleId="CommentSubject">
    <w:name w:val="annotation subject"/>
    <w:basedOn w:val="CommentText"/>
    <w:next w:val="CommentText"/>
    <w:link w:val="CommentSubjectChar"/>
    <w:rsid w:val="00491BDD"/>
    <w:rPr>
      <w:b/>
      <w:bCs/>
    </w:rPr>
  </w:style>
  <w:style w:type="character" w:customStyle="1" w:styleId="Heading1Char">
    <w:name w:val="Heading 1 Char"/>
    <w:link w:val="Heading1"/>
    <w:rsid w:val="00491BDD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491BDD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491BDD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491BDD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91BDD"/>
    <w:rPr>
      <w:rFonts w:ascii="Times New Roman" w:hAnsi="Times New Roman"/>
    </w:rPr>
  </w:style>
  <w:style w:type="paragraph" w:customStyle="1" w:styleId="Proposal">
    <w:name w:val="Proposal"/>
    <w:basedOn w:val="BodyText"/>
    <w:rsid w:val="00491BD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91BDD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91BDD"/>
    <w:rPr>
      <w:rFonts w:ascii="Times New Roman" w:hAnsi="Times New Roman"/>
    </w:rPr>
  </w:style>
  <w:style w:type="paragraph" w:customStyle="1" w:styleId="EX">
    <w:name w:val="EX"/>
    <w:basedOn w:val="Normal"/>
    <w:rsid w:val="00491BDD"/>
    <w:pPr>
      <w:keepLines/>
      <w:ind w:left="1702" w:hanging="1418"/>
    </w:pPr>
  </w:style>
  <w:style w:type="paragraph" w:customStyle="1" w:styleId="EW">
    <w:name w:val="EW"/>
    <w:basedOn w:val="EX"/>
    <w:rsid w:val="00491BDD"/>
    <w:pPr>
      <w:spacing w:after="0"/>
    </w:pPr>
  </w:style>
  <w:style w:type="paragraph" w:customStyle="1" w:styleId="TAL">
    <w:name w:val="TAL"/>
    <w:basedOn w:val="Normal"/>
    <w:link w:val="TALCar"/>
    <w:rsid w:val="00491BDD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491BDD"/>
    <w:pPr>
      <w:jc w:val="center"/>
    </w:pPr>
  </w:style>
  <w:style w:type="paragraph" w:customStyle="1" w:styleId="TAH">
    <w:name w:val="TAH"/>
    <w:basedOn w:val="TAC"/>
    <w:link w:val="TAHCar"/>
    <w:rsid w:val="00491BDD"/>
    <w:rPr>
      <w:b/>
    </w:rPr>
  </w:style>
  <w:style w:type="paragraph" w:customStyle="1" w:styleId="TAN">
    <w:name w:val="TAN"/>
    <w:basedOn w:val="TAL"/>
    <w:rsid w:val="00491BDD"/>
    <w:pPr>
      <w:ind w:left="851" w:hanging="851"/>
    </w:pPr>
  </w:style>
  <w:style w:type="paragraph" w:customStyle="1" w:styleId="TAR">
    <w:name w:val="TAR"/>
    <w:basedOn w:val="TAL"/>
    <w:rsid w:val="00491BDD"/>
    <w:pPr>
      <w:jc w:val="right"/>
    </w:pPr>
  </w:style>
  <w:style w:type="paragraph" w:customStyle="1" w:styleId="TH">
    <w:name w:val="TH"/>
    <w:basedOn w:val="Normal"/>
    <w:link w:val="THChar"/>
    <w:rsid w:val="00491BDD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491BD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91BDD"/>
    <w:pPr>
      <w:outlineLvl w:val="9"/>
    </w:pPr>
  </w:style>
  <w:style w:type="paragraph" w:customStyle="1" w:styleId="ZA">
    <w:name w:val="ZA"/>
    <w:rsid w:val="00491B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91B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91B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91B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91BDD"/>
  </w:style>
  <w:style w:type="paragraph" w:customStyle="1" w:styleId="ZH">
    <w:name w:val="ZH"/>
    <w:rsid w:val="00491B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91B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91BD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91B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91BDD"/>
    <w:pPr>
      <w:framePr w:wrap="notBeside" w:y="16161"/>
    </w:pPr>
  </w:style>
  <w:style w:type="paragraph" w:customStyle="1" w:styleId="FP">
    <w:name w:val="FP"/>
    <w:basedOn w:val="Normal"/>
    <w:rsid w:val="00491BDD"/>
    <w:pPr>
      <w:spacing w:after="0"/>
    </w:pPr>
  </w:style>
  <w:style w:type="paragraph" w:customStyle="1" w:styleId="Observation">
    <w:name w:val="Observation"/>
    <w:basedOn w:val="Proposal"/>
    <w:qFormat/>
    <w:rsid w:val="00491BDD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91BDD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91BDD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91BDD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91BDD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91BDD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91BDD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91BDD"/>
    <w:pPr>
      <w:ind w:left="1985"/>
    </w:pPr>
  </w:style>
  <w:style w:type="character" w:customStyle="1" w:styleId="B6Char">
    <w:name w:val="B6 Char"/>
    <w:link w:val="B6"/>
    <w:rsid w:val="00491BDD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91BDD"/>
    <w:pPr>
      <w:ind w:left="2269"/>
    </w:pPr>
  </w:style>
  <w:style w:type="character" w:customStyle="1" w:styleId="B7Char">
    <w:name w:val="B7 Char"/>
    <w:basedOn w:val="B6Char"/>
    <w:link w:val="B7"/>
    <w:rsid w:val="00491BDD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91BDD"/>
    <w:pPr>
      <w:ind w:left="2552"/>
    </w:pPr>
  </w:style>
  <w:style w:type="character" w:customStyle="1" w:styleId="BalloonTextChar">
    <w:name w:val="Balloon Text Char"/>
    <w:link w:val="BalloonText"/>
    <w:rsid w:val="00491BDD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491BDD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491BDD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91BDD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91BDD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91B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491BDD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91BDD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491BDD"/>
    <w:pPr>
      <w:keepLines/>
      <w:ind w:left="1135" w:hanging="851"/>
    </w:pPr>
  </w:style>
  <w:style w:type="character" w:customStyle="1" w:styleId="NOChar">
    <w:name w:val="NO Char"/>
    <w:link w:val="NO"/>
    <w:qFormat/>
    <w:rsid w:val="00491BDD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91BDD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491BDD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491BDD"/>
    <w:rPr>
      <w:i/>
      <w:iCs/>
    </w:rPr>
  </w:style>
  <w:style w:type="paragraph" w:customStyle="1" w:styleId="FigureTitle">
    <w:name w:val="Figure_Title"/>
    <w:basedOn w:val="Normal"/>
    <w:next w:val="Normal"/>
    <w:rsid w:val="00491B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491BD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491BDD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91BDD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91BDD"/>
    <w:rPr>
      <w:i/>
      <w:color w:val="0000FF"/>
    </w:rPr>
  </w:style>
  <w:style w:type="character" w:customStyle="1" w:styleId="Heading2Char">
    <w:name w:val="Heading 2 Char"/>
    <w:link w:val="Heading2"/>
    <w:rsid w:val="00491BDD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91BDD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491BDD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491BDD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91BD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91BDD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491BDD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491BDD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491BDD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91BDD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91BDD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91B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91BDD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491BDD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491BDD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91BDD"/>
    <w:pPr>
      <w:spacing w:after="0"/>
    </w:pPr>
  </w:style>
  <w:style w:type="paragraph" w:customStyle="1" w:styleId="PL">
    <w:name w:val="PL"/>
    <w:link w:val="PLChar"/>
    <w:qFormat/>
    <w:rsid w:val="00491BD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91BDD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91BDD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91BDD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91BDD"/>
    <w:rPr>
      <w:b/>
      <w:bCs/>
    </w:rPr>
  </w:style>
  <w:style w:type="table" w:styleId="TableGrid">
    <w:name w:val="Table Grid"/>
    <w:basedOn w:val="TableNormal"/>
    <w:uiPriority w:val="39"/>
    <w:rsid w:val="00491BD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91BDD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491BDD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491BDD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91BDD"/>
  </w:style>
  <w:style w:type="paragraph" w:customStyle="1" w:styleId="TALCharChar">
    <w:name w:val="TAL Char Char"/>
    <w:basedOn w:val="Normal"/>
    <w:link w:val="TALCharCharChar"/>
    <w:rsid w:val="00491BDD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91BDD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91BDD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91BDD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91BDD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91BDD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C4663D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5NUHHDQN7SK2-1476151046-35369</_dlc_DocId>
    <_dlc_DocIdUrl xmlns="f166a696-7b5b-4ccd-9f0c-ffde0cceec81">
      <Url>https://ericsson.sharepoint.com/sites/star/_layouts/15/DocIdRedir.aspx?ID=5NUHHDQN7SK2-1476151046-35369</Url>
      <Description>5NUHHDQN7SK2-1476151046-35369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E2791-568A-4F44-B194-41B312CDF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91C54D-5BB4-4683-88BB-0EECD114A4E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F812EC-7F36-4E68-AD85-AFEC1EE161B1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CAD2AE4-F0A0-40C5-9876-4A0D129909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0790DC-A99C-4399-A967-FCB9F924F3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EC18272-B729-4045-97F3-C6F6AFEE5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89</TotalTime>
  <Pages>2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5304</CharactersWithSpaces>
  <SharedDoc>false</SharedDoc>
  <HLinks>
    <vt:vector size="18" baseType="variant">
      <vt:variant>
        <vt:i4>1900599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_Toc528881213</vt:lpwstr>
      </vt:variant>
      <vt:variant>
        <vt:i4>1900599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_Toc528881212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_Toc528881211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330</cp:revision>
  <cp:lastPrinted>2008-01-31T07:09:00Z</cp:lastPrinted>
  <dcterms:created xsi:type="dcterms:W3CDTF">2018-10-30T17:34:00Z</dcterms:created>
  <dcterms:modified xsi:type="dcterms:W3CDTF">2018-11-01T23:37:00Z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7def5c87-d86e-446e-adb7-4abf37cbdd7f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