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6FA95701" w:rsidR="00895250" w:rsidRPr="00895250"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895250">
        <w:rPr>
          <w:rFonts w:ascii="Arial" w:eastAsia="MS Mincho" w:hAnsi="Arial"/>
          <w:b/>
          <w:sz w:val="24"/>
          <w:szCs w:val="24"/>
          <w:lang w:val="en-GB" w:eastAsia="x-none"/>
        </w:rPr>
        <w:t>3GPP TSG</w:t>
      </w:r>
      <w:r w:rsidR="00A17DB7">
        <w:rPr>
          <w:rFonts w:ascii="Arial" w:eastAsia="MS Mincho" w:hAnsi="Arial"/>
          <w:b/>
          <w:sz w:val="24"/>
          <w:szCs w:val="24"/>
          <w:lang w:val="en-GB" w:eastAsia="x-none"/>
        </w:rPr>
        <w:t>-RAN WG2 Meeting #104</w:t>
      </w:r>
      <w:r w:rsidR="00813145">
        <w:rPr>
          <w:rFonts w:ascii="Arial" w:eastAsia="MS Mincho" w:hAnsi="Arial"/>
          <w:b/>
          <w:sz w:val="24"/>
          <w:szCs w:val="24"/>
          <w:lang w:val="en-GB" w:eastAsia="x-none"/>
        </w:rPr>
        <w:tab/>
        <w:t>R2-18</w:t>
      </w:r>
      <w:r w:rsidR="00D05606">
        <w:rPr>
          <w:rFonts w:ascii="Arial" w:eastAsia="MS Mincho" w:hAnsi="Arial"/>
          <w:b/>
          <w:sz w:val="24"/>
          <w:szCs w:val="24"/>
          <w:lang w:val="en-GB" w:eastAsia="x-none"/>
        </w:rPr>
        <w:t>16815</w:t>
      </w:r>
    </w:p>
    <w:p w14:paraId="6877EE3A" w14:textId="35F98ACC" w:rsidR="00895250" w:rsidRPr="00895250" w:rsidRDefault="00A17DB7"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Spokane, Washington, USA</w:t>
      </w:r>
      <w:r w:rsidR="00895250" w:rsidRPr="00895250">
        <w:rPr>
          <w:rFonts w:ascii="Arial" w:eastAsia="MS Mincho" w:hAnsi="Arial"/>
          <w:b/>
          <w:sz w:val="24"/>
          <w:szCs w:val="24"/>
          <w:lang w:val="en-GB" w:eastAsia="x-none"/>
        </w:rPr>
        <w:t xml:space="preserve">, </w:t>
      </w:r>
      <w:r w:rsidR="00101011">
        <w:rPr>
          <w:rFonts w:ascii="Arial" w:eastAsia="MS Mincho" w:hAnsi="Arial"/>
          <w:b/>
          <w:sz w:val="24"/>
          <w:szCs w:val="24"/>
          <w:lang w:val="en-GB" w:eastAsia="x-none"/>
        </w:rPr>
        <w:t>12-16</w:t>
      </w:r>
      <w:r w:rsidR="00186F35">
        <w:rPr>
          <w:rFonts w:ascii="Arial" w:eastAsia="MS Mincho" w:hAnsi="Arial"/>
          <w:b/>
          <w:sz w:val="24"/>
          <w:szCs w:val="24"/>
          <w:lang w:val="en-GB" w:eastAsia="x-none"/>
        </w:rPr>
        <w:t xml:space="preserve"> </w:t>
      </w:r>
      <w:r>
        <w:rPr>
          <w:rFonts w:ascii="Arial" w:eastAsia="MS Mincho" w:hAnsi="Arial"/>
          <w:b/>
          <w:sz w:val="24"/>
          <w:szCs w:val="24"/>
          <w:lang w:val="en-GB" w:eastAsia="x-none"/>
        </w:rPr>
        <w:t>November</w:t>
      </w:r>
      <w:r w:rsidR="00895250" w:rsidRPr="00895250">
        <w:rPr>
          <w:rFonts w:ascii="Arial" w:eastAsia="MS Mincho" w:hAnsi="Arial"/>
          <w:b/>
          <w:sz w:val="24"/>
          <w:szCs w:val="24"/>
          <w:lang w:val="en-GB" w:eastAsia="x-none"/>
        </w:rPr>
        <w:t xml:space="preserve"> 2018</w:t>
      </w:r>
    </w:p>
    <w:p w14:paraId="41F9B491" w14:textId="49EFE19E" w:rsidR="0097167E" w:rsidRPr="000E3C08"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027CB19E"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D05606">
        <w:rPr>
          <w:rFonts w:ascii="Arial" w:hAnsi="Arial" w:cs="Arial"/>
          <w:szCs w:val="24"/>
        </w:rPr>
        <w:t>11.8.2</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r>
      <w:proofErr w:type="spellStart"/>
      <w:r w:rsidRPr="000E3C08">
        <w:rPr>
          <w:rFonts w:ascii="Arial" w:hAnsi="Arial" w:cs="Arial"/>
          <w:szCs w:val="24"/>
        </w:rPr>
        <w:t>MediaTek</w:t>
      </w:r>
      <w:proofErr w:type="spellEnd"/>
      <w:r w:rsidRPr="000E3C08">
        <w:rPr>
          <w:rFonts w:ascii="Arial" w:hAnsi="Arial" w:cs="Arial"/>
          <w:szCs w:val="24"/>
        </w:rPr>
        <w:t xml:space="preserve"> Inc.</w:t>
      </w:r>
    </w:p>
    <w:p w14:paraId="108A86FF" w14:textId="49EDAAB7" w:rsidR="00A07E02" w:rsidRPr="000E3C08" w:rsidRDefault="00FF0668" w:rsidP="00A07E02">
      <w:pPr>
        <w:pStyle w:val="3GPPHeaderArial"/>
        <w:tabs>
          <w:tab w:val="left" w:pos="1701"/>
        </w:tabs>
        <w:rPr>
          <w:b/>
          <w:sz w:val="24"/>
          <w:lang w:val="en-GB" w:eastAsia="zh-TW"/>
        </w:rPr>
      </w:pPr>
      <w:r w:rsidRPr="000E3C08">
        <w:rPr>
          <w:b/>
          <w:sz w:val="24"/>
          <w:lang w:val="en-GB"/>
        </w:rPr>
        <w:t xml:space="preserve">Title:  </w:t>
      </w:r>
      <w:r w:rsidRPr="000E3C08">
        <w:rPr>
          <w:b/>
          <w:sz w:val="24"/>
          <w:lang w:val="en-GB"/>
        </w:rPr>
        <w:tab/>
      </w:r>
      <w:r w:rsidR="001A1FCC">
        <w:rPr>
          <w:b/>
          <w:sz w:val="24"/>
          <w:lang w:val="en-GB"/>
        </w:rPr>
        <w:t>Protocol selection between UE and LMF</w:t>
      </w:r>
    </w:p>
    <w:p w14:paraId="2D698DC6" w14:textId="77777777" w:rsidR="00A07E02" w:rsidRPr="000E3C08" w:rsidRDefault="00A07E02" w:rsidP="00A07E02">
      <w:pPr>
        <w:pStyle w:val="3GPPHeaderArial"/>
        <w:tabs>
          <w:tab w:val="left" w:pos="1701"/>
        </w:tabs>
        <w:rPr>
          <w:b/>
          <w:sz w:val="24"/>
          <w:lang w:val="en-GB"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Heading1"/>
        <w:overflowPunct w:val="0"/>
        <w:autoSpaceDE w:val="0"/>
        <w:autoSpaceDN w:val="0"/>
        <w:adjustRightInd w:val="0"/>
        <w:rPr>
          <w:rFonts w:eastAsia="PMingLiU" w:cs="Arial"/>
        </w:rPr>
      </w:pPr>
      <w:r w:rsidRPr="000E3C08">
        <w:rPr>
          <w:rFonts w:eastAsia="PMingLiU" w:cs="Arial"/>
        </w:rPr>
        <w:t>Introduction</w:t>
      </w:r>
      <w:bookmarkStart w:id="2" w:name="OLE_LINK39"/>
      <w:bookmarkStart w:id="3" w:name="OLE_LINK38"/>
      <w:bookmarkStart w:id="4" w:name="OLE_LINK37"/>
    </w:p>
    <w:p w14:paraId="54A8544A" w14:textId="3DBB1848" w:rsidR="00202DDC" w:rsidRPr="00CB6B00" w:rsidRDefault="001A1FCC" w:rsidP="00820C96">
      <w:pPr>
        <w:spacing w:after="120"/>
        <w:jc w:val="both"/>
        <w:rPr>
          <w:rFonts w:ascii="Arial" w:hAnsi="Arial" w:cs="Arial"/>
          <w:sz w:val="20"/>
          <w:szCs w:val="20"/>
          <w:lang w:val="en-GB"/>
        </w:rPr>
      </w:pPr>
      <w:r>
        <w:rPr>
          <w:rFonts w:ascii="Arial" w:hAnsi="Arial" w:cs="Arial"/>
          <w:sz w:val="20"/>
          <w:szCs w:val="20"/>
          <w:lang w:val="en-GB"/>
        </w:rPr>
        <w:t>This document discusses the choice of protocol between the UE and the LMF for NR positioning in Rel-16.</w:t>
      </w:r>
    </w:p>
    <w:p w14:paraId="2D9A0F46" w14:textId="721FCEAD" w:rsidR="00202DDC" w:rsidRDefault="00202DDC" w:rsidP="00202DDC">
      <w:pPr>
        <w:pStyle w:val="Heading1"/>
        <w:overflowPunct w:val="0"/>
        <w:autoSpaceDE w:val="0"/>
        <w:autoSpaceDN w:val="0"/>
        <w:adjustRightInd w:val="0"/>
        <w:rPr>
          <w:rFonts w:eastAsia="PMingLiU" w:cs="Arial"/>
        </w:rPr>
      </w:pPr>
      <w:bookmarkStart w:id="5" w:name="OLE_LINK41"/>
      <w:bookmarkStart w:id="6" w:name="OLE_LINK24"/>
      <w:bookmarkStart w:id="7" w:name="OLE_LINK17"/>
      <w:bookmarkStart w:id="8" w:name="OLE_LINK16"/>
      <w:bookmarkEnd w:id="2"/>
      <w:bookmarkEnd w:id="3"/>
      <w:bookmarkEnd w:id="4"/>
      <w:r>
        <w:rPr>
          <w:rFonts w:eastAsia="PMingLiU" w:cs="Arial"/>
        </w:rPr>
        <w:t>Discussion</w:t>
      </w:r>
    </w:p>
    <w:p w14:paraId="4948A933" w14:textId="489A911B" w:rsidR="00202DDC" w:rsidRDefault="00101011" w:rsidP="00101011">
      <w:pPr>
        <w:spacing w:after="240"/>
        <w:rPr>
          <w:lang w:val="en-GB" w:eastAsia="en-US"/>
        </w:rPr>
      </w:pPr>
      <w:r>
        <w:rPr>
          <w:lang w:val="en-GB" w:eastAsia="en-US"/>
        </w:rPr>
        <w:t>In Rel-15, RAN plenary took the decision to reuse LPP as a protocol between the UE and the LMF, since it allowed transport of the E-UTRA and RAT-independent measurements and related assistance data that were needed for the positioning methods to be supported in Rel-15 ([1]).</w:t>
      </w:r>
    </w:p>
    <w:p w14:paraId="4C495C29" w14:textId="1710234A" w:rsidR="00101011" w:rsidRDefault="00101011" w:rsidP="00101011">
      <w:pPr>
        <w:spacing w:after="240"/>
        <w:rPr>
          <w:lang w:val="en-GB" w:eastAsia="en-US"/>
        </w:rPr>
      </w:pPr>
      <w:r>
        <w:rPr>
          <w:lang w:val="en-GB" w:eastAsia="en-US"/>
        </w:rPr>
        <w:t>For Rel-16, “native” NR positioning methods such as NR OTDOA (and perhaps others, depending on RAN1 outcomes) are expected to be introduced, requiring new sets of measurements.  Accordingly, it could be considered to introduce a new “NRPP” protocol to supplement or replace LPP in this role.</w:t>
      </w:r>
    </w:p>
    <w:p w14:paraId="61267C90" w14:textId="1758A639" w:rsidR="00101011" w:rsidRDefault="00101011" w:rsidP="00101011">
      <w:pPr>
        <w:spacing w:after="240"/>
        <w:rPr>
          <w:lang w:val="en-GB" w:eastAsia="en-US"/>
        </w:rPr>
      </w:pPr>
      <w:r>
        <w:rPr>
          <w:lang w:val="en-GB" w:eastAsia="en-US"/>
        </w:rPr>
        <w:t>Defining a new protocol that carried the same LTE-specific and RAT-independent  information as LPP would be a substantial standardisation effort, although it would be possible to reuse large amounts of the data formats from LPP (e.g., we anticipate that the GNSS message formats could be reused unchanged).  In addition, in order to support a mix of Rel-15 and Rel-16 UEs, an LMF would need to support both protocols, and there would need to be some way of negotiating which protocol to use towards the UE, such as a negotiation between the AMF and the LMF before the positioning session started.  (Alternatively, different release UEs could be handled by different LMFs with the appropriate protocol support, which would also require some pre-negotiation.)</w:t>
      </w:r>
      <w:r w:rsidR="001142E6">
        <w:rPr>
          <w:lang w:val="en-GB" w:eastAsia="en-US"/>
        </w:rPr>
        <w:t xml:space="preserve">  Such protocol selection issues would need to be resolved by SA2.</w:t>
      </w:r>
    </w:p>
    <w:p w14:paraId="1F8DA0A5" w14:textId="7C5D4B6E" w:rsidR="001142E6" w:rsidRDefault="001142E6" w:rsidP="00101011">
      <w:pPr>
        <w:spacing w:after="240"/>
        <w:rPr>
          <w:lang w:val="en-GB" w:eastAsia="en-US"/>
        </w:rPr>
      </w:pPr>
      <w:r>
        <w:rPr>
          <w:b/>
          <w:lang w:val="en-GB" w:eastAsia="en-US"/>
        </w:rPr>
        <w:t>Observation 1:</w:t>
      </w:r>
      <w:r>
        <w:rPr>
          <w:lang w:val="en-GB" w:eastAsia="en-US"/>
        </w:rPr>
        <w:t xml:space="preserve"> Introducing a new “NRPP” protocol carries significant standardisation efforts, including impact to SA2.</w:t>
      </w:r>
    </w:p>
    <w:p w14:paraId="735E1BCC" w14:textId="6FE1A7B7" w:rsidR="001142E6" w:rsidRDefault="001142E6" w:rsidP="00101011">
      <w:pPr>
        <w:spacing w:after="240"/>
        <w:rPr>
          <w:lang w:val="en-GB" w:eastAsia="en-US"/>
        </w:rPr>
      </w:pPr>
      <w:r>
        <w:rPr>
          <w:lang w:val="en-GB" w:eastAsia="en-US"/>
        </w:rPr>
        <w:t>LPP already supports NR access from Rel-15, so the changes to reuse it in Rel-16 should be focussed on the support of specific positioning methods.  Taking NR OTDOA as an example, it would require the following changes to introduce it to TS 36.355:</w:t>
      </w:r>
    </w:p>
    <w:p w14:paraId="7C3A9E8E" w14:textId="245B7CE6" w:rsidR="001142E6" w:rsidRDefault="001142E6" w:rsidP="001142E6">
      <w:pPr>
        <w:pStyle w:val="ListParagraph"/>
        <w:numPr>
          <w:ilvl w:val="0"/>
          <w:numId w:val="17"/>
        </w:numPr>
        <w:spacing w:after="240"/>
        <w:rPr>
          <w:rFonts w:asciiTheme="minorHAnsi" w:hAnsiTheme="minorHAnsi"/>
          <w:sz w:val="22"/>
          <w:lang w:eastAsia="en-US"/>
        </w:rPr>
      </w:pPr>
      <w:r w:rsidRPr="001142E6">
        <w:rPr>
          <w:rFonts w:asciiTheme="minorHAnsi" w:hAnsiTheme="minorHAnsi"/>
          <w:sz w:val="22"/>
          <w:lang w:eastAsia="en-US"/>
        </w:rPr>
        <w:t>Introduce</w:t>
      </w:r>
      <w:r>
        <w:rPr>
          <w:rFonts w:asciiTheme="minorHAnsi" w:hAnsiTheme="minorHAnsi"/>
          <w:sz w:val="22"/>
          <w:lang w:eastAsia="en-US"/>
        </w:rPr>
        <w:t xml:space="preserve"> NR assistance data into OTDOA-</w:t>
      </w:r>
      <w:proofErr w:type="spellStart"/>
      <w:r>
        <w:rPr>
          <w:rFonts w:asciiTheme="minorHAnsi" w:hAnsiTheme="minorHAnsi"/>
          <w:sz w:val="22"/>
          <w:lang w:eastAsia="en-US"/>
        </w:rPr>
        <w:t>ProvideAssistanceData</w:t>
      </w:r>
      <w:proofErr w:type="spellEnd"/>
      <w:r>
        <w:rPr>
          <w:rFonts w:asciiTheme="minorHAnsi" w:hAnsiTheme="minorHAnsi"/>
          <w:sz w:val="22"/>
          <w:lang w:eastAsia="en-US"/>
        </w:rPr>
        <w:t xml:space="preserve"> (note that extending </w:t>
      </w:r>
      <w:proofErr w:type="spellStart"/>
      <w:r>
        <w:rPr>
          <w:rFonts w:asciiTheme="minorHAnsi" w:hAnsiTheme="minorHAnsi"/>
          <w:sz w:val="22"/>
          <w:lang w:eastAsia="en-US"/>
        </w:rPr>
        <w:t>otdoa-ReferenceCellInfo</w:t>
      </w:r>
      <w:proofErr w:type="spellEnd"/>
      <w:r>
        <w:rPr>
          <w:rFonts w:asciiTheme="minorHAnsi" w:hAnsiTheme="minorHAnsi"/>
          <w:sz w:val="22"/>
          <w:lang w:eastAsia="en-US"/>
        </w:rPr>
        <w:t xml:space="preserve"> and </w:t>
      </w:r>
      <w:proofErr w:type="spellStart"/>
      <w:r>
        <w:rPr>
          <w:rFonts w:asciiTheme="minorHAnsi" w:hAnsiTheme="minorHAnsi"/>
          <w:sz w:val="22"/>
          <w:lang w:eastAsia="en-US"/>
        </w:rPr>
        <w:t>otdoa</w:t>
      </w:r>
      <w:r w:rsidR="00CF4A84">
        <w:rPr>
          <w:rFonts w:asciiTheme="minorHAnsi" w:hAnsiTheme="minorHAnsi"/>
          <w:sz w:val="22"/>
          <w:lang w:eastAsia="en-US"/>
        </w:rPr>
        <w:t>-</w:t>
      </w:r>
      <w:r>
        <w:rPr>
          <w:rFonts w:asciiTheme="minorHAnsi" w:hAnsiTheme="minorHAnsi"/>
          <w:sz w:val="22"/>
          <w:lang w:eastAsia="en-US"/>
        </w:rPr>
        <w:t>NeighbourCellInfo</w:t>
      </w:r>
      <w:proofErr w:type="spellEnd"/>
      <w:r>
        <w:rPr>
          <w:rFonts w:asciiTheme="minorHAnsi" w:hAnsiTheme="minorHAnsi"/>
          <w:sz w:val="22"/>
          <w:lang w:eastAsia="en-US"/>
        </w:rPr>
        <w:t xml:space="preserve"> would not be an ideal solution due to the presence of LTE-specific fields in those IEs)</w:t>
      </w:r>
    </w:p>
    <w:p w14:paraId="6EF34ED4" w14:textId="0723FF80" w:rsidR="001142E6" w:rsidRDefault="001142E6" w:rsidP="001142E6">
      <w:pPr>
        <w:pStyle w:val="ListParagraph"/>
        <w:numPr>
          <w:ilvl w:val="1"/>
          <w:numId w:val="17"/>
        </w:numPr>
        <w:spacing w:after="240"/>
        <w:rPr>
          <w:rFonts w:asciiTheme="minorHAnsi" w:hAnsiTheme="minorHAnsi"/>
          <w:sz w:val="22"/>
          <w:lang w:eastAsia="en-US"/>
        </w:rPr>
      </w:pPr>
      <w:r>
        <w:rPr>
          <w:rFonts w:asciiTheme="minorHAnsi" w:hAnsiTheme="minorHAnsi"/>
          <w:sz w:val="22"/>
          <w:lang w:eastAsia="en-US"/>
        </w:rPr>
        <w:t>Includes the definition of a new PRS-</w:t>
      </w:r>
      <w:proofErr w:type="spellStart"/>
      <w:r>
        <w:rPr>
          <w:rFonts w:asciiTheme="minorHAnsi" w:hAnsiTheme="minorHAnsi"/>
          <w:sz w:val="22"/>
          <w:lang w:eastAsia="en-US"/>
        </w:rPr>
        <w:t>InfoNR</w:t>
      </w:r>
      <w:proofErr w:type="spellEnd"/>
      <w:r>
        <w:rPr>
          <w:rFonts w:asciiTheme="minorHAnsi" w:hAnsiTheme="minorHAnsi"/>
          <w:sz w:val="22"/>
          <w:lang w:eastAsia="en-US"/>
        </w:rPr>
        <w:t>, contents to depend on RAN1 decisions on PRS design</w:t>
      </w:r>
    </w:p>
    <w:p w14:paraId="0B0D74F2" w14:textId="6848028F" w:rsidR="001142E6" w:rsidRDefault="001142E6" w:rsidP="001142E6">
      <w:pPr>
        <w:pStyle w:val="ListParagraph"/>
        <w:numPr>
          <w:ilvl w:val="0"/>
          <w:numId w:val="17"/>
        </w:numPr>
        <w:spacing w:after="240"/>
        <w:rPr>
          <w:rFonts w:asciiTheme="minorHAnsi" w:hAnsiTheme="minorHAnsi"/>
          <w:sz w:val="22"/>
          <w:lang w:eastAsia="en-US"/>
        </w:rPr>
      </w:pPr>
      <w:r>
        <w:rPr>
          <w:rFonts w:asciiTheme="minorHAnsi" w:hAnsiTheme="minorHAnsi"/>
          <w:sz w:val="22"/>
          <w:lang w:eastAsia="en-US"/>
        </w:rPr>
        <w:t>Add the ability to request NR assistance data in OTDOA-</w:t>
      </w:r>
      <w:proofErr w:type="spellStart"/>
      <w:r>
        <w:rPr>
          <w:rFonts w:asciiTheme="minorHAnsi" w:hAnsiTheme="minorHAnsi"/>
          <w:sz w:val="22"/>
          <w:lang w:eastAsia="en-US"/>
        </w:rPr>
        <w:t>RequestAssistanceData</w:t>
      </w:r>
      <w:proofErr w:type="spellEnd"/>
    </w:p>
    <w:p w14:paraId="2D971918" w14:textId="3D2DC502" w:rsidR="001142E6" w:rsidRDefault="001142E6" w:rsidP="001142E6">
      <w:pPr>
        <w:pStyle w:val="ListParagraph"/>
        <w:numPr>
          <w:ilvl w:val="0"/>
          <w:numId w:val="17"/>
        </w:numPr>
        <w:spacing w:after="240"/>
        <w:rPr>
          <w:rFonts w:asciiTheme="minorHAnsi" w:hAnsiTheme="minorHAnsi"/>
          <w:sz w:val="22"/>
          <w:lang w:eastAsia="en-US"/>
        </w:rPr>
      </w:pPr>
      <w:r>
        <w:rPr>
          <w:rFonts w:asciiTheme="minorHAnsi" w:hAnsiTheme="minorHAnsi"/>
          <w:sz w:val="22"/>
          <w:lang w:eastAsia="en-US"/>
        </w:rPr>
        <w:lastRenderedPageBreak/>
        <w:t>Introduce NR measurements into OTDOA-</w:t>
      </w:r>
      <w:proofErr w:type="spellStart"/>
      <w:r>
        <w:rPr>
          <w:rFonts w:asciiTheme="minorHAnsi" w:hAnsiTheme="minorHAnsi"/>
          <w:sz w:val="22"/>
          <w:lang w:eastAsia="en-US"/>
        </w:rPr>
        <w:t>ProvideLocationInformation</w:t>
      </w:r>
      <w:proofErr w:type="spellEnd"/>
      <w:r>
        <w:rPr>
          <w:rFonts w:asciiTheme="minorHAnsi" w:hAnsiTheme="minorHAnsi"/>
          <w:sz w:val="22"/>
          <w:lang w:eastAsia="en-US"/>
        </w:rPr>
        <w:t xml:space="preserve"> (similar to the provision of assistance data, this should be done with a new IE rather than extending OTDOA-</w:t>
      </w:r>
      <w:proofErr w:type="spellStart"/>
      <w:r>
        <w:rPr>
          <w:rFonts w:asciiTheme="minorHAnsi" w:hAnsiTheme="minorHAnsi"/>
          <w:sz w:val="22"/>
          <w:lang w:eastAsia="en-US"/>
        </w:rPr>
        <w:t>SignalMeasurementInformation</w:t>
      </w:r>
      <w:proofErr w:type="spellEnd"/>
      <w:r>
        <w:rPr>
          <w:rFonts w:asciiTheme="minorHAnsi" w:hAnsiTheme="minorHAnsi"/>
          <w:sz w:val="22"/>
          <w:lang w:eastAsia="en-US"/>
        </w:rPr>
        <w:t>)</w:t>
      </w:r>
    </w:p>
    <w:p w14:paraId="1FEBBC10" w14:textId="1232AE8C" w:rsidR="001142E6" w:rsidRDefault="001142E6" w:rsidP="001142E6">
      <w:pPr>
        <w:pStyle w:val="ListParagraph"/>
        <w:numPr>
          <w:ilvl w:val="0"/>
          <w:numId w:val="17"/>
        </w:numPr>
        <w:spacing w:after="240"/>
        <w:rPr>
          <w:rFonts w:asciiTheme="minorHAnsi" w:hAnsiTheme="minorHAnsi"/>
          <w:sz w:val="22"/>
          <w:lang w:eastAsia="en-US"/>
        </w:rPr>
      </w:pPr>
      <w:r>
        <w:rPr>
          <w:rFonts w:asciiTheme="minorHAnsi" w:hAnsiTheme="minorHAnsi"/>
          <w:sz w:val="22"/>
          <w:lang w:eastAsia="en-US"/>
        </w:rPr>
        <w:t>Determine if additional values are needed for OTDOA-</w:t>
      </w:r>
      <w:proofErr w:type="spellStart"/>
      <w:r>
        <w:rPr>
          <w:rFonts w:asciiTheme="minorHAnsi" w:hAnsiTheme="minorHAnsi"/>
          <w:sz w:val="22"/>
          <w:lang w:eastAsia="en-US"/>
        </w:rPr>
        <w:t>MeasQuality</w:t>
      </w:r>
      <w:proofErr w:type="spellEnd"/>
      <w:r>
        <w:rPr>
          <w:rFonts w:asciiTheme="minorHAnsi" w:hAnsiTheme="minorHAnsi"/>
          <w:sz w:val="22"/>
          <w:lang w:eastAsia="en-US"/>
        </w:rPr>
        <w:t>, as the targeted accuracy may be better for NR than for LTE</w:t>
      </w:r>
    </w:p>
    <w:p w14:paraId="12E910B5" w14:textId="3D5EEC94" w:rsidR="001142E6" w:rsidRDefault="001142E6" w:rsidP="001142E6">
      <w:pPr>
        <w:pStyle w:val="ListParagraph"/>
        <w:numPr>
          <w:ilvl w:val="0"/>
          <w:numId w:val="17"/>
        </w:numPr>
        <w:spacing w:after="240"/>
        <w:rPr>
          <w:rFonts w:asciiTheme="minorHAnsi" w:hAnsiTheme="minorHAnsi"/>
          <w:sz w:val="22"/>
          <w:lang w:eastAsia="en-US"/>
        </w:rPr>
      </w:pPr>
      <w:r>
        <w:rPr>
          <w:rFonts w:asciiTheme="minorHAnsi" w:hAnsiTheme="minorHAnsi"/>
          <w:sz w:val="22"/>
          <w:lang w:eastAsia="en-US"/>
        </w:rPr>
        <w:t>Add NR supported bands to OTDOA-</w:t>
      </w:r>
      <w:proofErr w:type="spellStart"/>
      <w:r>
        <w:rPr>
          <w:rFonts w:asciiTheme="minorHAnsi" w:hAnsiTheme="minorHAnsi"/>
          <w:sz w:val="22"/>
          <w:lang w:eastAsia="en-US"/>
        </w:rPr>
        <w:t>ProvideCapabilities</w:t>
      </w:r>
      <w:proofErr w:type="spellEnd"/>
    </w:p>
    <w:p w14:paraId="7DA6BAAF" w14:textId="4DE612D7" w:rsidR="001142E6" w:rsidRDefault="001142E6" w:rsidP="001142E6">
      <w:pPr>
        <w:pStyle w:val="ListParagraph"/>
        <w:numPr>
          <w:ilvl w:val="0"/>
          <w:numId w:val="17"/>
        </w:numPr>
        <w:spacing w:after="240"/>
        <w:rPr>
          <w:rFonts w:asciiTheme="minorHAnsi" w:hAnsiTheme="minorHAnsi"/>
          <w:sz w:val="22"/>
          <w:lang w:eastAsia="en-US"/>
        </w:rPr>
      </w:pPr>
      <w:r>
        <w:rPr>
          <w:rFonts w:asciiTheme="minorHAnsi" w:hAnsiTheme="minorHAnsi"/>
          <w:sz w:val="22"/>
          <w:lang w:eastAsia="en-US"/>
        </w:rPr>
        <w:t xml:space="preserve">Some capability fields </w:t>
      </w:r>
      <w:r w:rsidR="0087156E">
        <w:rPr>
          <w:rFonts w:asciiTheme="minorHAnsi" w:hAnsiTheme="minorHAnsi"/>
          <w:sz w:val="22"/>
          <w:lang w:eastAsia="en-US"/>
        </w:rPr>
        <w:t>will probably</w:t>
      </w:r>
      <w:r>
        <w:rPr>
          <w:rFonts w:asciiTheme="minorHAnsi" w:hAnsiTheme="minorHAnsi"/>
          <w:sz w:val="22"/>
          <w:lang w:eastAsia="en-US"/>
        </w:rPr>
        <w:t xml:space="preserve"> need to be divided between LTE and NR, e.g. </w:t>
      </w:r>
      <w:proofErr w:type="spellStart"/>
      <w:r>
        <w:rPr>
          <w:rFonts w:asciiTheme="minorHAnsi" w:hAnsiTheme="minorHAnsi"/>
          <w:sz w:val="22"/>
          <w:lang w:eastAsia="en-US"/>
        </w:rPr>
        <w:t>maxSupportedPrsBandwidth</w:t>
      </w:r>
      <w:proofErr w:type="spellEnd"/>
      <w:r>
        <w:rPr>
          <w:rFonts w:asciiTheme="minorHAnsi" w:hAnsiTheme="minorHAnsi"/>
          <w:sz w:val="22"/>
          <w:lang w:eastAsia="en-US"/>
        </w:rPr>
        <w:t xml:space="preserve"> will likely be different for the two systems</w:t>
      </w:r>
    </w:p>
    <w:p w14:paraId="54A9FD01" w14:textId="283DA70E" w:rsidR="001142E6" w:rsidRDefault="001142E6" w:rsidP="001142E6">
      <w:pPr>
        <w:spacing w:after="240"/>
        <w:rPr>
          <w:rFonts w:asciiTheme="minorHAnsi" w:hAnsiTheme="minorHAnsi"/>
          <w:lang w:eastAsia="en-US"/>
        </w:rPr>
      </w:pPr>
      <w:r>
        <w:rPr>
          <w:rFonts w:asciiTheme="minorHAnsi" w:hAnsiTheme="minorHAnsi"/>
          <w:lang w:eastAsia="en-US"/>
        </w:rPr>
        <w:t>This is a fairly modest set of impacts as compared to fully</w:t>
      </w:r>
      <w:r w:rsidR="00497BFB">
        <w:rPr>
          <w:rFonts w:asciiTheme="minorHAnsi" w:hAnsiTheme="minorHAnsi"/>
          <w:lang w:eastAsia="en-US"/>
        </w:rPr>
        <w:t xml:space="preserve"> re-implementing </w:t>
      </w:r>
      <w:r>
        <w:rPr>
          <w:rFonts w:asciiTheme="minorHAnsi" w:hAnsiTheme="minorHAnsi"/>
          <w:lang w:eastAsia="en-US"/>
        </w:rPr>
        <w:t>OTDOA support as well as defining the NR functionality in a new protocol.  Similarly, the effort to introduce NR E-CID should be limited (the main impact being to ECID-</w:t>
      </w:r>
      <w:proofErr w:type="spellStart"/>
      <w:r>
        <w:rPr>
          <w:rFonts w:asciiTheme="minorHAnsi" w:hAnsiTheme="minorHAnsi"/>
          <w:lang w:eastAsia="en-US"/>
        </w:rPr>
        <w:t>SignalMeasurementInformation</w:t>
      </w:r>
      <w:proofErr w:type="spellEnd"/>
      <w:r>
        <w:rPr>
          <w:rFonts w:asciiTheme="minorHAnsi" w:hAnsiTheme="minorHAnsi"/>
          <w:lang w:eastAsia="en-US"/>
        </w:rPr>
        <w:t>).</w:t>
      </w:r>
    </w:p>
    <w:p w14:paraId="5D874238" w14:textId="528FDB27" w:rsidR="001142E6" w:rsidRDefault="001142E6" w:rsidP="001142E6">
      <w:pPr>
        <w:spacing w:after="240"/>
        <w:rPr>
          <w:rFonts w:asciiTheme="minorHAnsi" w:hAnsiTheme="minorHAnsi"/>
          <w:lang w:eastAsia="en-US"/>
        </w:rPr>
      </w:pPr>
      <w:r>
        <w:rPr>
          <w:rFonts w:asciiTheme="minorHAnsi" w:hAnsiTheme="minorHAnsi"/>
          <w:b/>
          <w:lang w:eastAsia="en-US"/>
        </w:rPr>
        <w:t>Observation 2:</w:t>
      </w:r>
      <w:r>
        <w:rPr>
          <w:rFonts w:asciiTheme="minorHAnsi" w:hAnsiTheme="minorHAnsi"/>
          <w:lang w:eastAsia="en-US"/>
        </w:rPr>
        <w:t xml:space="preserve"> The impact of introducing an NR version of an existing positioning method </w:t>
      </w:r>
      <w:r w:rsidR="00FA4DC5">
        <w:rPr>
          <w:rFonts w:asciiTheme="minorHAnsi" w:hAnsiTheme="minorHAnsi"/>
          <w:lang w:eastAsia="en-US"/>
        </w:rPr>
        <w:t xml:space="preserve">in LPP </w:t>
      </w:r>
      <w:r>
        <w:rPr>
          <w:rFonts w:asciiTheme="minorHAnsi" w:hAnsiTheme="minorHAnsi"/>
          <w:lang w:eastAsia="en-US"/>
        </w:rPr>
        <w:t>is limited.</w:t>
      </w:r>
    </w:p>
    <w:p w14:paraId="207990BB" w14:textId="60B654D8" w:rsidR="001142E6" w:rsidRDefault="001142E6" w:rsidP="001142E6">
      <w:pPr>
        <w:spacing w:after="240"/>
        <w:rPr>
          <w:rFonts w:asciiTheme="minorHAnsi" w:hAnsiTheme="minorHAnsi"/>
          <w:lang w:eastAsia="en-US"/>
        </w:rPr>
      </w:pPr>
      <w:r>
        <w:rPr>
          <w:rFonts w:asciiTheme="minorHAnsi" w:hAnsiTheme="minorHAnsi"/>
          <w:lang w:eastAsia="en-US"/>
        </w:rPr>
        <w:t>If there are entirely new positioning methods involving the UE, the effort to implement them in LPP vs. a new protocol should be similar.</w:t>
      </w:r>
    </w:p>
    <w:p w14:paraId="34D4BF29" w14:textId="6B23F049" w:rsidR="001142E6" w:rsidRDefault="001142E6" w:rsidP="001142E6">
      <w:pPr>
        <w:spacing w:after="240"/>
        <w:rPr>
          <w:rFonts w:asciiTheme="minorHAnsi" w:hAnsiTheme="minorHAnsi"/>
          <w:lang w:eastAsia="en-US"/>
        </w:rPr>
      </w:pPr>
      <w:r>
        <w:rPr>
          <w:rFonts w:asciiTheme="minorHAnsi" w:hAnsiTheme="minorHAnsi"/>
          <w:lang w:eastAsia="en-US"/>
        </w:rPr>
        <w:t>Considering this analysis, we propose to reuse LPP in NR Rel-16.</w:t>
      </w:r>
    </w:p>
    <w:p w14:paraId="4DE1D136" w14:textId="1C87070E" w:rsidR="001142E6" w:rsidRPr="001142E6" w:rsidRDefault="001142E6" w:rsidP="001142E6">
      <w:pPr>
        <w:spacing w:after="240"/>
        <w:rPr>
          <w:rFonts w:asciiTheme="minorHAnsi" w:hAnsiTheme="minorHAnsi"/>
          <w:lang w:eastAsia="en-US"/>
        </w:rPr>
      </w:pPr>
      <w:r>
        <w:rPr>
          <w:rFonts w:asciiTheme="minorHAnsi" w:hAnsiTheme="minorHAnsi"/>
          <w:b/>
          <w:lang w:eastAsia="en-US"/>
        </w:rPr>
        <w:t>Proposal 1:</w:t>
      </w:r>
      <w:r>
        <w:rPr>
          <w:rFonts w:asciiTheme="minorHAnsi" w:hAnsiTheme="minorHAnsi"/>
          <w:lang w:eastAsia="en-US"/>
        </w:rPr>
        <w:t xml:space="preserve"> Reuse LPP as the protocol between the UE and the LMF in NR Rel-16.</w:t>
      </w:r>
    </w:p>
    <w:p w14:paraId="016302AC" w14:textId="5BC10B52" w:rsidR="00A17DB7" w:rsidRDefault="001A1FCC" w:rsidP="00A17DB7">
      <w:pPr>
        <w:pStyle w:val="Heading1"/>
        <w:overflowPunct w:val="0"/>
        <w:autoSpaceDE w:val="0"/>
        <w:autoSpaceDN w:val="0"/>
        <w:adjustRightInd w:val="0"/>
        <w:rPr>
          <w:rFonts w:eastAsia="PMingLiU" w:cs="Arial"/>
        </w:rPr>
      </w:pPr>
      <w:r>
        <w:rPr>
          <w:rFonts w:eastAsia="PMingLiU" w:cs="Arial"/>
        </w:rPr>
        <w:t>Conc</w:t>
      </w:r>
      <w:r w:rsidR="00A17DB7">
        <w:rPr>
          <w:rFonts w:eastAsia="PMingLiU" w:cs="Arial"/>
        </w:rPr>
        <w:t>l</w:t>
      </w:r>
      <w:r>
        <w:rPr>
          <w:rFonts w:eastAsia="PMingLiU" w:cs="Arial"/>
        </w:rPr>
        <w:t>usion</w:t>
      </w:r>
      <w:bookmarkEnd w:id="5"/>
      <w:bookmarkEnd w:id="6"/>
      <w:bookmarkEnd w:id="7"/>
      <w:bookmarkEnd w:id="8"/>
    </w:p>
    <w:p w14:paraId="1A41E325" w14:textId="793B9240" w:rsidR="001A1FCC" w:rsidRDefault="00FA4DC5" w:rsidP="00FA4DC5">
      <w:pPr>
        <w:spacing w:after="240"/>
        <w:rPr>
          <w:lang w:val="en-GB" w:eastAsia="en-US"/>
        </w:rPr>
      </w:pPr>
      <w:r>
        <w:rPr>
          <w:lang w:val="en-GB" w:eastAsia="en-US"/>
        </w:rPr>
        <w:t>This document made the following observations:</w:t>
      </w:r>
    </w:p>
    <w:p w14:paraId="1B46AA94" w14:textId="77777777" w:rsidR="00FA4DC5" w:rsidRDefault="00FA4DC5" w:rsidP="00FA4DC5">
      <w:pPr>
        <w:spacing w:after="240"/>
        <w:rPr>
          <w:lang w:val="en-GB" w:eastAsia="en-US"/>
        </w:rPr>
      </w:pPr>
      <w:r>
        <w:rPr>
          <w:b/>
          <w:lang w:val="en-GB" w:eastAsia="en-US"/>
        </w:rPr>
        <w:t>Observation 1:</w:t>
      </w:r>
      <w:r>
        <w:rPr>
          <w:lang w:val="en-GB" w:eastAsia="en-US"/>
        </w:rPr>
        <w:t xml:space="preserve"> Introducing a new “NRPP” protocol carries significant standardisation efforts, including impact to SA2.</w:t>
      </w:r>
    </w:p>
    <w:p w14:paraId="010ABB86" w14:textId="73D74773" w:rsidR="00FA4DC5" w:rsidRDefault="00FA4DC5" w:rsidP="00FA4DC5">
      <w:pPr>
        <w:spacing w:after="240"/>
        <w:rPr>
          <w:rFonts w:asciiTheme="minorHAnsi" w:hAnsiTheme="minorHAnsi"/>
          <w:lang w:eastAsia="en-US"/>
        </w:rPr>
      </w:pPr>
      <w:r>
        <w:rPr>
          <w:rFonts w:asciiTheme="minorHAnsi" w:hAnsiTheme="minorHAnsi"/>
          <w:b/>
          <w:lang w:eastAsia="en-US"/>
        </w:rPr>
        <w:t>Observation 2:</w:t>
      </w:r>
      <w:r>
        <w:rPr>
          <w:rFonts w:asciiTheme="minorHAnsi" w:hAnsiTheme="minorHAnsi"/>
          <w:lang w:eastAsia="en-US"/>
        </w:rPr>
        <w:t xml:space="preserve"> The impact of introducing an NR version of an existing positioning method </w:t>
      </w:r>
      <w:r>
        <w:rPr>
          <w:rFonts w:asciiTheme="minorHAnsi" w:hAnsiTheme="minorHAnsi"/>
          <w:lang w:eastAsia="en-US"/>
        </w:rPr>
        <w:t xml:space="preserve">in LPP </w:t>
      </w:r>
      <w:r>
        <w:rPr>
          <w:rFonts w:asciiTheme="minorHAnsi" w:hAnsiTheme="minorHAnsi"/>
          <w:lang w:eastAsia="en-US"/>
        </w:rPr>
        <w:t>is limited.</w:t>
      </w:r>
    </w:p>
    <w:p w14:paraId="59808910" w14:textId="4028F1EE" w:rsidR="00FA4DC5" w:rsidRDefault="00F94C31" w:rsidP="00FA4DC5">
      <w:pPr>
        <w:spacing w:after="240"/>
        <w:rPr>
          <w:lang w:val="en-GB" w:eastAsia="en-US"/>
        </w:rPr>
      </w:pPr>
      <w:r>
        <w:rPr>
          <w:lang w:val="en-GB" w:eastAsia="en-US"/>
        </w:rPr>
        <w:t>In accordance with these observations, t</w:t>
      </w:r>
      <w:bookmarkStart w:id="9" w:name="_GoBack"/>
      <w:bookmarkEnd w:id="9"/>
      <w:r w:rsidR="00FA4DC5">
        <w:rPr>
          <w:lang w:val="en-GB" w:eastAsia="en-US"/>
        </w:rPr>
        <w:t>he following is proposed:</w:t>
      </w:r>
    </w:p>
    <w:p w14:paraId="74EEF939" w14:textId="77777777" w:rsidR="00FA4DC5" w:rsidRPr="001142E6" w:rsidRDefault="00FA4DC5" w:rsidP="00FA4DC5">
      <w:pPr>
        <w:spacing w:after="240"/>
        <w:rPr>
          <w:rFonts w:asciiTheme="minorHAnsi" w:hAnsiTheme="minorHAnsi"/>
          <w:lang w:eastAsia="en-US"/>
        </w:rPr>
      </w:pPr>
      <w:r>
        <w:rPr>
          <w:rFonts w:asciiTheme="minorHAnsi" w:hAnsiTheme="minorHAnsi"/>
          <w:b/>
          <w:lang w:eastAsia="en-US"/>
        </w:rPr>
        <w:t>Proposal 1:</w:t>
      </w:r>
      <w:r>
        <w:rPr>
          <w:rFonts w:asciiTheme="minorHAnsi" w:hAnsiTheme="minorHAnsi"/>
          <w:lang w:eastAsia="en-US"/>
        </w:rPr>
        <w:t xml:space="preserve"> Reuse LPP as the protocol between the UE and the LMF in NR Rel-16.</w:t>
      </w:r>
    </w:p>
    <w:bookmarkEnd w:id="0"/>
    <w:bookmarkEnd w:id="1"/>
    <w:p w14:paraId="1CD51B74" w14:textId="71304200" w:rsidR="00A07E02" w:rsidRPr="00DE165A" w:rsidRDefault="007E37A2" w:rsidP="00A07E02">
      <w:pPr>
        <w:pStyle w:val="Heading1"/>
        <w:overflowPunct w:val="0"/>
        <w:autoSpaceDE w:val="0"/>
        <w:autoSpaceDN w:val="0"/>
        <w:adjustRightInd w:val="0"/>
        <w:rPr>
          <w:rFonts w:eastAsia="PMingLiU" w:cs="Arial"/>
        </w:rPr>
      </w:pPr>
      <w:r w:rsidRPr="00DE165A">
        <w:rPr>
          <w:rFonts w:eastAsia="PMingLiU" w:cs="Arial"/>
          <w:lang w:eastAsia="zh-TW"/>
        </w:rPr>
        <w:t>R</w:t>
      </w:r>
      <w:r w:rsidR="00A07E02" w:rsidRPr="00DE165A">
        <w:rPr>
          <w:rFonts w:eastAsia="PMingLiU" w:cs="Arial"/>
        </w:rPr>
        <w:t>eference</w:t>
      </w:r>
      <w:r w:rsidR="00674996">
        <w:rPr>
          <w:rFonts w:eastAsia="PMingLiU" w:cs="Arial"/>
        </w:rPr>
        <w:t>s</w:t>
      </w:r>
    </w:p>
    <w:p w14:paraId="06AE731F" w14:textId="56DF36E2" w:rsidR="00D0489D" w:rsidRDefault="00101011" w:rsidP="00101011">
      <w:pPr>
        <w:numPr>
          <w:ilvl w:val="0"/>
          <w:numId w:val="10"/>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RP-181474, “</w:t>
      </w:r>
      <w:r w:rsidRPr="00101011">
        <w:rPr>
          <w:rFonts w:ascii="Arial" w:hAnsi="Arial" w:cs="Arial"/>
          <w:sz w:val="20"/>
          <w:szCs w:val="20"/>
        </w:rPr>
        <w:t>Revised WID on New Radio Access Technology</w:t>
      </w:r>
      <w:r>
        <w:rPr>
          <w:rFonts w:ascii="Arial" w:hAnsi="Arial" w:cs="Arial"/>
          <w:sz w:val="20"/>
          <w:szCs w:val="20"/>
        </w:rPr>
        <w:t>”, NTT DOCOMO, INC., RAN#80</w:t>
      </w:r>
    </w:p>
    <w:sectPr w:rsidR="00D0489D"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922D6" w14:textId="77777777" w:rsidR="00E4304E" w:rsidRDefault="00E4304E">
      <w:pPr>
        <w:pStyle w:val="TAL"/>
      </w:pPr>
      <w:r>
        <w:separator/>
      </w:r>
    </w:p>
  </w:endnote>
  <w:endnote w:type="continuationSeparator" w:id="0">
    <w:p w14:paraId="2415EA21" w14:textId="77777777" w:rsidR="00E4304E" w:rsidRDefault="00E4304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1D7541">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7E223" w14:textId="77777777" w:rsidR="00E4304E" w:rsidRDefault="00E4304E">
      <w:pPr>
        <w:pStyle w:val="TAL"/>
      </w:pPr>
      <w:r>
        <w:separator/>
      </w:r>
    </w:p>
  </w:footnote>
  <w:footnote w:type="continuationSeparator" w:id="0">
    <w:p w14:paraId="6D4AF8BA" w14:textId="77777777" w:rsidR="00E4304E" w:rsidRDefault="00E4304E">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32EB9"/>
    <w:multiLevelType w:val="hybridMultilevel"/>
    <w:tmpl w:val="5B9AB322"/>
    <w:lvl w:ilvl="0" w:tplc="503ECE50">
      <w:start w:val="1"/>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2"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11"/>
  </w:num>
  <w:num w:numId="4">
    <w:abstractNumId w:val="7"/>
  </w:num>
  <w:num w:numId="5">
    <w:abstractNumId w:val="4"/>
  </w:num>
  <w:num w:numId="6">
    <w:abstractNumId w:val="3"/>
  </w:num>
  <w:num w:numId="7">
    <w:abstractNumId w:val="15"/>
  </w:num>
  <w:num w:numId="8">
    <w:abstractNumId w:val="14"/>
  </w:num>
  <w:num w:numId="9">
    <w:abstractNumId w:val="0"/>
  </w:num>
  <w:num w:numId="10">
    <w:abstractNumId w:val="2"/>
  </w:num>
  <w:num w:numId="11">
    <w:abstractNumId w:val="10"/>
  </w:num>
  <w:num w:numId="12">
    <w:abstractNumId w:val="13"/>
  </w:num>
  <w:num w:numId="13">
    <w:abstractNumId w:val="12"/>
  </w:num>
  <w:num w:numId="14">
    <w:abstractNumId w:val="1"/>
  </w:num>
  <w:num w:numId="15">
    <w:abstractNumId w:val="8"/>
  </w:num>
  <w:num w:numId="16">
    <w:abstractNumId w:val="5"/>
  </w:num>
  <w:num w:numId="1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2E6"/>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541"/>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97BFB"/>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56E"/>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B56"/>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3FC9"/>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A84"/>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606"/>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04E"/>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C31"/>
    <w:rsid w:val="00F94F0A"/>
    <w:rsid w:val="00F95155"/>
    <w:rsid w:val="00F9598E"/>
    <w:rsid w:val="00F97A08"/>
    <w:rsid w:val="00FA083D"/>
    <w:rsid w:val="00FA0FDB"/>
    <w:rsid w:val="00FA11D0"/>
    <w:rsid w:val="00FA1DCF"/>
    <w:rsid w:val="00FA1E17"/>
    <w:rsid w:val="00FA2A6F"/>
    <w:rsid w:val="00FA4DC5"/>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61DE43-CEDB-4798-A464-F79E4EC56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567</Words>
  <Characters>3652</Characters>
  <Application>Microsoft Office Word</Application>
  <DocSecurity>0</DocSecurity>
  <Lines>68</Lines>
  <Paragraphs>36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Nathan Tenny</cp:lastModifiedBy>
  <cp:revision>2</cp:revision>
  <cp:lastPrinted>2007-12-21T04:58:00Z</cp:lastPrinted>
  <dcterms:created xsi:type="dcterms:W3CDTF">2018-11-01T21:16:00Z</dcterms:created>
  <dcterms:modified xsi:type="dcterms:W3CDTF">2018-11-01T21:16:00Z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