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BC9FC" w14:textId="7FDE1B2B" w:rsidR="00A507B8" w:rsidRPr="00EE6198" w:rsidRDefault="00A507B8" w:rsidP="00A507B8">
      <w:pPr>
        <w:pStyle w:val="Header"/>
        <w:tabs>
          <w:tab w:val="right" w:pos="9639"/>
        </w:tabs>
        <w:rPr>
          <w:sz w:val="24"/>
          <w:lang w:val="en-GB" w:eastAsia="zh-CN"/>
        </w:rPr>
      </w:pPr>
      <w:r w:rsidRPr="00EE6198">
        <w:rPr>
          <w:sz w:val="24"/>
          <w:lang w:val="en-GB" w:eastAsia="zh-CN"/>
        </w:rPr>
        <w:t xml:space="preserve">3GPP TSG-RAN WG2 </w:t>
      </w:r>
      <w:r w:rsidR="00BD67D0">
        <w:rPr>
          <w:sz w:val="24"/>
          <w:lang w:val="en-GB" w:eastAsia="zh-CN"/>
        </w:rPr>
        <w:t>Meeting 10</w:t>
      </w:r>
      <w:r w:rsidR="00B920E3">
        <w:rPr>
          <w:sz w:val="24"/>
          <w:lang w:val="en-GB" w:eastAsia="zh-CN"/>
        </w:rPr>
        <w:t>4</w:t>
      </w:r>
      <w:r w:rsidRPr="00EE6198">
        <w:rPr>
          <w:sz w:val="24"/>
          <w:lang w:val="en-GB" w:eastAsia="zh-CN"/>
        </w:rPr>
        <w:tab/>
      </w:r>
      <w:r>
        <w:rPr>
          <w:sz w:val="24"/>
          <w:lang w:val="en-GB" w:eastAsia="zh-CN"/>
        </w:rPr>
        <w:t>R2-18</w:t>
      </w:r>
      <w:r w:rsidR="004D2626">
        <w:rPr>
          <w:sz w:val="24"/>
          <w:lang w:val="en-GB" w:eastAsia="zh-CN"/>
        </w:rPr>
        <w:t>16702</w:t>
      </w:r>
    </w:p>
    <w:p w14:paraId="4C209772" w14:textId="33ADB848" w:rsidR="00A507B8" w:rsidRPr="00550983" w:rsidRDefault="00B920E3" w:rsidP="00A507B8">
      <w:pPr>
        <w:pStyle w:val="Header"/>
        <w:tabs>
          <w:tab w:val="right" w:pos="9639"/>
        </w:tabs>
        <w:rPr>
          <w:sz w:val="24"/>
          <w:lang w:val="en-GB" w:eastAsia="zh-CN"/>
        </w:rPr>
      </w:pPr>
      <w:r>
        <w:rPr>
          <w:sz w:val="24"/>
          <w:lang w:eastAsia="ko-KR"/>
        </w:rPr>
        <w:t>Spokane, Washington, USA, 12-16 November 2018</w:t>
      </w:r>
      <w:r w:rsidR="00A507B8">
        <w:rPr>
          <w:sz w:val="24"/>
          <w:lang w:val="en-GB" w:eastAsia="zh-CN"/>
        </w:rPr>
        <w:tab/>
      </w:r>
      <w:r>
        <w:rPr>
          <w:sz w:val="24"/>
          <w:lang w:val="en-GB" w:eastAsia="zh-CN"/>
        </w:rPr>
        <w:t>(Revision of R2-1814057)</w:t>
      </w:r>
    </w:p>
    <w:p w14:paraId="16D5C317" w14:textId="6610F1DE" w:rsidR="009D5BAB" w:rsidRPr="009D56B1" w:rsidRDefault="009D5BAB" w:rsidP="003848A3">
      <w:pPr>
        <w:pStyle w:val="Header"/>
        <w:tabs>
          <w:tab w:val="right" w:pos="9639"/>
        </w:tabs>
        <w:rPr>
          <w:bCs/>
          <w:i/>
          <w:noProof w:val="0"/>
          <w:sz w:val="24"/>
        </w:rPr>
      </w:pPr>
      <w:r w:rsidRPr="009D56B1">
        <w:rPr>
          <w:noProof w:val="0"/>
          <w:sz w:val="24"/>
          <w:lang w:eastAsia="zh-CN"/>
        </w:rPr>
        <w:tab/>
      </w:r>
    </w:p>
    <w:p w14:paraId="50A28E94" w14:textId="77777777" w:rsidR="007D05E3" w:rsidRPr="009D56B1" w:rsidRDefault="007D05E3" w:rsidP="007D05E3">
      <w:pPr>
        <w:pStyle w:val="Header"/>
        <w:rPr>
          <w:bCs/>
          <w:noProof w:val="0"/>
          <w:sz w:val="24"/>
          <w:lang w:eastAsia="ja-JP"/>
        </w:rPr>
      </w:pPr>
    </w:p>
    <w:p w14:paraId="50A28E95" w14:textId="797D744A" w:rsidR="007D05E3" w:rsidRPr="009D56B1" w:rsidRDefault="007D05E3" w:rsidP="007D05E3">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4D2626">
        <w:rPr>
          <w:rFonts w:eastAsia="SimSun" w:cs="Arial"/>
          <w:b/>
          <w:bCs/>
          <w:sz w:val="24"/>
          <w:lang w:val="en-US"/>
        </w:rPr>
        <w:t>11.4.4</w:t>
      </w:r>
    </w:p>
    <w:p w14:paraId="50A28E96" w14:textId="77777777" w:rsidR="007D05E3" w:rsidRPr="009D56B1" w:rsidRDefault="007D05E3" w:rsidP="007D05E3">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0A28E97" w14:textId="4245DB5B" w:rsidR="007D05E3" w:rsidRPr="009D56B1" w:rsidRDefault="007D05E3" w:rsidP="007D05E3">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EA395E">
        <w:rPr>
          <w:rFonts w:ascii="Arial" w:hAnsi="Arial" w:cs="Arial"/>
          <w:b/>
          <w:bCs/>
          <w:sz w:val="24"/>
        </w:rPr>
        <w:t xml:space="preserve">On </w:t>
      </w:r>
      <w:r w:rsidR="0000742B">
        <w:rPr>
          <w:rFonts w:ascii="Arial" w:hAnsi="Arial" w:cs="Arial"/>
          <w:b/>
          <w:bCs/>
          <w:sz w:val="24"/>
        </w:rPr>
        <w:t>RAT selection</w:t>
      </w:r>
      <w:r w:rsidR="00EA395E">
        <w:rPr>
          <w:rFonts w:ascii="Arial" w:hAnsi="Arial" w:cs="Arial"/>
          <w:b/>
          <w:bCs/>
          <w:sz w:val="24"/>
        </w:rPr>
        <w:t xml:space="preserve"> for </w:t>
      </w:r>
      <w:r w:rsidR="0000742B">
        <w:rPr>
          <w:rFonts w:ascii="Arial" w:hAnsi="Arial" w:cs="Arial"/>
          <w:b/>
          <w:bCs/>
          <w:sz w:val="24"/>
        </w:rPr>
        <w:t>NR</w:t>
      </w:r>
      <w:r w:rsidR="00EA395E">
        <w:rPr>
          <w:rFonts w:ascii="Arial" w:hAnsi="Arial" w:cs="Arial"/>
          <w:b/>
          <w:bCs/>
          <w:sz w:val="24"/>
        </w:rPr>
        <w:t xml:space="preserve"> V2X</w:t>
      </w:r>
    </w:p>
    <w:p w14:paraId="50A28E98" w14:textId="67FC0392" w:rsidR="007D05E3" w:rsidRPr="009D56B1" w:rsidRDefault="007D05E3" w:rsidP="007D05E3">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p>
    <w:p w14:paraId="50A28E99" w14:textId="77777777" w:rsidR="008669B1" w:rsidRPr="00E0063E" w:rsidRDefault="008669B1" w:rsidP="000760CC">
      <w:pPr>
        <w:pStyle w:val="Tdoc"/>
      </w:pPr>
      <w:r w:rsidRPr="00E0063E">
        <w:t>Introduction</w:t>
      </w:r>
      <w:r w:rsidRPr="00E0063E">
        <w:rPr>
          <w:lang w:val="en-GB"/>
        </w:rPr>
        <w:t xml:space="preserve">  </w:t>
      </w:r>
    </w:p>
    <w:p w14:paraId="26BD42E2" w14:textId="6E661831" w:rsidR="00B81256" w:rsidRDefault="00790DC8"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zh-CN"/>
        </w:rPr>
        <w:t xml:space="preserve">With the availability of multiple RATs and interfaces for V2X transmission, a key objective in this SI is focused on studying how the UE can select the applicable RAT/interface for V2X transmission </w:t>
      </w:r>
      <w:sdt>
        <w:sdtPr>
          <w:rPr>
            <w:rFonts w:ascii="Times New Roman" w:hAnsi="Times New Roman"/>
            <w:sz w:val="20"/>
            <w:szCs w:val="20"/>
            <w:lang w:eastAsia="zh-CN"/>
          </w:rPr>
          <w:id w:val="1881747129"/>
          <w:citation/>
        </w:sdtPr>
        <w:sdtEndPr/>
        <w:sdtContent>
          <w:r w:rsidR="00851FB1">
            <w:rPr>
              <w:rFonts w:ascii="Times New Roman" w:hAnsi="Times New Roman"/>
              <w:sz w:val="20"/>
              <w:szCs w:val="20"/>
              <w:lang w:eastAsia="zh-CN"/>
            </w:rPr>
            <w:fldChar w:fldCharType="begin"/>
          </w:r>
          <w:r w:rsidR="00851FB1">
            <w:rPr>
              <w:rFonts w:ascii="Times New Roman" w:hAnsi="Times New Roman"/>
              <w:sz w:val="20"/>
              <w:szCs w:val="20"/>
              <w:lang w:eastAsia="zh-CN"/>
            </w:rPr>
            <w:instrText xml:space="preserve"> CITATION NRv2XSI \l 1033 </w:instrText>
          </w:r>
          <w:r w:rsidR="00851FB1">
            <w:rPr>
              <w:rFonts w:ascii="Times New Roman" w:hAnsi="Times New Roman"/>
              <w:sz w:val="20"/>
              <w:szCs w:val="20"/>
              <w:lang w:eastAsia="zh-CN"/>
            </w:rPr>
            <w:fldChar w:fldCharType="separate"/>
          </w:r>
          <w:r w:rsidR="00D222ED" w:rsidRPr="00D222ED">
            <w:rPr>
              <w:rFonts w:ascii="Times New Roman" w:hAnsi="Times New Roman"/>
              <w:noProof/>
              <w:sz w:val="20"/>
              <w:szCs w:val="20"/>
              <w:lang w:eastAsia="zh-CN"/>
            </w:rPr>
            <w:t>[1]</w:t>
          </w:r>
          <w:r w:rsidR="00851FB1">
            <w:rPr>
              <w:rFonts w:ascii="Times New Roman" w:hAnsi="Times New Roman"/>
              <w:sz w:val="20"/>
              <w:szCs w:val="20"/>
              <w:lang w:eastAsia="zh-CN"/>
            </w:rPr>
            <w:fldChar w:fldCharType="end"/>
          </w:r>
        </w:sdtContent>
      </w:sdt>
      <w:r w:rsidR="007356BA">
        <w:rPr>
          <w:rFonts w:ascii="Times New Roman" w:hAnsi="Times New Roman"/>
          <w:sz w:val="20"/>
          <w:szCs w:val="20"/>
          <w:lang w:eastAsia="ja-JP"/>
        </w:rPr>
        <w:t>.</w:t>
      </w:r>
      <w:r w:rsidR="00BD67D0">
        <w:rPr>
          <w:rFonts w:ascii="Times New Roman" w:hAnsi="Times New Roman"/>
          <w:sz w:val="20"/>
          <w:szCs w:val="20"/>
          <w:lang w:eastAsia="ja-JP"/>
        </w:rPr>
        <w:t xml:space="preserve"> </w:t>
      </w:r>
    </w:p>
    <w:tbl>
      <w:tblPr>
        <w:tblStyle w:val="TableGrid"/>
        <w:tblW w:w="0" w:type="auto"/>
        <w:tblLook w:val="04A0" w:firstRow="1" w:lastRow="0" w:firstColumn="1" w:lastColumn="0" w:noHBand="0" w:noVBand="1"/>
      </w:tblPr>
      <w:tblGrid>
        <w:gridCol w:w="9629"/>
      </w:tblGrid>
      <w:tr w:rsidR="00B81256" w14:paraId="5243C952" w14:textId="77777777" w:rsidTr="001F221E">
        <w:tc>
          <w:tcPr>
            <w:tcW w:w="9629" w:type="dxa"/>
          </w:tcPr>
          <w:p w14:paraId="2D3FB2CB" w14:textId="77777777" w:rsidR="001F221E" w:rsidRPr="001F221E" w:rsidRDefault="001F221E" w:rsidP="001F221E">
            <w:pPr>
              <w:overflowPunct w:val="0"/>
              <w:autoSpaceDE w:val="0"/>
              <w:autoSpaceDN w:val="0"/>
              <w:adjustRightInd w:val="0"/>
              <w:spacing w:after="180" w:line="240" w:lineRule="auto"/>
              <w:textAlignment w:val="baseline"/>
              <w:rPr>
                <w:rFonts w:ascii="Times New Roman" w:eastAsia="Times New Roman" w:hAnsi="Times New Roman"/>
                <w:sz w:val="20"/>
                <w:szCs w:val="20"/>
                <w:lang w:eastAsia="zh-CN"/>
              </w:rPr>
            </w:pPr>
            <w:r w:rsidRPr="001F221E">
              <w:rPr>
                <w:rFonts w:ascii="Times New Roman" w:eastAsia="Times New Roman" w:hAnsi="Times New Roman"/>
                <w:b/>
                <w:bCs/>
                <w:sz w:val="20"/>
                <w:szCs w:val="20"/>
                <w:lang w:eastAsia="zh-CN"/>
              </w:rPr>
              <w:t xml:space="preserve">4: RAT/Interface selection for operation </w:t>
            </w:r>
            <w:r w:rsidRPr="001F221E">
              <w:rPr>
                <w:rFonts w:ascii="Times New Roman" w:eastAsia="Times New Roman" w:hAnsi="Times New Roman"/>
                <w:b/>
                <w:sz w:val="20"/>
                <w:szCs w:val="20"/>
              </w:rPr>
              <w:t>[RAN2, RAN3]</w:t>
            </w:r>
            <w:r w:rsidRPr="001F221E">
              <w:rPr>
                <w:rFonts w:ascii="Times New Roman" w:eastAsia="Times New Roman" w:hAnsi="Times New Roman"/>
                <w:b/>
                <w:bCs/>
                <w:sz w:val="20"/>
                <w:szCs w:val="20"/>
                <w:lang w:eastAsia="zh-CN"/>
              </w:rPr>
              <w:t>:</w:t>
            </w:r>
          </w:p>
          <w:p w14:paraId="288D5D5F" w14:textId="471562E5" w:rsidR="00B81256" w:rsidRPr="001F221E" w:rsidRDefault="001F221E" w:rsidP="00851FB1">
            <w:pPr>
              <w:overflowPunct w:val="0"/>
              <w:autoSpaceDE w:val="0"/>
              <w:autoSpaceDN w:val="0"/>
              <w:adjustRightInd w:val="0"/>
              <w:spacing w:after="180" w:line="240" w:lineRule="auto"/>
              <w:ind w:left="45"/>
              <w:textAlignment w:val="baseline"/>
              <w:rPr>
                <w:rFonts w:ascii="Times New Roman" w:eastAsia="Times New Roman" w:hAnsi="Times New Roman"/>
                <w:sz w:val="20"/>
                <w:szCs w:val="20"/>
              </w:rPr>
            </w:pPr>
            <w:r w:rsidRPr="001F221E">
              <w:rPr>
                <w:rFonts w:ascii="Times New Roman" w:eastAsia="Times New Roman" w:hAnsi="Times New Roman"/>
                <w:sz w:val="20"/>
                <w:szCs w:val="20"/>
              </w:rPr>
              <w:t>In coordination with SA2, study if additional mechanisms are required for decision on whether LTE PC5, NR PC5, LTE Uu or NR Uu shall be used for operation.</w:t>
            </w:r>
          </w:p>
        </w:tc>
      </w:tr>
    </w:tbl>
    <w:p w14:paraId="48B5499E" w14:textId="77777777" w:rsidR="00B81256" w:rsidRDefault="00B81256"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p>
    <w:p w14:paraId="63915519" w14:textId="304827E9" w:rsidR="007356BA" w:rsidRPr="00C11F0A" w:rsidRDefault="00B920E3" w:rsidP="002C75A5">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 xml:space="preserve">In the last meeting, this issue was briefly discussed and an email discussion was initiated to handle this aspect. </w:t>
      </w:r>
      <w:r w:rsidR="002C75A5">
        <w:rPr>
          <w:rFonts w:ascii="Times New Roman" w:hAnsi="Times New Roman"/>
          <w:sz w:val="20"/>
          <w:szCs w:val="20"/>
          <w:lang w:eastAsia="ja-JP"/>
        </w:rPr>
        <w:t>From the status at the time of drafting this contribution, a few issues were unresolved and i</w:t>
      </w:r>
      <w:r w:rsidR="00BD67D0">
        <w:rPr>
          <w:rFonts w:ascii="Times New Roman" w:hAnsi="Times New Roman"/>
          <w:sz w:val="20"/>
          <w:szCs w:val="20"/>
          <w:lang w:eastAsia="ja-JP"/>
        </w:rPr>
        <w:t xml:space="preserve">n this </w:t>
      </w:r>
      <w:r w:rsidR="00851FB1">
        <w:rPr>
          <w:rFonts w:ascii="Times New Roman" w:hAnsi="Times New Roman"/>
          <w:sz w:val="20"/>
          <w:szCs w:val="20"/>
          <w:lang w:eastAsia="ja-JP"/>
        </w:rPr>
        <w:t xml:space="preserve">paper, we </w:t>
      </w:r>
      <w:r>
        <w:rPr>
          <w:rFonts w:ascii="Times New Roman" w:hAnsi="Times New Roman"/>
          <w:sz w:val="20"/>
          <w:szCs w:val="20"/>
          <w:lang w:eastAsia="ja-JP"/>
        </w:rPr>
        <w:t xml:space="preserve">touch on </w:t>
      </w:r>
      <w:r w:rsidR="002C75A5">
        <w:rPr>
          <w:rFonts w:ascii="Times New Roman" w:hAnsi="Times New Roman"/>
          <w:sz w:val="20"/>
          <w:szCs w:val="20"/>
          <w:lang w:eastAsia="ja-JP"/>
        </w:rPr>
        <w:t xml:space="preserve">these </w:t>
      </w:r>
      <w:r w:rsidR="00A700BD">
        <w:rPr>
          <w:rFonts w:ascii="Times New Roman" w:hAnsi="Times New Roman"/>
          <w:sz w:val="20"/>
          <w:szCs w:val="20"/>
          <w:lang w:eastAsia="ja-JP"/>
        </w:rPr>
        <w:t>a</w:t>
      </w:r>
      <w:r>
        <w:rPr>
          <w:rFonts w:ascii="Times New Roman" w:hAnsi="Times New Roman"/>
          <w:sz w:val="20"/>
          <w:szCs w:val="20"/>
          <w:lang w:eastAsia="ja-JP"/>
        </w:rPr>
        <w:t>spects in more detail and present our view</w:t>
      </w:r>
      <w:r w:rsidR="00BD67D0">
        <w:rPr>
          <w:rFonts w:ascii="Times New Roman" w:hAnsi="Times New Roman"/>
          <w:sz w:val="20"/>
          <w:szCs w:val="20"/>
          <w:lang w:eastAsia="ja-JP"/>
        </w:rPr>
        <w:t>.</w:t>
      </w:r>
    </w:p>
    <w:p w14:paraId="5DCEF4FA" w14:textId="6451D6AD" w:rsidR="00555440" w:rsidRPr="001C137C" w:rsidRDefault="000760CC" w:rsidP="00555440">
      <w:pPr>
        <w:pStyle w:val="Tdoc"/>
      </w:pPr>
      <w:r>
        <w:t>Discussion</w:t>
      </w:r>
    </w:p>
    <w:p w14:paraId="2CE8FDB3" w14:textId="75806E31" w:rsidR="00305CD5" w:rsidRPr="00305CD5" w:rsidRDefault="001C479B" w:rsidP="00305CD5">
      <w:pPr>
        <w:pStyle w:val="ListParagraph"/>
        <w:widowControl w:val="0"/>
        <w:numPr>
          <w:ilvl w:val="1"/>
          <w:numId w:val="7"/>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General issues for RAT/interface selection</w:t>
      </w:r>
    </w:p>
    <w:p w14:paraId="1185CF0F" w14:textId="77777777" w:rsidR="00513956" w:rsidRDefault="00513956" w:rsidP="00305CD5">
      <w:pPr>
        <w:rPr>
          <w:rFonts w:ascii="Times New Roman" w:hAnsi="Times New Roman"/>
          <w:sz w:val="20"/>
          <w:lang w:val="en-GB" w:eastAsia="zh-CN"/>
        </w:rPr>
      </w:pPr>
    </w:p>
    <w:p w14:paraId="5A9412C1" w14:textId="7400D58E" w:rsidR="00513956" w:rsidRDefault="00513956" w:rsidP="00305CD5">
      <w:pPr>
        <w:rPr>
          <w:rFonts w:ascii="Times New Roman" w:hAnsi="Times New Roman"/>
          <w:sz w:val="20"/>
          <w:lang w:val="en-GB" w:eastAsia="zh-CN"/>
        </w:rPr>
      </w:pPr>
      <w:r>
        <w:rPr>
          <w:rFonts w:ascii="Times New Roman" w:hAnsi="Times New Roman"/>
          <w:sz w:val="20"/>
          <w:lang w:val="en-GB" w:eastAsia="zh-CN"/>
        </w:rPr>
        <w:t>With the evolution of NR and the various deployment scenarios as well as widespread deployment of LTE around the world, it is foreseeable that Rel-16 V-UEs will support both NR and LTE as applicable RATs for V2X communication</w:t>
      </w:r>
      <w:r w:rsidR="001F221E">
        <w:rPr>
          <w:rFonts w:ascii="Times New Roman" w:hAnsi="Times New Roman"/>
          <w:sz w:val="20"/>
          <w:lang w:val="en-GB" w:eastAsia="zh-CN"/>
        </w:rPr>
        <w:t>.</w:t>
      </w:r>
      <w:r>
        <w:rPr>
          <w:rFonts w:ascii="Times New Roman" w:hAnsi="Times New Roman"/>
          <w:sz w:val="20"/>
          <w:lang w:val="en-GB" w:eastAsia="zh-CN"/>
        </w:rPr>
        <w:t xml:space="preserve"> This, coupled with the advanced use cases and the set of related requirements discussed in </w:t>
      </w:r>
      <w:sdt>
        <w:sdtPr>
          <w:rPr>
            <w:rFonts w:ascii="Times New Roman" w:hAnsi="Times New Roman"/>
            <w:sz w:val="20"/>
            <w:lang w:val="en-GB" w:eastAsia="zh-CN"/>
          </w:rPr>
          <w:id w:val="-948851025"/>
          <w:citation/>
        </w:sdtPr>
        <w:sdtEndPr/>
        <w:sdtContent>
          <w:r w:rsidR="009511B9">
            <w:rPr>
              <w:rFonts w:ascii="Times New Roman" w:hAnsi="Times New Roman"/>
              <w:sz w:val="20"/>
              <w:lang w:val="en-GB" w:eastAsia="zh-CN"/>
            </w:rPr>
            <w:fldChar w:fldCharType="begin"/>
          </w:r>
          <w:r w:rsidR="009511B9">
            <w:rPr>
              <w:rFonts w:ascii="Times New Roman" w:hAnsi="Times New Roman"/>
              <w:sz w:val="20"/>
              <w:lang w:eastAsia="zh-CN"/>
            </w:rPr>
            <w:instrText xml:space="preserve"> CITATION 22186 \l 1033 </w:instrText>
          </w:r>
          <w:r w:rsidR="009511B9">
            <w:rPr>
              <w:rFonts w:ascii="Times New Roman" w:hAnsi="Times New Roman"/>
              <w:sz w:val="20"/>
              <w:lang w:val="en-GB" w:eastAsia="zh-CN"/>
            </w:rPr>
            <w:fldChar w:fldCharType="separate"/>
          </w:r>
          <w:r w:rsidR="00D222ED" w:rsidRPr="00D222ED">
            <w:rPr>
              <w:rFonts w:ascii="Times New Roman" w:hAnsi="Times New Roman"/>
              <w:noProof/>
              <w:sz w:val="20"/>
              <w:lang w:eastAsia="zh-CN"/>
            </w:rPr>
            <w:t>[2]</w:t>
          </w:r>
          <w:r w:rsidR="009511B9">
            <w:rPr>
              <w:rFonts w:ascii="Times New Roman" w:hAnsi="Times New Roman"/>
              <w:sz w:val="20"/>
              <w:lang w:val="en-GB" w:eastAsia="zh-CN"/>
            </w:rPr>
            <w:fldChar w:fldCharType="end"/>
          </w:r>
        </w:sdtContent>
      </w:sdt>
      <w:r>
        <w:rPr>
          <w:rFonts w:ascii="Times New Roman" w:hAnsi="Times New Roman"/>
          <w:sz w:val="20"/>
          <w:lang w:val="en-GB" w:eastAsia="zh-CN"/>
        </w:rPr>
        <w:t xml:space="preserve"> gives rise to the question of choosing an appropriate RAT and interface for V2X transmission. </w:t>
      </w:r>
      <w:r w:rsidR="009511B9">
        <w:rPr>
          <w:rFonts w:ascii="Times New Roman" w:hAnsi="Times New Roman"/>
          <w:sz w:val="20"/>
          <w:lang w:val="en-GB" w:eastAsia="zh-CN"/>
        </w:rPr>
        <w:t>In this regard, a</w:t>
      </w:r>
      <w:r>
        <w:rPr>
          <w:rFonts w:ascii="Times New Roman" w:hAnsi="Times New Roman"/>
          <w:sz w:val="20"/>
          <w:lang w:val="en-GB" w:eastAsia="zh-CN"/>
        </w:rPr>
        <w:t xml:space="preserve"> number of factors might need to be considered by the UE, including but not limited to </w:t>
      </w:r>
      <w:r w:rsidR="000A7FE2">
        <w:rPr>
          <w:rFonts w:ascii="Times New Roman" w:hAnsi="Times New Roman"/>
          <w:sz w:val="20"/>
          <w:lang w:val="en-GB" w:eastAsia="zh-CN"/>
        </w:rPr>
        <w:t>the following:</w:t>
      </w:r>
    </w:p>
    <w:p w14:paraId="7AC89EB7" w14:textId="77777777" w:rsidR="00513956" w:rsidRDefault="00513956" w:rsidP="00513956">
      <w:pPr>
        <w:pStyle w:val="ListParagraph"/>
        <w:numPr>
          <w:ilvl w:val="0"/>
          <w:numId w:val="30"/>
        </w:numPr>
        <w:rPr>
          <w:rFonts w:ascii="Times New Roman" w:hAnsi="Times New Roman"/>
          <w:sz w:val="20"/>
          <w:lang w:val="en-GB" w:eastAsia="zh-CN"/>
        </w:rPr>
      </w:pPr>
      <w:r>
        <w:rPr>
          <w:rFonts w:ascii="Times New Roman" w:hAnsi="Times New Roman"/>
          <w:sz w:val="20"/>
          <w:lang w:val="en-GB" w:eastAsia="zh-CN"/>
        </w:rPr>
        <w:t>V2X application requirements (including QoS and communication range)</w:t>
      </w:r>
    </w:p>
    <w:p w14:paraId="3803A379" w14:textId="77777777" w:rsidR="00544AAA" w:rsidRDefault="00544AAA" w:rsidP="00513956">
      <w:pPr>
        <w:pStyle w:val="ListParagraph"/>
        <w:numPr>
          <w:ilvl w:val="0"/>
          <w:numId w:val="30"/>
        </w:numPr>
        <w:rPr>
          <w:rFonts w:ascii="Times New Roman" w:hAnsi="Times New Roman"/>
          <w:sz w:val="20"/>
          <w:lang w:val="en-GB" w:eastAsia="zh-CN"/>
        </w:rPr>
      </w:pPr>
      <w:r>
        <w:rPr>
          <w:rFonts w:ascii="Times New Roman" w:hAnsi="Times New Roman"/>
          <w:sz w:val="20"/>
          <w:lang w:val="en-GB" w:eastAsia="zh-CN"/>
        </w:rPr>
        <w:t>RAT coverage and availability</w:t>
      </w:r>
    </w:p>
    <w:p w14:paraId="47D08E2C" w14:textId="77777777" w:rsidR="00544AAA" w:rsidRDefault="00544AAA" w:rsidP="00513956">
      <w:pPr>
        <w:pStyle w:val="ListParagraph"/>
        <w:numPr>
          <w:ilvl w:val="0"/>
          <w:numId w:val="30"/>
        </w:numPr>
        <w:rPr>
          <w:rFonts w:ascii="Times New Roman" w:hAnsi="Times New Roman"/>
          <w:sz w:val="20"/>
          <w:lang w:val="en-GB" w:eastAsia="zh-CN"/>
        </w:rPr>
      </w:pPr>
      <w:r>
        <w:rPr>
          <w:rFonts w:ascii="Times New Roman" w:hAnsi="Times New Roman"/>
          <w:sz w:val="20"/>
          <w:lang w:val="en-GB" w:eastAsia="zh-CN"/>
        </w:rPr>
        <w:t>Operator policy</w:t>
      </w:r>
    </w:p>
    <w:p w14:paraId="72D6DAFB" w14:textId="5C483030" w:rsidR="001F221E" w:rsidRPr="000A7FE2" w:rsidRDefault="000A7FE2" w:rsidP="00513956">
      <w:pPr>
        <w:pStyle w:val="ListParagraph"/>
        <w:numPr>
          <w:ilvl w:val="0"/>
          <w:numId w:val="30"/>
        </w:numPr>
        <w:rPr>
          <w:rFonts w:ascii="Times New Roman" w:hAnsi="Times New Roman"/>
          <w:sz w:val="18"/>
          <w:lang w:val="en-GB" w:eastAsia="zh-CN"/>
        </w:rPr>
      </w:pPr>
      <w:r>
        <w:rPr>
          <w:rFonts w:ascii="Times New Roman" w:hAnsi="Times New Roman"/>
          <w:sz w:val="20"/>
        </w:rPr>
        <w:t>C</w:t>
      </w:r>
      <w:r w:rsidR="00544AAA" w:rsidRPr="000A7FE2">
        <w:rPr>
          <w:rFonts w:ascii="Times New Roman" w:hAnsi="Times New Roman"/>
          <w:sz w:val="20"/>
        </w:rPr>
        <w:t xml:space="preserve">apabilities </w:t>
      </w:r>
      <w:r>
        <w:rPr>
          <w:rFonts w:ascii="Times New Roman" w:hAnsi="Times New Roman"/>
          <w:sz w:val="20"/>
        </w:rPr>
        <w:t xml:space="preserve">of UEs </w:t>
      </w:r>
      <w:r w:rsidR="00544AAA" w:rsidRPr="000A7FE2">
        <w:rPr>
          <w:rFonts w:ascii="Times New Roman" w:hAnsi="Times New Roman"/>
          <w:sz w:val="20"/>
        </w:rPr>
        <w:t>in the immediate vicinity</w:t>
      </w:r>
    </w:p>
    <w:p w14:paraId="60B6F7D9" w14:textId="05508116" w:rsidR="002C75A5" w:rsidRDefault="00544AAA" w:rsidP="00544AAA">
      <w:pPr>
        <w:rPr>
          <w:rFonts w:ascii="Times New Roman" w:hAnsi="Times New Roman"/>
          <w:sz w:val="20"/>
          <w:lang w:val="en-GB" w:eastAsia="zh-CN"/>
        </w:rPr>
      </w:pPr>
      <w:r>
        <w:rPr>
          <w:rFonts w:ascii="Times New Roman" w:hAnsi="Times New Roman"/>
          <w:sz w:val="20"/>
          <w:lang w:val="en-GB" w:eastAsia="zh-CN"/>
        </w:rPr>
        <w:t xml:space="preserve">From the ongoing discussions in SA2, it seems like ultimately the decision to determine the relevant RAT/ interface is within the scope of the V2X layer and AS layer is not directly involved with the decision. This also makes sense since many of the factors are not within the scope of the AS layer anyway and it would require considerable standardization effort to do otherwise. </w:t>
      </w:r>
      <w:r w:rsidR="002C75A5">
        <w:rPr>
          <w:rFonts w:ascii="Times New Roman" w:hAnsi="Times New Roman"/>
          <w:sz w:val="20"/>
          <w:lang w:val="en-GB" w:eastAsia="zh-CN"/>
        </w:rPr>
        <w:t>At the same time, it is not always assured that the upper layer will specifically be able to determine or indicate a particular RAT for transmission. For instance, for some applications which do not have stringent QoS requirements, the application layer could be agnostic to the RAT actually used for transmission.</w:t>
      </w:r>
      <w:r w:rsidR="005C4F72">
        <w:rPr>
          <w:rFonts w:ascii="Times New Roman" w:hAnsi="Times New Roman"/>
          <w:sz w:val="20"/>
          <w:lang w:val="en-GB" w:eastAsia="zh-CN"/>
        </w:rPr>
        <w:t xml:space="preserve"> So, some AS layer involvement might be expected in those cases.</w:t>
      </w:r>
    </w:p>
    <w:p w14:paraId="32F531F4" w14:textId="268C7074" w:rsidR="002C75A5" w:rsidRDefault="002C75A5" w:rsidP="00544AAA">
      <w:pPr>
        <w:rPr>
          <w:rFonts w:ascii="Times New Roman" w:hAnsi="Times New Roman"/>
          <w:sz w:val="20"/>
          <w:lang w:val="en-GB" w:eastAsia="zh-CN"/>
        </w:rPr>
      </w:pPr>
      <w:r>
        <w:rPr>
          <w:rFonts w:ascii="Times New Roman" w:hAnsi="Times New Roman"/>
          <w:sz w:val="20"/>
          <w:lang w:val="en-GB" w:eastAsia="zh-CN"/>
        </w:rPr>
        <w:t>To address both the</w:t>
      </w:r>
      <w:r w:rsidR="003E42B3">
        <w:rPr>
          <w:rFonts w:ascii="Times New Roman" w:hAnsi="Times New Roman"/>
          <w:sz w:val="20"/>
          <w:lang w:val="en-GB" w:eastAsia="zh-CN"/>
        </w:rPr>
        <w:t xml:space="preserve"> aforementioned</w:t>
      </w:r>
      <w:r>
        <w:rPr>
          <w:rFonts w:ascii="Times New Roman" w:hAnsi="Times New Roman"/>
          <w:sz w:val="20"/>
          <w:lang w:val="en-GB" w:eastAsia="zh-CN"/>
        </w:rPr>
        <w:t xml:space="preserve"> scenarios, a straightforward way could be to simply assume that the upper layer </w:t>
      </w:r>
      <w:r w:rsidR="005C4F72">
        <w:rPr>
          <w:rFonts w:ascii="Times New Roman" w:hAnsi="Times New Roman"/>
          <w:sz w:val="20"/>
          <w:lang w:val="en-GB" w:eastAsia="zh-CN"/>
        </w:rPr>
        <w:t>can</w:t>
      </w:r>
      <w:r>
        <w:rPr>
          <w:rFonts w:ascii="Times New Roman" w:hAnsi="Times New Roman"/>
          <w:sz w:val="20"/>
          <w:lang w:val="en-GB" w:eastAsia="zh-CN"/>
        </w:rPr>
        <w:t xml:space="preserve"> define the notion of “candidate RAT(s)” which can be applicable for transmission for a given V2X application. These candidate RAT(s) can be mapped to specific </w:t>
      </w:r>
      <w:r w:rsidR="00E176DB">
        <w:rPr>
          <w:rFonts w:ascii="Times New Roman" w:hAnsi="Times New Roman"/>
          <w:sz w:val="20"/>
          <w:lang w:val="en-GB" w:eastAsia="zh-CN"/>
        </w:rPr>
        <w:t>indices (based on TX profile as discussed in the next section). In this way, the upper layer is ultimately in charge of determining the suitable RAT(s) for transmission and the AS layer is given the flexibility to consider other factor</w:t>
      </w:r>
      <w:r w:rsidR="00076D21">
        <w:rPr>
          <w:rFonts w:ascii="Times New Roman" w:hAnsi="Times New Roman"/>
          <w:sz w:val="20"/>
          <w:lang w:val="en-GB" w:eastAsia="zh-CN"/>
        </w:rPr>
        <w:t>s</w:t>
      </w:r>
      <w:r w:rsidR="00E176DB">
        <w:rPr>
          <w:rFonts w:ascii="Times New Roman" w:hAnsi="Times New Roman"/>
          <w:sz w:val="20"/>
          <w:lang w:val="en-GB" w:eastAsia="zh-CN"/>
        </w:rPr>
        <w:t xml:space="preserve"> (depending on the composition of the candidate RAT(s) set).</w:t>
      </w:r>
    </w:p>
    <w:p w14:paraId="2938B250" w14:textId="4473C925" w:rsidR="00AA3A59" w:rsidRDefault="005C4F72" w:rsidP="00AA3A59">
      <w:pPr>
        <w:ind w:left="1170" w:hanging="1170"/>
        <w:rPr>
          <w:rFonts w:ascii="Times New Roman" w:hAnsi="Times New Roman"/>
          <w:sz w:val="20"/>
          <w:lang w:val="en-GB" w:eastAsia="zh-CN"/>
        </w:rPr>
      </w:pPr>
      <w:r>
        <w:rPr>
          <w:rFonts w:ascii="Times New Roman" w:eastAsia="Times New Roman" w:hAnsi="Times New Roman"/>
          <w:b/>
          <w:bCs/>
          <w:sz w:val="20"/>
          <w:szCs w:val="20"/>
          <w:u w:val="single"/>
          <w:lang w:val="en-GB" w:eastAsia="zh-CN"/>
        </w:rPr>
        <w:lastRenderedPageBreak/>
        <w:t>Proposal 1</w:t>
      </w:r>
      <w:r w:rsidR="00AA3A59">
        <w:rPr>
          <w:rFonts w:ascii="Times New Roman" w:eastAsia="Times New Roman" w:hAnsi="Times New Roman"/>
          <w:b/>
          <w:bCs/>
          <w:sz w:val="20"/>
          <w:szCs w:val="20"/>
          <w:u w:val="single"/>
          <w:lang w:val="en-GB" w:eastAsia="zh-CN"/>
        </w:rPr>
        <w:t>:</w:t>
      </w:r>
      <w:r w:rsidR="00AA3A59">
        <w:rPr>
          <w:rFonts w:ascii="Times New Roman" w:eastAsia="Times New Roman" w:hAnsi="Times New Roman"/>
          <w:b/>
          <w:bCs/>
          <w:sz w:val="20"/>
          <w:szCs w:val="20"/>
          <w:lang w:val="en-GB" w:eastAsia="zh-CN"/>
        </w:rPr>
        <w:tab/>
      </w:r>
      <w:r w:rsidR="00AA3A59">
        <w:rPr>
          <w:rFonts w:ascii="Times New Roman" w:eastAsia="Times New Roman" w:hAnsi="Times New Roman"/>
          <w:bCs/>
          <w:i/>
          <w:sz w:val="20"/>
          <w:szCs w:val="20"/>
          <w:lang w:val="en-GB" w:eastAsia="zh-CN"/>
        </w:rPr>
        <w:t xml:space="preserve">The notion of “candidate RAT(s)” </w:t>
      </w:r>
      <w:r w:rsidR="00383FA2">
        <w:rPr>
          <w:rFonts w:ascii="Times New Roman" w:eastAsia="Times New Roman" w:hAnsi="Times New Roman"/>
          <w:bCs/>
          <w:i/>
          <w:sz w:val="20"/>
          <w:szCs w:val="20"/>
          <w:lang w:val="en-GB" w:eastAsia="zh-CN"/>
        </w:rPr>
        <w:t>shall</w:t>
      </w:r>
      <w:r w:rsidR="00AA3A59">
        <w:rPr>
          <w:rFonts w:ascii="Times New Roman" w:eastAsia="Times New Roman" w:hAnsi="Times New Roman"/>
          <w:bCs/>
          <w:i/>
          <w:sz w:val="20"/>
          <w:szCs w:val="20"/>
          <w:lang w:val="en-GB" w:eastAsia="zh-CN"/>
        </w:rPr>
        <w:t xml:space="preserve"> be defined to allow upper layer to indicate more than one sidelink RAT </w:t>
      </w:r>
      <w:r w:rsidR="00B961C3">
        <w:rPr>
          <w:rFonts w:ascii="Times New Roman" w:eastAsia="Times New Roman" w:hAnsi="Times New Roman"/>
          <w:bCs/>
          <w:i/>
          <w:sz w:val="20"/>
          <w:szCs w:val="20"/>
          <w:lang w:val="en-GB" w:eastAsia="zh-CN"/>
        </w:rPr>
        <w:t xml:space="preserve">suitable </w:t>
      </w:r>
      <w:r w:rsidR="00AA3A59">
        <w:rPr>
          <w:rFonts w:ascii="Times New Roman" w:eastAsia="Times New Roman" w:hAnsi="Times New Roman"/>
          <w:bCs/>
          <w:i/>
          <w:sz w:val="20"/>
          <w:szCs w:val="20"/>
          <w:lang w:val="en-GB" w:eastAsia="zh-CN"/>
        </w:rPr>
        <w:t xml:space="preserve">for </w:t>
      </w:r>
      <w:r w:rsidR="00B961C3">
        <w:rPr>
          <w:rFonts w:ascii="Times New Roman" w:eastAsia="Times New Roman" w:hAnsi="Times New Roman"/>
          <w:bCs/>
          <w:i/>
          <w:sz w:val="20"/>
          <w:szCs w:val="20"/>
          <w:lang w:val="en-GB" w:eastAsia="zh-CN"/>
        </w:rPr>
        <w:t xml:space="preserve">V2X </w:t>
      </w:r>
      <w:r w:rsidR="00AA3A59">
        <w:rPr>
          <w:rFonts w:ascii="Times New Roman" w:eastAsia="Times New Roman" w:hAnsi="Times New Roman"/>
          <w:bCs/>
          <w:i/>
          <w:sz w:val="20"/>
          <w:szCs w:val="20"/>
          <w:lang w:val="en-GB" w:eastAsia="zh-CN"/>
        </w:rPr>
        <w:t>transmission.</w:t>
      </w:r>
    </w:p>
    <w:p w14:paraId="31DCE5F6" w14:textId="247E3292" w:rsidR="005C4F72" w:rsidRDefault="005C4F72" w:rsidP="005C4F72">
      <w:pPr>
        <w:rPr>
          <w:rFonts w:ascii="Times New Roman" w:hAnsi="Times New Roman"/>
          <w:sz w:val="20"/>
          <w:lang w:val="en-GB" w:eastAsia="zh-CN"/>
        </w:rPr>
      </w:pPr>
      <w:r>
        <w:rPr>
          <w:rFonts w:ascii="Times New Roman" w:hAnsi="Times New Roman"/>
          <w:sz w:val="20"/>
          <w:lang w:val="en-GB" w:eastAsia="zh-CN"/>
        </w:rPr>
        <w:t xml:space="preserve">An interesting and somewhat related question was raised during the ongoing email discussion on RAT selection aspect, wherein if the upper layers indicate either RAT is suitable for transmission, should the AS layer perform transmission on both (NR and LTE) sidelink or should it be a single RAT chosen by the AS layer considering all the factors as discussed in </w:t>
      </w:r>
      <w:sdt>
        <w:sdtPr>
          <w:rPr>
            <w:rFonts w:ascii="Times New Roman" w:hAnsi="Times New Roman"/>
            <w:sz w:val="20"/>
            <w:lang w:val="en-GB" w:eastAsia="zh-CN"/>
          </w:rPr>
          <w:id w:val="-135103387"/>
          <w:citation/>
        </w:sdtPr>
        <w:sdtEndPr/>
        <w:sdtContent>
          <w:r>
            <w:rPr>
              <w:rFonts w:ascii="Times New Roman" w:hAnsi="Times New Roman"/>
              <w:sz w:val="20"/>
              <w:lang w:val="en-GB" w:eastAsia="zh-CN"/>
            </w:rPr>
            <w:fldChar w:fldCharType="begin"/>
          </w:r>
          <w:r>
            <w:rPr>
              <w:rFonts w:ascii="Times New Roman" w:hAnsi="Times New Roman"/>
              <w:sz w:val="20"/>
              <w:lang w:eastAsia="zh-CN"/>
            </w:rPr>
            <w:instrText xml:space="preserve"> CITATION RATselectionemail \l 1033 </w:instrText>
          </w:r>
          <w:r>
            <w:rPr>
              <w:rFonts w:ascii="Times New Roman" w:hAnsi="Times New Roman"/>
              <w:sz w:val="20"/>
              <w:lang w:val="en-GB" w:eastAsia="zh-CN"/>
            </w:rPr>
            <w:fldChar w:fldCharType="separate"/>
          </w:r>
          <w:r w:rsidR="00D222ED" w:rsidRPr="00D222ED">
            <w:rPr>
              <w:rFonts w:ascii="Times New Roman" w:hAnsi="Times New Roman"/>
              <w:noProof/>
              <w:sz w:val="20"/>
              <w:lang w:eastAsia="zh-CN"/>
            </w:rPr>
            <w:t>[3]</w:t>
          </w:r>
          <w:r>
            <w:rPr>
              <w:rFonts w:ascii="Times New Roman" w:hAnsi="Times New Roman"/>
              <w:sz w:val="20"/>
              <w:lang w:val="en-GB" w:eastAsia="zh-CN"/>
            </w:rPr>
            <w:fldChar w:fldCharType="end"/>
          </w:r>
        </w:sdtContent>
      </w:sdt>
      <w:r>
        <w:rPr>
          <w:rFonts w:ascii="Times New Roman" w:hAnsi="Times New Roman"/>
          <w:sz w:val="20"/>
          <w:lang w:val="en-GB" w:eastAsia="zh-CN"/>
        </w:rPr>
        <w:t xml:space="preserve">. In our view, the fact that upper layer indicate either RAT to be used means that AS layer should consider factors such as load status and congestion when making the decision. Requiring the UE to then transmit the packet on both RATs defeats the purpose of involving AS layer in the decision making in the first place. We think that if the concern is to ensure that a particular V2X transmission related to road safety based application is received, it should be sent using the relevant RAT such that it is expected to be received by the majority of UEs in the vicinity. Alternatively, defining a new TX profile (see next section for details) can be defining to cater to this case (i.e. transmission using both RATs). </w:t>
      </w:r>
    </w:p>
    <w:p w14:paraId="025CD6D7" w14:textId="36DA16EE" w:rsidR="005C4F72" w:rsidRDefault="005C4F72" w:rsidP="00383FA2">
      <w:pPr>
        <w:ind w:left="1170" w:hanging="1170"/>
        <w:rPr>
          <w:rFonts w:ascii="Times New Roman" w:hAnsi="Times New Roman"/>
          <w:sz w:val="20"/>
          <w:lang w:val="en-GB" w:eastAsia="zh-CN"/>
        </w:rPr>
      </w:pPr>
      <w:r>
        <w:rPr>
          <w:rFonts w:ascii="Times New Roman" w:eastAsia="Times New Roman" w:hAnsi="Times New Roman"/>
          <w:b/>
          <w:bCs/>
          <w:sz w:val="20"/>
          <w:szCs w:val="20"/>
          <w:u w:val="single"/>
          <w:lang w:val="en-GB" w:eastAsia="zh-CN"/>
        </w:rPr>
        <w:t>Proposal 2:</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In case the candidate RAT set includes more than one RATs, the AS layer can determine one suitable RAT for transmission by considering additional factors as discussed in </w:t>
      </w:r>
      <w:sdt>
        <w:sdtPr>
          <w:rPr>
            <w:rFonts w:ascii="Times New Roman" w:eastAsia="Times New Roman" w:hAnsi="Times New Roman"/>
            <w:bCs/>
            <w:i/>
            <w:sz w:val="20"/>
            <w:szCs w:val="20"/>
            <w:lang w:val="en-GB" w:eastAsia="zh-CN"/>
          </w:rPr>
          <w:id w:val="-86231322"/>
          <w:citation/>
        </w:sdtPr>
        <w:sdtEndPr/>
        <w:sdtContent>
          <w:r>
            <w:rPr>
              <w:rFonts w:ascii="Times New Roman" w:eastAsia="Times New Roman" w:hAnsi="Times New Roman"/>
              <w:bCs/>
              <w:i/>
              <w:sz w:val="20"/>
              <w:szCs w:val="20"/>
              <w:lang w:val="en-GB" w:eastAsia="zh-CN"/>
            </w:rPr>
            <w:fldChar w:fldCharType="begin"/>
          </w:r>
          <w:r>
            <w:rPr>
              <w:rFonts w:ascii="Times New Roman" w:eastAsia="Times New Roman" w:hAnsi="Times New Roman"/>
              <w:bCs/>
              <w:i/>
              <w:sz w:val="20"/>
              <w:szCs w:val="20"/>
              <w:lang w:eastAsia="zh-CN"/>
            </w:rPr>
            <w:instrText xml:space="preserve"> CITATION RATselectionemail \l 1033 </w:instrText>
          </w:r>
          <w:r>
            <w:rPr>
              <w:rFonts w:ascii="Times New Roman" w:eastAsia="Times New Roman" w:hAnsi="Times New Roman"/>
              <w:bCs/>
              <w:i/>
              <w:sz w:val="20"/>
              <w:szCs w:val="20"/>
              <w:lang w:val="en-GB" w:eastAsia="zh-CN"/>
            </w:rPr>
            <w:fldChar w:fldCharType="separate"/>
          </w:r>
          <w:r w:rsidR="00D222ED" w:rsidRPr="00D222ED">
            <w:rPr>
              <w:rFonts w:ascii="Times New Roman" w:eastAsia="Times New Roman" w:hAnsi="Times New Roman"/>
              <w:noProof/>
              <w:sz w:val="20"/>
              <w:szCs w:val="20"/>
              <w:lang w:eastAsia="zh-CN"/>
            </w:rPr>
            <w:t>[3]</w:t>
          </w:r>
          <w:r>
            <w:rPr>
              <w:rFonts w:ascii="Times New Roman" w:eastAsia="Times New Roman" w:hAnsi="Times New Roman"/>
              <w:bCs/>
              <w:i/>
              <w:sz w:val="20"/>
              <w:szCs w:val="20"/>
              <w:lang w:val="en-GB" w:eastAsia="zh-CN"/>
            </w:rPr>
            <w:fldChar w:fldCharType="end"/>
          </w:r>
        </w:sdtContent>
      </w:sdt>
      <w:r>
        <w:rPr>
          <w:rFonts w:ascii="Times New Roman" w:eastAsia="Times New Roman" w:hAnsi="Times New Roman"/>
          <w:bCs/>
          <w:i/>
          <w:sz w:val="20"/>
          <w:szCs w:val="20"/>
          <w:lang w:val="en-GB" w:eastAsia="zh-CN"/>
        </w:rPr>
        <w:t>.</w:t>
      </w:r>
    </w:p>
    <w:p w14:paraId="13F8A767" w14:textId="4FEEDE25" w:rsidR="00E176DB" w:rsidRDefault="001C479B" w:rsidP="00544AAA">
      <w:pPr>
        <w:rPr>
          <w:rFonts w:ascii="Times New Roman" w:hAnsi="Times New Roman"/>
          <w:sz w:val="20"/>
          <w:lang w:val="en-GB" w:eastAsia="zh-CN"/>
        </w:rPr>
      </w:pPr>
      <w:r>
        <w:rPr>
          <w:rFonts w:ascii="Times New Roman" w:hAnsi="Times New Roman"/>
          <w:sz w:val="20"/>
          <w:lang w:val="en-GB" w:eastAsia="zh-CN"/>
        </w:rPr>
        <w:t>A</w:t>
      </w:r>
      <w:r w:rsidR="00E176DB">
        <w:rPr>
          <w:rFonts w:ascii="Times New Roman" w:hAnsi="Times New Roman"/>
          <w:sz w:val="20"/>
          <w:lang w:val="en-GB" w:eastAsia="zh-CN"/>
        </w:rPr>
        <w:t xml:space="preserve"> related</w:t>
      </w:r>
      <w:r>
        <w:rPr>
          <w:rFonts w:ascii="Times New Roman" w:hAnsi="Times New Roman"/>
          <w:sz w:val="20"/>
          <w:lang w:val="en-GB" w:eastAsia="zh-CN"/>
        </w:rPr>
        <w:t xml:space="preserve"> issue to discuss is whether the RAT</w:t>
      </w:r>
      <w:r w:rsidR="005C4F72">
        <w:rPr>
          <w:rFonts w:ascii="Times New Roman" w:hAnsi="Times New Roman"/>
          <w:sz w:val="20"/>
          <w:lang w:val="en-GB" w:eastAsia="zh-CN"/>
        </w:rPr>
        <w:t>(s)</w:t>
      </w:r>
      <w:r>
        <w:rPr>
          <w:rFonts w:ascii="Times New Roman" w:hAnsi="Times New Roman"/>
          <w:sz w:val="20"/>
          <w:lang w:val="en-GB" w:eastAsia="zh-CN"/>
        </w:rPr>
        <w:t>/interface</w:t>
      </w:r>
      <w:r w:rsidR="005C4F72">
        <w:rPr>
          <w:rFonts w:ascii="Times New Roman" w:hAnsi="Times New Roman"/>
          <w:sz w:val="20"/>
          <w:lang w:val="en-GB" w:eastAsia="zh-CN"/>
        </w:rPr>
        <w:t>(s)</w:t>
      </w:r>
      <w:r>
        <w:rPr>
          <w:rFonts w:ascii="Times New Roman" w:hAnsi="Times New Roman"/>
          <w:sz w:val="20"/>
          <w:lang w:val="en-GB" w:eastAsia="zh-CN"/>
        </w:rPr>
        <w:t xml:space="preserve"> </w:t>
      </w:r>
      <w:r w:rsidR="005C4F72">
        <w:rPr>
          <w:rFonts w:ascii="Times New Roman" w:hAnsi="Times New Roman"/>
          <w:sz w:val="20"/>
          <w:lang w:val="en-GB" w:eastAsia="zh-CN"/>
        </w:rPr>
        <w:t xml:space="preserve">is determined by the upper layer </w:t>
      </w:r>
      <w:r>
        <w:rPr>
          <w:rFonts w:ascii="Times New Roman" w:hAnsi="Times New Roman"/>
          <w:sz w:val="20"/>
          <w:lang w:val="en-GB" w:eastAsia="zh-CN"/>
        </w:rPr>
        <w:t xml:space="preserve">before sending each V2X message or if it is based on some semi-static configuration and is not expected to change for each message. </w:t>
      </w:r>
      <w:r w:rsidR="00AC7341">
        <w:rPr>
          <w:rFonts w:ascii="Times New Roman" w:hAnsi="Times New Roman"/>
          <w:sz w:val="20"/>
          <w:lang w:val="en-GB" w:eastAsia="zh-CN"/>
        </w:rPr>
        <w:t>In other words, is a V2X application expected to generate packets with same (or similar) QoS requirements such that they can be mapped to the same RAT</w:t>
      </w:r>
      <w:r w:rsidR="005C4F72">
        <w:rPr>
          <w:rFonts w:ascii="Times New Roman" w:hAnsi="Times New Roman"/>
          <w:sz w:val="20"/>
          <w:lang w:val="en-GB" w:eastAsia="zh-CN"/>
        </w:rPr>
        <w:t xml:space="preserve"> (or set of RATs)</w:t>
      </w:r>
      <w:r w:rsidR="00AC7341">
        <w:rPr>
          <w:rFonts w:ascii="Times New Roman" w:hAnsi="Times New Roman"/>
          <w:sz w:val="20"/>
          <w:lang w:val="en-GB" w:eastAsia="zh-CN"/>
        </w:rPr>
        <w:t xml:space="preserve">? </w:t>
      </w:r>
      <w:r>
        <w:rPr>
          <w:rFonts w:ascii="Times New Roman" w:hAnsi="Times New Roman"/>
          <w:sz w:val="20"/>
          <w:lang w:val="en-GB" w:eastAsia="zh-CN"/>
        </w:rPr>
        <w:t>This question is important since it determines the frequency of how the RAT/interface switches during V2X transmission and can have significant impact on NR V2X system design</w:t>
      </w:r>
      <w:r w:rsidR="00076D21">
        <w:rPr>
          <w:rFonts w:ascii="Times New Roman" w:hAnsi="Times New Roman"/>
          <w:sz w:val="20"/>
          <w:lang w:val="en-GB" w:eastAsia="zh-CN"/>
        </w:rPr>
        <w:t xml:space="preserve"> (for both unicast/groupcast as well as broadcast)</w:t>
      </w:r>
      <w:r>
        <w:rPr>
          <w:rFonts w:ascii="Times New Roman" w:hAnsi="Times New Roman"/>
          <w:sz w:val="20"/>
          <w:lang w:val="en-GB" w:eastAsia="zh-CN"/>
        </w:rPr>
        <w:t xml:space="preserve">. </w:t>
      </w:r>
      <w:r w:rsidR="00E176DB">
        <w:rPr>
          <w:rFonts w:ascii="Times New Roman" w:hAnsi="Times New Roman"/>
          <w:sz w:val="20"/>
          <w:lang w:val="en-GB" w:eastAsia="zh-CN"/>
        </w:rPr>
        <w:t xml:space="preserve">For instance, if the candidate RAT set indicated for a given service </w:t>
      </w:r>
      <w:r w:rsidR="00AC7341">
        <w:rPr>
          <w:rFonts w:ascii="Times New Roman" w:hAnsi="Times New Roman"/>
          <w:sz w:val="20"/>
          <w:lang w:val="en-GB" w:eastAsia="zh-CN"/>
        </w:rPr>
        <w:t>only consists of</w:t>
      </w:r>
      <w:r w:rsidR="00E176DB">
        <w:rPr>
          <w:rFonts w:ascii="Times New Roman" w:hAnsi="Times New Roman"/>
          <w:sz w:val="20"/>
          <w:lang w:val="en-GB" w:eastAsia="zh-CN"/>
        </w:rPr>
        <w:t xml:space="preserve"> NR sidelink and is chosen semi-statically (i.e. applicable for each packet), the AS layer may not be able to consider additional factors such as load status and has to use NR sidelink anyway. Hence</w:t>
      </w:r>
      <w:r w:rsidR="00076D21">
        <w:rPr>
          <w:rFonts w:ascii="Times New Roman" w:hAnsi="Times New Roman"/>
          <w:sz w:val="20"/>
          <w:lang w:val="en-GB" w:eastAsia="zh-CN"/>
        </w:rPr>
        <w:t>,</w:t>
      </w:r>
      <w:r w:rsidR="00E176DB">
        <w:rPr>
          <w:rFonts w:ascii="Times New Roman" w:hAnsi="Times New Roman"/>
          <w:sz w:val="20"/>
          <w:lang w:val="en-GB" w:eastAsia="zh-CN"/>
        </w:rPr>
        <w:t xml:space="preserve"> </w:t>
      </w:r>
      <w:r w:rsidR="003734C5">
        <w:rPr>
          <w:rFonts w:ascii="Times New Roman" w:hAnsi="Times New Roman"/>
          <w:sz w:val="20"/>
          <w:lang w:val="en-GB" w:eastAsia="zh-CN"/>
        </w:rPr>
        <w:t xml:space="preserve">from the discussion above, </w:t>
      </w:r>
      <w:r w:rsidR="00E176DB">
        <w:rPr>
          <w:rFonts w:ascii="Times New Roman" w:hAnsi="Times New Roman"/>
          <w:sz w:val="20"/>
          <w:lang w:val="en-GB" w:eastAsia="zh-CN"/>
        </w:rPr>
        <w:t xml:space="preserve">there seem to be two questions to ask: </w:t>
      </w:r>
    </w:p>
    <w:p w14:paraId="7C4CF81C" w14:textId="5BDD3B73" w:rsidR="00E176DB" w:rsidRPr="00383FA2" w:rsidRDefault="00E176DB" w:rsidP="00383FA2">
      <w:pPr>
        <w:pStyle w:val="ListParagraph"/>
        <w:numPr>
          <w:ilvl w:val="0"/>
          <w:numId w:val="33"/>
        </w:numPr>
        <w:rPr>
          <w:rFonts w:ascii="Times New Roman" w:hAnsi="Times New Roman"/>
          <w:sz w:val="20"/>
          <w:lang w:val="en-GB" w:eastAsia="zh-CN"/>
        </w:rPr>
      </w:pPr>
      <w:r w:rsidRPr="00383FA2">
        <w:rPr>
          <w:rFonts w:ascii="Times New Roman" w:hAnsi="Times New Roman"/>
          <w:sz w:val="20"/>
          <w:lang w:val="en-GB" w:eastAsia="zh-CN"/>
        </w:rPr>
        <w:t xml:space="preserve">Whether there are cases when a given application may not have a preference for a particular RAT? </w:t>
      </w:r>
      <w:r w:rsidR="00457471" w:rsidRPr="00383FA2">
        <w:rPr>
          <w:rFonts w:ascii="Times New Roman" w:hAnsi="Times New Roman"/>
          <w:sz w:val="20"/>
          <w:lang w:val="en-GB" w:eastAsia="zh-CN"/>
        </w:rPr>
        <w:t>In general, we can consider 4 possibilities:</w:t>
      </w:r>
    </w:p>
    <w:p w14:paraId="0BA0A8FE" w14:textId="09925460" w:rsidR="00457471" w:rsidRDefault="00457471" w:rsidP="00383FA2">
      <w:pPr>
        <w:pStyle w:val="ListParagraph"/>
        <w:numPr>
          <w:ilvl w:val="1"/>
          <w:numId w:val="33"/>
        </w:numPr>
        <w:rPr>
          <w:rFonts w:ascii="Times New Roman" w:hAnsi="Times New Roman"/>
          <w:sz w:val="20"/>
          <w:lang w:val="en-GB" w:eastAsia="zh-CN"/>
        </w:rPr>
      </w:pPr>
      <w:r>
        <w:rPr>
          <w:rFonts w:ascii="Times New Roman" w:hAnsi="Times New Roman"/>
          <w:sz w:val="20"/>
          <w:lang w:val="en-GB" w:eastAsia="zh-CN"/>
        </w:rPr>
        <w:t>Only LTE Sidelink</w:t>
      </w:r>
      <w:r w:rsidR="00920E76">
        <w:rPr>
          <w:rFonts w:ascii="Times New Roman" w:hAnsi="Times New Roman"/>
          <w:sz w:val="20"/>
          <w:lang w:val="en-GB" w:eastAsia="zh-CN"/>
        </w:rPr>
        <w:t xml:space="preserve"> should be used for V2X transmission</w:t>
      </w:r>
    </w:p>
    <w:p w14:paraId="52F0708A" w14:textId="230A297B" w:rsidR="00457471" w:rsidRPr="00383FA2" w:rsidRDefault="00457471" w:rsidP="00383FA2">
      <w:pPr>
        <w:pStyle w:val="ListParagraph"/>
        <w:numPr>
          <w:ilvl w:val="1"/>
          <w:numId w:val="33"/>
        </w:numPr>
        <w:rPr>
          <w:rFonts w:ascii="Times New Roman" w:hAnsi="Times New Roman"/>
          <w:sz w:val="20"/>
          <w:lang w:val="en-GB" w:eastAsia="zh-CN"/>
        </w:rPr>
      </w:pPr>
      <w:r>
        <w:rPr>
          <w:rFonts w:ascii="Times New Roman" w:hAnsi="Times New Roman"/>
          <w:sz w:val="20"/>
          <w:lang w:val="en-GB" w:eastAsia="zh-CN"/>
        </w:rPr>
        <w:t>Only NR Sidelink</w:t>
      </w:r>
      <w:r w:rsidR="00920E76" w:rsidRPr="00920E76">
        <w:rPr>
          <w:rFonts w:ascii="Times New Roman" w:hAnsi="Times New Roman"/>
          <w:sz w:val="20"/>
          <w:lang w:val="en-GB" w:eastAsia="zh-CN"/>
        </w:rPr>
        <w:t xml:space="preserve"> </w:t>
      </w:r>
      <w:r w:rsidR="00920E76">
        <w:rPr>
          <w:rFonts w:ascii="Times New Roman" w:hAnsi="Times New Roman"/>
          <w:sz w:val="20"/>
          <w:lang w:val="en-GB" w:eastAsia="zh-CN"/>
        </w:rPr>
        <w:t>should be used for V2X transmission</w:t>
      </w:r>
    </w:p>
    <w:p w14:paraId="7B9AE420" w14:textId="0B4CBC73" w:rsidR="00457471" w:rsidRPr="00383FA2" w:rsidRDefault="00457471" w:rsidP="00383FA2">
      <w:pPr>
        <w:pStyle w:val="ListParagraph"/>
        <w:numPr>
          <w:ilvl w:val="1"/>
          <w:numId w:val="33"/>
        </w:numPr>
        <w:rPr>
          <w:rFonts w:ascii="Times New Roman" w:hAnsi="Times New Roman"/>
          <w:sz w:val="20"/>
          <w:lang w:val="en-GB" w:eastAsia="zh-CN"/>
        </w:rPr>
      </w:pPr>
      <w:r>
        <w:rPr>
          <w:rFonts w:ascii="Times New Roman" w:hAnsi="Times New Roman"/>
          <w:sz w:val="20"/>
          <w:lang w:val="en-GB" w:eastAsia="zh-CN"/>
        </w:rPr>
        <w:t xml:space="preserve">Either LTE </w:t>
      </w:r>
      <w:r w:rsidRPr="00383FA2">
        <w:rPr>
          <w:rFonts w:ascii="Times New Roman" w:hAnsi="Times New Roman"/>
          <w:b/>
          <w:sz w:val="20"/>
          <w:lang w:val="en-GB" w:eastAsia="zh-CN"/>
        </w:rPr>
        <w:t>or</w:t>
      </w:r>
      <w:r>
        <w:rPr>
          <w:rFonts w:ascii="Times New Roman" w:hAnsi="Times New Roman"/>
          <w:sz w:val="20"/>
          <w:lang w:val="en-GB" w:eastAsia="zh-CN"/>
        </w:rPr>
        <w:t xml:space="preserve"> NR sidelink</w:t>
      </w:r>
      <w:r w:rsidR="00920E76">
        <w:rPr>
          <w:rFonts w:ascii="Times New Roman" w:hAnsi="Times New Roman"/>
          <w:sz w:val="20"/>
          <w:lang w:val="en-GB" w:eastAsia="zh-CN"/>
        </w:rPr>
        <w:t xml:space="preserve"> should be used for V2X transmission</w:t>
      </w:r>
    </w:p>
    <w:p w14:paraId="151A8D29" w14:textId="0662CC71" w:rsidR="00457471" w:rsidRPr="00383FA2" w:rsidRDefault="00457471" w:rsidP="00383FA2">
      <w:pPr>
        <w:pStyle w:val="ListParagraph"/>
        <w:numPr>
          <w:ilvl w:val="1"/>
          <w:numId w:val="33"/>
        </w:numPr>
        <w:rPr>
          <w:rFonts w:ascii="Times New Roman" w:hAnsi="Times New Roman"/>
          <w:sz w:val="20"/>
          <w:lang w:val="en-GB" w:eastAsia="zh-CN"/>
        </w:rPr>
      </w:pPr>
      <w:r>
        <w:rPr>
          <w:rFonts w:ascii="Times New Roman" w:hAnsi="Times New Roman"/>
          <w:sz w:val="20"/>
          <w:lang w:val="en-GB" w:eastAsia="zh-CN"/>
        </w:rPr>
        <w:t xml:space="preserve">Both LTE </w:t>
      </w:r>
      <w:r w:rsidRPr="00383FA2">
        <w:rPr>
          <w:rFonts w:ascii="Times New Roman" w:hAnsi="Times New Roman"/>
          <w:b/>
          <w:sz w:val="20"/>
          <w:lang w:val="en-GB" w:eastAsia="zh-CN"/>
        </w:rPr>
        <w:t>and</w:t>
      </w:r>
      <w:r>
        <w:rPr>
          <w:rFonts w:ascii="Times New Roman" w:hAnsi="Times New Roman"/>
          <w:sz w:val="20"/>
          <w:lang w:val="en-GB" w:eastAsia="zh-CN"/>
        </w:rPr>
        <w:t xml:space="preserve"> NR sidelink</w:t>
      </w:r>
      <w:r w:rsidR="00920E76">
        <w:rPr>
          <w:rFonts w:ascii="Times New Roman" w:hAnsi="Times New Roman"/>
          <w:sz w:val="20"/>
          <w:lang w:val="en-GB" w:eastAsia="zh-CN"/>
        </w:rPr>
        <w:t xml:space="preserve"> should be used for V2X transmission</w:t>
      </w:r>
    </w:p>
    <w:p w14:paraId="617AA00C" w14:textId="7AB0ED2E" w:rsidR="00457471" w:rsidRPr="00383FA2" w:rsidRDefault="00457471" w:rsidP="00383FA2">
      <w:pPr>
        <w:pStyle w:val="ListParagraph"/>
        <w:numPr>
          <w:ilvl w:val="1"/>
          <w:numId w:val="33"/>
        </w:numPr>
        <w:rPr>
          <w:rFonts w:ascii="Times New Roman" w:hAnsi="Times New Roman"/>
          <w:sz w:val="20"/>
          <w:lang w:val="en-GB" w:eastAsia="zh-CN"/>
        </w:rPr>
      </w:pPr>
      <w:r>
        <w:rPr>
          <w:rFonts w:ascii="Times New Roman" w:hAnsi="Times New Roman"/>
          <w:sz w:val="20"/>
          <w:lang w:val="en-GB" w:eastAsia="zh-CN"/>
        </w:rPr>
        <w:t>No RAT specified</w:t>
      </w:r>
    </w:p>
    <w:p w14:paraId="7AFF4182" w14:textId="09EC807C" w:rsidR="00E176DB" w:rsidRDefault="00E176DB" w:rsidP="00AC7341">
      <w:pPr>
        <w:ind w:left="720"/>
        <w:rPr>
          <w:rFonts w:ascii="Times New Roman" w:hAnsi="Times New Roman"/>
          <w:sz w:val="20"/>
          <w:lang w:val="en-GB" w:eastAsia="zh-CN"/>
        </w:rPr>
      </w:pPr>
      <w:r>
        <w:rPr>
          <w:rFonts w:ascii="Times New Roman" w:hAnsi="Times New Roman"/>
          <w:sz w:val="20"/>
          <w:lang w:val="en-GB" w:eastAsia="zh-CN"/>
        </w:rPr>
        <w:t>2) Whether the choice for RAT</w:t>
      </w:r>
      <w:r w:rsidR="00280979">
        <w:rPr>
          <w:rFonts w:ascii="Times New Roman" w:hAnsi="Times New Roman"/>
          <w:sz w:val="20"/>
          <w:lang w:val="en-GB" w:eastAsia="zh-CN"/>
        </w:rPr>
        <w:t xml:space="preserve"> or RATs</w:t>
      </w:r>
      <w:r>
        <w:rPr>
          <w:rFonts w:ascii="Times New Roman" w:hAnsi="Times New Roman"/>
          <w:sz w:val="20"/>
          <w:lang w:val="en-GB" w:eastAsia="zh-CN"/>
        </w:rPr>
        <w:t xml:space="preserve"> </w:t>
      </w:r>
      <w:r w:rsidR="00280979">
        <w:rPr>
          <w:rFonts w:ascii="Times New Roman" w:hAnsi="Times New Roman"/>
          <w:sz w:val="20"/>
          <w:lang w:val="en-GB" w:eastAsia="zh-CN"/>
        </w:rPr>
        <w:t xml:space="preserve">for transmission </w:t>
      </w:r>
      <w:r>
        <w:rPr>
          <w:rFonts w:ascii="Times New Roman" w:hAnsi="Times New Roman"/>
          <w:sz w:val="20"/>
          <w:lang w:val="en-GB" w:eastAsia="zh-CN"/>
        </w:rPr>
        <w:t xml:space="preserve">is </w:t>
      </w:r>
      <w:r w:rsidR="00280979">
        <w:rPr>
          <w:rFonts w:ascii="Times New Roman" w:hAnsi="Times New Roman"/>
          <w:sz w:val="20"/>
          <w:lang w:val="en-GB" w:eastAsia="zh-CN"/>
        </w:rPr>
        <w:t xml:space="preserve">done </w:t>
      </w:r>
      <w:r>
        <w:rPr>
          <w:rFonts w:ascii="Times New Roman" w:hAnsi="Times New Roman"/>
          <w:sz w:val="20"/>
          <w:lang w:val="en-GB" w:eastAsia="zh-CN"/>
        </w:rPr>
        <w:t>once per V2X service invocation or dynamic</w:t>
      </w:r>
      <w:r w:rsidR="00280979">
        <w:rPr>
          <w:rFonts w:ascii="Times New Roman" w:hAnsi="Times New Roman"/>
          <w:sz w:val="20"/>
          <w:lang w:val="en-GB" w:eastAsia="zh-CN"/>
        </w:rPr>
        <w:t>ally</w:t>
      </w:r>
      <w:r>
        <w:rPr>
          <w:rFonts w:ascii="Times New Roman" w:hAnsi="Times New Roman"/>
          <w:sz w:val="20"/>
          <w:lang w:val="en-GB" w:eastAsia="zh-CN"/>
        </w:rPr>
        <w:t xml:space="preserve"> for each V2X packet?</w:t>
      </w:r>
    </w:p>
    <w:p w14:paraId="3A09012C" w14:textId="07167307" w:rsidR="001C479B" w:rsidRDefault="00457471" w:rsidP="00544AAA">
      <w:pPr>
        <w:rPr>
          <w:rFonts w:ascii="Times New Roman" w:hAnsi="Times New Roman"/>
          <w:sz w:val="20"/>
          <w:lang w:val="en-GB" w:eastAsia="zh-CN"/>
        </w:rPr>
      </w:pPr>
      <w:r>
        <w:rPr>
          <w:rFonts w:ascii="Times New Roman" w:hAnsi="Times New Roman"/>
          <w:sz w:val="20"/>
          <w:lang w:val="en-GB" w:eastAsia="zh-CN"/>
        </w:rPr>
        <w:t xml:space="preserve">Regarding the first question, while all different options are possible in principle, it would be useful to clarify and determine which of the five options are applicable for further discussion. </w:t>
      </w:r>
      <w:r w:rsidR="00F31528">
        <w:rPr>
          <w:rFonts w:ascii="Times New Roman" w:hAnsi="Times New Roman"/>
          <w:sz w:val="20"/>
          <w:lang w:val="en-GB" w:eastAsia="zh-CN"/>
        </w:rPr>
        <w:t xml:space="preserve">For the second question, based </w:t>
      </w:r>
      <w:r w:rsidR="001C479B">
        <w:rPr>
          <w:rFonts w:ascii="Times New Roman" w:hAnsi="Times New Roman"/>
          <w:sz w:val="20"/>
          <w:lang w:val="en-GB" w:eastAsia="zh-CN"/>
        </w:rPr>
        <w:t xml:space="preserve">on preliminary discussions in SA2, </w:t>
      </w:r>
      <w:r w:rsidR="00AC7341">
        <w:rPr>
          <w:rFonts w:ascii="Times New Roman" w:hAnsi="Times New Roman"/>
          <w:sz w:val="20"/>
          <w:lang w:val="en-GB" w:eastAsia="zh-CN"/>
        </w:rPr>
        <w:t>it seems like</w:t>
      </w:r>
      <w:r w:rsidR="001C479B">
        <w:rPr>
          <w:rFonts w:ascii="Times New Roman" w:hAnsi="Times New Roman"/>
          <w:sz w:val="20"/>
          <w:lang w:val="en-GB" w:eastAsia="zh-CN"/>
        </w:rPr>
        <w:t xml:space="preserve"> the choice of a particular RAT (LTE vs NR) is expected to be done semi-statically for each invoked V2X application</w:t>
      </w:r>
      <w:r w:rsidR="0077506E">
        <w:rPr>
          <w:rFonts w:ascii="Times New Roman" w:hAnsi="Times New Roman"/>
          <w:sz w:val="20"/>
          <w:lang w:val="en-GB" w:eastAsia="zh-CN"/>
        </w:rPr>
        <w:t xml:space="preserve"> </w:t>
      </w:r>
      <w:sdt>
        <w:sdtPr>
          <w:rPr>
            <w:rFonts w:ascii="Times New Roman" w:hAnsi="Times New Roman"/>
            <w:sz w:val="20"/>
            <w:lang w:val="en-GB" w:eastAsia="zh-CN"/>
          </w:rPr>
          <w:id w:val="-1263371837"/>
          <w:citation/>
        </w:sdtPr>
        <w:sdtEndPr/>
        <w:sdtContent>
          <w:r w:rsidR="0077506E">
            <w:rPr>
              <w:rFonts w:ascii="Times New Roman" w:hAnsi="Times New Roman"/>
              <w:sz w:val="20"/>
              <w:lang w:val="en-GB" w:eastAsia="zh-CN"/>
            </w:rPr>
            <w:fldChar w:fldCharType="begin"/>
          </w:r>
          <w:r w:rsidR="0077506E">
            <w:rPr>
              <w:rFonts w:ascii="Times New Roman" w:hAnsi="Times New Roman"/>
              <w:sz w:val="20"/>
              <w:lang w:eastAsia="zh-CN"/>
            </w:rPr>
            <w:instrText xml:space="preserve"> CITATION 23786 \l 1033 </w:instrText>
          </w:r>
          <w:r w:rsidR="0077506E">
            <w:rPr>
              <w:rFonts w:ascii="Times New Roman" w:hAnsi="Times New Roman"/>
              <w:sz w:val="20"/>
              <w:lang w:val="en-GB" w:eastAsia="zh-CN"/>
            </w:rPr>
            <w:fldChar w:fldCharType="separate"/>
          </w:r>
          <w:r w:rsidR="00D222ED" w:rsidRPr="00D222ED">
            <w:rPr>
              <w:rFonts w:ascii="Times New Roman" w:hAnsi="Times New Roman"/>
              <w:noProof/>
              <w:sz w:val="20"/>
              <w:lang w:eastAsia="zh-CN"/>
            </w:rPr>
            <w:t>[4]</w:t>
          </w:r>
          <w:r w:rsidR="0077506E">
            <w:rPr>
              <w:rFonts w:ascii="Times New Roman" w:hAnsi="Times New Roman"/>
              <w:sz w:val="20"/>
              <w:lang w:val="en-GB" w:eastAsia="zh-CN"/>
            </w:rPr>
            <w:fldChar w:fldCharType="end"/>
          </w:r>
        </w:sdtContent>
      </w:sdt>
      <w:r w:rsidR="001C479B">
        <w:rPr>
          <w:rFonts w:ascii="Times New Roman" w:hAnsi="Times New Roman"/>
          <w:sz w:val="20"/>
          <w:lang w:val="en-GB" w:eastAsia="zh-CN"/>
        </w:rPr>
        <w:t xml:space="preserve">. </w:t>
      </w:r>
      <w:r w:rsidR="00076D21">
        <w:rPr>
          <w:rFonts w:ascii="Times New Roman" w:hAnsi="Times New Roman"/>
          <w:sz w:val="20"/>
          <w:lang w:val="en-GB" w:eastAsia="zh-CN"/>
        </w:rPr>
        <w:t>While the views fro</w:t>
      </w:r>
      <w:r w:rsidR="00AC7341">
        <w:rPr>
          <w:rFonts w:ascii="Times New Roman" w:hAnsi="Times New Roman"/>
          <w:sz w:val="20"/>
          <w:lang w:val="en-GB" w:eastAsia="zh-CN"/>
        </w:rPr>
        <w:t xml:space="preserve">m most companies on question 1 seem to be </w:t>
      </w:r>
      <w:r w:rsidR="00BB40B3">
        <w:rPr>
          <w:rFonts w:ascii="Times New Roman" w:hAnsi="Times New Roman"/>
          <w:sz w:val="20"/>
          <w:lang w:val="en-GB" w:eastAsia="zh-CN"/>
        </w:rPr>
        <w:t xml:space="preserve">somewhat </w:t>
      </w:r>
      <w:r w:rsidR="00AC7341">
        <w:rPr>
          <w:rFonts w:ascii="Times New Roman" w:hAnsi="Times New Roman"/>
          <w:sz w:val="20"/>
          <w:lang w:val="en-GB" w:eastAsia="zh-CN"/>
        </w:rPr>
        <w:t xml:space="preserve">aligned, </w:t>
      </w:r>
      <w:r w:rsidR="001C479B">
        <w:rPr>
          <w:rFonts w:ascii="Times New Roman" w:hAnsi="Times New Roman"/>
          <w:sz w:val="20"/>
          <w:lang w:val="en-GB" w:eastAsia="zh-CN"/>
        </w:rPr>
        <w:t xml:space="preserve">this </w:t>
      </w:r>
      <w:r w:rsidR="00AC7341">
        <w:rPr>
          <w:rFonts w:ascii="Times New Roman" w:hAnsi="Times New Roman"/>
          <w:sz w:val="20"/>
          <w:lang w:val="en-GB" w:eastAsia="zh-CN"/>
        </w:rPr>
        <w:t xml:space="preserve">seems to have </w:t>
      </w:r>
      <w:r w:rsidR="0077506E">
        <w:rPr>
          <w:rFonts w:ascii="Times New Roman" w:hAnsi="Times New Roman"/>
          <w:sz w:val="20"/>
          <w:lang w:val="en-GB" w:eastAsia="zh-CN"/>
        </w:rPr>
        <w:t>significant cross WG impact</w:t>
      </w:r>
      <w:r w:rsidR="00AC7341">
        <w:rPr>
          <w:rFonts w:ascii="Times New Roman" w:hAnsi="Times New Roman"/>
          <w:sz w:val="20"/>
          <w:lang w:val="en-GB" w:eastAsia="zh-CN"/>
        </w:rPr>
        <w:t xml:space="preserve"> and so</w:t>
      </w:r>
      <w:r w:rsidR="001C479B">
        <w:rPr>
          <w:rFonts w:ascii="Times New Roman" w:hAnsi="Times New Roman"/>
          <w:sz w:val="20"/>
          <w:lang w:val="en-GB" w:eastAsia="zh-CN"/>
        </w:rPr>
        <w:t xml:space="preserve"> we propose to </w:t>
      </w:r>
      <w:r w:rsidR="00AC7341">
        <w:rPr>
          <w:rFonts w:ascii="Times New Roman" w:hAnsi="Times New Roman"/>
          <w:sz w:val="20"/>
          <w:lang w:val="en-GB" w:eastAsia="zh-CN"/>
        </w:rPr>
        <w:t xml:space="preserve">ask the above questions to SA2 </w:t>
      </w:r>
      <w:r w:rsidR="008A1007">
        <w:rPr>
          <w:rFonts w:ascii="Times New Roman" w:hAnsi="Times New Roman"/>
          <w:sz w:val="20"/>
          <w:lang w:val="en-GB" w:eastAsia="zh-CN"/>
        </w:rPr>
        <w:t xml:space="preserve">explicitly </w:t>
      </w:r>
      <w:r w:rsidR="0077506E">
        <w:rPr>
          <w:rFonts w:ascii="Times New Roman" w:hAnsi="Times New Roman"/>
          <w:sz w:val="20"/>
          <w:lang w:val="en-GB" w:eastAsia="zh-CN"/>
        </w:rPr>
        <w:t xml:space="preserve">to </w:t>
      </w:r>
      <w:r w:rsidR="001C479B">
        <w:rPr>
          <w:rFonts w:ascii="Times New Roman" w:hAnsi="Times New Roman"/>
          <w:sz w:val="20"/>
          <w:lang w:val="en-GB" w:eastAsia="zh-CN"/>
        </w:rPr>
        <w:t xml:space="preserve">ease </w:t>
      </w:r>
      <w:r w:rsidR="005E4401">
        <w:rPr>
          <w:rFonts w:ascii="Times New Roman" w:hAnsi="Times New Roman"/>
          <w:sz w:val="20"/>
          <w:lang w:val="en-GB" w:eastAsia="zh-CN"/>
        </w:rPr>
        <w:t>future</w:t>
      </w:r>
      <w:r w:rsidR="001C479B">
        <w:rPr>
          <w:rFonts w:ascii="Times New Roman" w:hAnsi="Times New Roman"/>
          <w:sz w:val="20"/>
          <w:lang w:val="en-GB" w:eastAsia="zh-CN"/>
        </w:rPr>
        <w:t xml:space="preserve"> </w:t>
      </w:r>
      <w:r w:rsidR="0077506E">
        <w:rPr>
          <w:rFonts w:ascii="Times New Roman" w:hAnsi="Times New Roman"/>
          <w:sz w:val="20"/>
          <w:lang w:val="en-GB" w:eastAsia="zh-CN"/>
        </w:rPr>
        <w:t>proceedings</w:t>
      </w:r>
      <w:r w:rsidR="001C479B">
        <w:rPr>
          <w:rFonts w:ascii="Times New Roman" w:hAnsi="Times New Roman"/>
          <w:sz w:val="20"/>
          <w:lang w:val="en-GB" w:eastAsia="zh-CN"/>
        </w:rPr>
        <w:t>.</w:t>
      </w:r>
    </w:p>
    <w:p w14:paraId="2D64EBC9" w14:textId="65C8F522" w:rsidR="001C479B" w:rsidRPr="001C479B" w:rsidRDefault="001C479B" w:rsidP="001C479B">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EA1EA7">
        <w:rPr>
          <w:rFonts w:ascii="Times New Roman" w:eastAsia="Times New Roman" w:hAnsi="Times New Roman"/>
          <w:b/>
          <w:bCs/>
          <w:sz w:val="20"/>
          <w:szCs w:val="20"/>
          <w:u w:val="single"/>
          <w:lang w:val="en-GB" w:eastAsia="zh-CN"/>
        </w:rPr>
        <w:t xml:space="preserve"> </w:t>
      </w:r>
      <w:r w:rsidR="005C4F72">
        <w:rPr>
          <w:rFonts w:ascii="Times New Roman" w:eastAsia="Times New Roman" w:hAnsi="Times New Roman"/>
          <w:b/>
          <w:bCs/>
          <w:sz w:val="20"/>
          <w:szCs w:val="20"/>
          <w:u w:val="single"/>
          <w:lang w:val="en-GB" w:eastAsia="zh-CN"/>
        </w:rPr>
        <w:t>3</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RAN2 </w:t>
      </w:r>
      <w:r w:rsidR="00AC7341">
        <w:rPr>
          <w:rFonts w:ascii="Times New Roman" w:eastAsia="Times New Roman" w:hAnsi="Times New Roman"/>
          <w:bCs/>
          <w:i/>
          <w:sz w:val="20"/>
          <w:szCs w:val="20"/>
          <w:lang w:val="en-GB" w:eastAsia="zh-CN"/>
        </w:rPr>
        <w:t xml:space="preserve">to inquire SA2 if the upper layer is always expected to have a preference for a given </w:t>
      </w:r>
      <w:r w:rsidR="00076D21">
        <w:rPr>
          <w:rFonts w:ascii="Times New Roman" w:eastAsia="Times New Roman" w:hAnsi="Times New Roman"/>
          <w:bCs/>
          <w:i/>
          <w:sz w:val="20"/>
          <w:szCs w:val="20"/>
          <w:lang w:val="en-GB" w:eastAsia="zh-CN"/>
        </w:rPr>
        <w:t xml:space="preserve">sidelink </w:t>
      </w:r>
      <w:r w:rsidR="00AC7341">
        <w:rPr>
          <w:rFonts w:ascii="Times New Roman" w:eastAsia="Times New Roman" w:hAnsi="Times New Roman"/>
          <w:bCs/>
          <w:i/>
          <w:sz w:val="20"/>
          <w:szCs w:val="20"/>
          <w:lang w:val="en-GB" w:eastAsia="zh-CN"/>
        </w:rPr>
        <w:t xml:space="preserve">RAT and whether </w:t>
      </w:r>
      <w:r>
        <w:rPr>
          <w:rFonts w:ascii="Times New Roman" w:eastAsia="Times New Roman" w:hAnsi="Times New Roman"/>
          <w:bCs/>
          <w:i/>
          <w:sz w:val="20"/>
          <w:szCs w:val="20"/>
          <w:lang w:val="en-GB" w:eastAsia="zh-CN"/>
        </w:rPr>
        <w:t>the RAT selection for V2X transmission is expected to be per V2X service/application or per V2X packet.</w:t>
      </w:r>
    </w:p>
    <w:p w14:paraId="7910707C" w14:textId="735E43D2" w:rsidR="005C4F72" w:rsidRDefault="005C4F72" w:rsidP="00544AAA">
      <w:pPr>
        <w:rPr>
          <w:rFonts w:ascii="Times New Roman" w:hAnsi="Times New Roman"/>
          <w:sz w:val="20"/>
          <w:lang w:val="en-GB" w:eastAsia="zh-CN"/>
        </w:rPr>
      </w:pPr>
    </w:p>
    <w:p w14:paraId="0C119726" w14:textId="77777777" w:rsidR="001C479B" w:rsidRPr="00305CD5" w:rsidRDefault="001C479B" w:rsidP="001C479B">
      <w:pPr>
        <w:pStyle w:val="ListParagraph"/>
        <w:widowControl w:val="0"/>
        <w:numPr>
          <w:ilvl w:val="1"/>
          <w:numId w:val="7"/>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AS Layer involvement in RAT selection</w:t>
      </w:r>
    </w:p>
    <w:p w14:paraId="17E6CB4A" w14:textId="77777777" w:rsidR="001C479B" w:rsidRDefault="001C479B" w:rsidP="00544AAA">
      <w:pPr>
        <w:rPr>
          <w:rFonts w:ascii="Times New Roman" w:hAnsi="Times New Roman"/>
          <w:sz w:val="20"/>
          <w:lang w:val="en-GB" w:eastAsia="zh-CN"/>
        </w:rPr>
      </w:pPr>
    </w:p>
    <w:p w14:paraId="215C11C1" w14:textId="302B0E13" w:rsidR="00544AAA" w:rsidRDefault="00544AAA" w:rsidP="00544AAA">
      <w:pPr>
        <w:rPr>
          <w:rFonts w:ascii="Times New Roman" w:hAnsi="Times New Roman"/>
          <w:sz w:val="20"/>
          <w:lang w:val="en-GB" w:eastAsia="zh-CN"/>
        </w:rPr>
      </w:pPr>
      <w:r>
        <w:rPr>
          <w:rFonts w:ascii="Times New Roman" w:hAnsi="Times New Roman"/>
          <w:sz w:val="20"/>
          <w:lang w:val="en-GB" w:eastAsia="zh-CN"/>
        </w:rPr>
        <w:t xml:space="preserve">While </w:t>
      </w:r>
      <w:r w:rsidR="00AC7341">
        <w:rPr>
          <w:rFonts w:ascii="Times New Roman" w:hAnsi="Times New Roman"/>
          <w:sz w:val="20"/>
          <w:lang w:val="en-GB" w:eastAsia="zh-CN"/>
        </w:rPr>
        <w:t xml:space="preserve">some </w:t>
      </w:r>
      <w:r w:rsidR="001C479B">
        <w:rPr>
          <w:rFonts w:ascii="Times New Roman" w:hAnsi="Times New Roman"/>
          <w:sz w:val="20"/>
          <w:lang w:val="en-GB" w:eastAsia="zh-CN"/>
        </w:rPr>
        <w:t xml:space="preserve">of the </w:t>
      </w:r>
      <w:r>
        <w:rPr>
          <w:rFonts w:ascii="Times New Roman" w:hAnsi="Times New Roman"/>
          <w:sz w:val="20"/>
          <w:lang w:val="en-GB" w:eastAsia="zh-CN"/>
        </w:rPr>
        <w:t xml:space="preserve">factors </w:t>
      </w:r>
      <w:r w:rsidR="001C479B">
        <w:rPr>
          <w:rFonts w:ascii="Times New Roman" w:hAnsi="Times New Roman"/>
          <w:sz w:val="20"/>
          <w:lang w:val="en-GB" w:eastAsia="zh-CN"/>
        </w:rPr>
        <w:t xml:space="preserve">discussed in the previous section </w:t>
      </w:r>
      <w:r>
        <w:rPr>
          <w:rFonts w:ascii="Times New Roman" w:hAnsi="Times New Roman"/>
          <w:sz w:val="20"/>
          <w:lang w:val="en-GB" w:eastAsia="zh-CN"/>
        </w:rPr>
        <w:t xml:space="preserve">can be </w:t>
      </w:r>
      <w:r w:rsidR="001C479B">
        <w:rPr>
          <w:rFonts w:ascii="Times New Roman" w:hAnsi="Times New Roman"/>
          <w:sz w:val="20"/>
          <w:lang w:val="en-GB" w:eastAsia="zh-CN"/>
        </w:rPr>
        <w:t>directly considered</w:t>
      </w:r>
      <w:r>
        <w:rPr>
          <w:rFonts w:ascii="Times New Roman" w:hAnsi="Times New Roman"/>
          <w:sz w:val="20"/>
          <w:lang w:val="en-GB" w:eastAsia="zh-CN"/>
        </w:rPr>
        <w:t xml:space="preserve"> by the upper layers, one aspect that needs further discussion is the resource utilization at the </w:t>
      </w:r>
      <w:r w:rsidR="001C479B">
        <w:rPr>
          <w:rFonts w:ascii="Times New Roman" w:hAnsi="Times New Roman"/>
          <w:sz w:val="20"/>
          <w:lang w:val="en-GB" w:eastAsia="zh-CN"/>
        </w:rPr>
        <w:t>specific RAT in question. Focusing on LTE sidelink and NR sidelink, w</w:t>
      </w:r>
      <w:r w:rsidR="005E4401">
        <w:rPr>
          <w:rFonts w:ascii="Times New Roman" w:hAnsi="Times New Roman"/>
          <w:sz w:val="20"/>
          <w:lang w:val="en-GB" w:eastAsia="zh-CN"/>
        </w:rPr>
        <w:t xml:space="preserve">e observe that for LTE, CBR was defined as a metric to indicate congestion across a given resource pool. It is expected that a similar metric </w:t>
      </w:r>
      <w:r w:rsidR="00343C43">
        <w:rPr>
          <w:rFonts w:ascii="Times New Roman" w:hAnsi="Times New Roman"/>
          <w:sz w:val="20"/>
          <w:lang w:val="en-GB" w:eastAsia="zh-CN"/>
        </w:rPr>
        <w:t>would</w:t>
      </w:r>
      <w:r w:rsidR="005E4401">
        <w:rPr>
          <w:rFonts w:ascii="Times New Roman" w:hAnsi="Times New Roman"/>
          <w:sz w:val="20"/>
          <w:lang w:val="en-GB" w:eastAsia="zh-CN"/>
        </w:rPr>
        <w:t xml:space="preserve"> be defined for NR sidelink as well. In that case, any V2X transmission</w:t>
      </w:r>
      <w:r w:rsidR="00B117C2">
        <w:rPr>
          <w:rFonts w:ascii="Times New Roman" w:hAnsi="Times New Roman"/>
          <w:sz w:val="20"/>
          <w:lang w:val="en-GB" w:eastAsia="zh-CN"/>
        </w:rPr>
        <w:t>s</w:t>
      </w:r>
      <w:r w:rsidR="005E4401">
        <w:rPr>
          <w:rFonts w:ascii="Times New Roman" w:hAnsi="Times New Roman"/>
          <w:sz w:val="20"/>
          <w:lang w:val="en-GB" w:eastAsia="zh-CN"/>
        </w:rPr>
        <w:t xml:space="preserve"> over sidelink would be subject to potential congestion due to resource usage by existing UEs. </w:t>
      </w:r>
      <w:r w:rsidR="00EF37F4" w:rsidRPr="00EF37F4">
        <w:rPr>
          <w:rFonts w:ascii="Times New Roman" w:hAnsi="Times New Roman"/>
          <w:sz w:val="20"/>
          <w:lang w:val="en-GB" w:eastAsia="zh-CN"/>
        </w:rPr>
        <w:t>Specifically, since the carrier frequencies asso</w:t>
      </w:r>
      <w:r w:rsidR="00EF37F4">
        <w:rPr>
          <w:rFonts w:ascii="Times New Roman" w:hAnsi="Times New Roman"/>
          <w:sz w:val="20"/>
          <w:lang w:val="en-GB" w:eastAsia="zh-CN"/>
        </w:rPr>
        <w:t>ciated to the different RATs can be</w:t>
      </w:r>
      <w:r w:rsidR="00EF37F4" w:rsidRPr="00EF37F4">
        <w:rPr>
          <w:rFonts w:ascii="Times New Roman" w:hAnsi="Times New Roman"/>
          <w:sz w:val="20"/>
          <w:lang w:val="en-GB" w:eastAsia="zh-CN"/>
        </w:rPr>
        <w:t xml:space="preserve"> different, the resource pools allocated for the two RATs are </w:t>
      </w:r>
      <w:r w:rsidR="00EF37F4" w:rsidRPr="00EF37F4">
        <w:rPr>
          <w:rFonts w:ascii="Times New Roman" w:hAnsi="Times New Roman"/>
          <w:sz w:val="20"/>
          <w:lang w:val="en-GB" w:eastAsia="zh-CN"/>
        </w:rPr>
        <w:lastRenderedPageBreak/>
        <w:t xml:space="preserve">expected to have different and </w:t>
      </w:r>
      <w:r w:rsidR="00B117C2">
        <w:rPr>
          <w:rFonts w:ascii="Times New Roman" w:hAnsi="Times New Roman"/>
          <w:sz w:val="20"/>
          <w:lang w:val="en-GB" w:eastAsia="zh-CN"/>
        </w:rPr>
        <w:t xml:space="preserve">have </w:t>
      </w:r>
      <w:r w:rsidR="00EF37F4" w:rsidRPr="00EF37F4">
        <w:rPr>
          <w:rFonts w:ascii="Times New Roman" w:hAnsi="Times New Roman"/>
          <w:sz w:val="20"/>
          <w:lang w:val="en-GB" w:eastAsia="zh-CN"/>
        </w:rPr>
        <w:t>uncorrelated resource usage</w:t>
      </w:r>
      <w:r w:rsidR="00EF37F4">
        <w:rPr>
          <w:rFonts w:ascii="Times New Roman" w:hAnsi="Times New Roman"/>
          <w:sz w:val="20"/>
          <w:lang w:val="en-GB" w:eastAsia="zh-CN"/>
        </w:rPr>
        <w:t>.</w:t>
      </w:r>
      <w:r w:rsidR="00EF37F4" w:rsidRPr="00EF37F4">
        <w:rPr>
          <w:rFonts w:ascii="Times New Roman" w:hAnsi="Times New Roman"/>
          <w:sz w:val="20"/>
          <w:lang w:val="en-GB" w:eastAsia="zh-CN"/>
        </w:rPr>
        <w:t xml:space="preserve"> </w:t>
      </w:r>
      <w:r w:rsidR="005E4401">
        <w:rPr>
          <w:rFonts w:ascii="Times New Roman" w:hAnsi="Times New Roman"/>
          <w:sz w:val="20"/>
          <w:lang w:val="en-GB" w:eastAsia="zh-CN"/>
        </w:rPr>
        <w:t xml:space="preserve">Therefore, </w:t>
      </w:r>
      <w:r w:rsidR="009546A8">
        <w:rPr>
          <w:rFonts w:ascii="Times New Roman" w:hAnsi="Times New Roman"/>
          <w:sz w:val="20"/>
          <w:lang w:val="en-GB" w:eastAsia="zh-CN"/>
        </w:rPr>
        <w:t xml:space="preserve">from resource usage efficiency point of view (which is a general requirement in </w:t>
      </w:r>
      <w:sdt>
        <w:sdtPr>
          <w:rPr>
            <w:rFonts w:ascii="Times New Roman" w:hAnsi="Times New Roman"/>
            <w:sz w:val="20"/>
            <w:lang w:val="en-GB" w:eastAsia="zh-CN"/>
          </w:rPr>
          <w:id w:val="203454522"/>
          <w:citation/>
        </w:sdtPr>
        <w:sdtEndPr/>
        <w:sdtContent>
          <w:r w:rsidR="009546A8">
            <w:rPr>
              <w:rFonts w:ascii="Times New Roman" w:hAnsi="Times New Roman"/>
              <w:sz w:val="20"/>
              <w:lang w:val="en-GB" w:eastAsia="zh-CN"/>
            </w:rPr>
            <w:fldChar w:fldCharType="begin"/>
          </w:r>
          <w:r w:rsidR="009546A8">
            <w:rPr>
              <w:rFonts w:ascii="Times New Roman" w:hAnsi="Times New Roman"/>
              <w:sz w:val="20"/>
              <w:lang w:eastAsia="zh-CN"/>
            </w:rPr>
            <w:instrText xml:space="preserve"> CITATION 22186 \l 1033 </w:instrText>
          </w:r>
          <w:r w:rsidR="009546A8">
            <w:rPr>
              <w:rFonts w:ascii="Times New Roman" w:hAnsi="Times New Roman"/>
              <w:sz w:val="20"/>
              <w:lang w:val="en-GB" w:eastAsia="zh-CN"/>
            </w:rPr>
            <w:fldChar w:fldCharType="separate"/>
          </w:r>
          <w:r w:rsidR="00D222ED" w:rsidRPr="00D222ED">
            <w:rPr>
              <w:rFonts w:ascii="Times New Roman" w:hAnsi="Times New Roman"/>
              <w:noProof/>
              <w:sz w:val="20"/>
              <w:lang w:eastAsia="zh-CN"/>
            </w:rPr>
            <w:t>[2]</w:t>
          </w:r>
          <w:r w:rsidR="009546A8">
            <w:rPr>
              <w:rFonts w:ascii="Times New Roman" w:hAnsi="Times New Roman"/>
              <w:sz w:val="20"/>
              <w:lang w:val="en-GB" w:eastAsia="zh-CN"/>
            </w:rPr>
            <w:fldChar w:fldCharType="end"/>
          </w:r>
        </w:sdtContent>
      </w:sdt>
      <w:r w:rsidR="009546A8">
        <w:rPr>
          <w:rFonts w:ascii="Times New Roman" w:hAnsi="Times New Roman"/>
          <w:sz w:val="20"/>
          <w:lang w:val="en-GB" w:eastAsia="zh-CN"/>
        </w:rPr>
        <w:t xml:space="preserve">), </w:t>
      </w:r>
      <w:r w:rsidR="005E4401">
        <w:rPr>
          <w:rFonts w:ascii="Times New Roman" w:hAnsi="Times New Roman"/>
          <w:sz w:val="20"/>
          <w:lang w:val="en-GB" w:eastAsia="zh-CN"/>
        </w:rPr>
        <w:t>it does not make sense for the V2X/upper layer to blindly choose a particular RAT for transmissio</w:t>
      </w:r>
      <w:r w:rsidR="00EF37F4">
        <w:rPr>
          <w:rFonts w:ascii="Times New Roman" w:hAnsi="Times New Roman"/>
          <w:sz w:val="20"/>
          <w:lang w:val="en-GB" w:eastAsia="zh-CN"/>
        </w:rPr>
        <w:t>n without taking into account</w:t>
      </w:r>
      <w:r w:rsidR="005E4401">
        <w:rPr>
          <w:rFonts w:ascii="Times New Roman" w:hAnsi="Times New Roman"/>
          <w:sz w:val="20"/>
          <w:lang w:val="en-GB" w:eastAsia="zh-CN"/>
        </w:rPr>
        <w:t xml:space="preserve"> the CBR (or </w:t>
      </w:r>
      <w:r w:rsidR="00EF37F4">
        <w:rPr>
          <w:rFonts w:ascii="Times New Roman" w:hAnsi="Times New Roman"/>
          <w:sz w:val="20"/>
          <w:lang w:val="en-GB" w:eastAsia="zh-CN"/>
        </w:rPr>
        <w:t xml:space="preserve">any </w:t>
      </w:r>
      <w:r w:rsidR="005E4401">
        <w:rPr>
          <w:rFonts w:ascii="Times New Roman" w:hAnsi="Times New Roman"/>
          <w:sz w:val="20"/>
          <w:lang w:val="en-GB" w:eastAsia="zh-CN"/>
        </w:rPr>
        <w:t xml:space="preserve">equivalent metric </w:t>
      </w:r>
      <w:r w:rsidR="00EF37F4">
        <w:rPr>
          <w:rFonts w:ascii="Times New Roman" w:hAnsi="Times New Roman"/>
          <w:sz w:val="20"/>
          <w:lang w:val="en-GB" w:eastAsia="zh-CN"/>
        </w:rPr>
        <w:t>defined for NR sidelink), which would differ</w:t>
      </w:r>
      <w:r w:rsidR="005E4401">
        <w:rPr>
          <w:rFonts w:ascii="Times New Roman" w:hAnsi="Times New Roman"/>
          <w:sz w:val="20"/>
          <w:lang w:val="en-GB" w:eastAsia="zh-CN"/>
        </w:rPr>
        <w:t xml:space="preserve"> across the two RATs. In this case, we think would be quite beneficial for this information to be taken into account when determining the appropriate RAT for transmission. </w:t>
      </w:r>
    </w:p>
    <w:p w14:paraId="0EE99B5F" w14:textId="756D138E" w:rsidR="005E4401" w:rsidRPr="001C479B" w:rsidRDefault="005E4401" w:rsidP="005E4401">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Observation:</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It is quite beneficial for the resource utilization information of resource pools to be considered when choosing a particular RAT for V2X transmission.</w:t>
      </w:r>
    </w:p>
    <w:p w14:paraId="741BD87E" w14:textId="5E63BCD7" w:rsidR="005E4401" w:rsidRPr="00544AAA" w:rsidRDefault="005E4401" w:rsidP="00544AAA">
      <w:pPr>
        <w:rPr>
          <w:rFonts w:ascii="Times New Roman" w:hAnsi="Times New Roman"/>
          <w:sz w:val="20"/>
          <w:lang w:val="en-GB" w:eastAsia="zh-CN"/>
        </w:rPr>
      </w:pPr>
      <w:r>
        <w:rPr>
          <w:rFonts w:ascii="Times New Roman" w:hAnsi="Times New Roman"/>
          <w:sz w:val="20"/>
          <w:lang w:val="en-GB" w:eastAsia="zh-CN"/>
        </w:rPr>
        <w:t xml:space="preserve">In this regard, we propose that this AS layer information (i.e. resource utilization information </w:t>
      </w:r>
      <w:r w:rsidR="0089023C">
        <w:rPr>
          <w:rFonts w:ascii="Times New Roman" w:hAnsi="Times New Roman"/>
          <w:sz w:val="20"/>
          <w:lang w:val="en-GB" w:eastAsia="zh-CN"/>
        </w:rPr>
        <w:t xml:space="preserve">for specific resources </w:t>
      </w:r>
      <w:r>
        <w:rPr>
          <w:rFonts w:ascii="Times New Roman" w:hAnsi="Times New Roman"/>
          <w:sz w:val="20"/>
          <w:lang w:val="en-GB" w:eastAsia="zh-CN"/>
        </w:rPr>
        <w:t>e.g. CBR) is also considered during the RAT selection procedure.</w:t>
      </w:r>
      <w:r w:rsidR="009546A8">
        <w:rPr>
          <w:rFonts w:ascii="Times New Roman" w:hAnsi="Times New Roman"/>
          <w:sz w:val="20"/>
          <w:lang w:val="en-GB" w:eastAsia="zh-CN"/>
        </w:rPr>
        <w:t xml:space="preserve"> Some details of how this can be implemented is discussed in the next section.</w:t>
      </w:r>
    </w:p>
    <w:p w14:paraId="6421D43B" w14:textId="7EC7B242" w:rsidR="00544AAA" w:rsidRDefault="00EF37F4" w:rsidP="0037540A">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EA1EA7">
        <w:rPr>
          <w:rFonts w:ascii="Times New Roman" w:eastAsia="Times New Roman" w:hAnsi="Times New Roman"/>
          <w:b/>
          <w:bCs/>
          <w:sz w:val="20"/>
          <w:szCs w:val="20"/>
          <w:u w:val="single"/>
          <w:lang w:val="en-GB" w:eastAsia="zh-CN"/>
        </w:rPr>
        <w:t xml:space="preserve"> </w:t>
      </w:r>
      <w:r w:rsidR="00AA3A59">
        <w:rPr>
          <w:rFonts w:ascii="Times New Roman" w:eastAsia="Times New Roman" w:hAnsi="Times New Roman"/>
          <w:b/>
          <w:bCs/>
          <w:sz w:val="20"/>
          <w:szCs w:val="20"/>
          <w:u w:val="single"/>
          <w:lang w:val="en-GB" w:eastAsia="zh-CN"/>
        </w:rPr>
        <w:t>4</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 resource utilization information across the resource pool(s) should be considered when selecting a suitable RAT for V2X transmission.</w:t>
      </w:r>
    </w:p>
    <w:p w14:paraId="03E9622B" w14:textId="34D05F34" w:rsidR="0037540A" w:rsidRPr="00876F5D" w:rsidRDefault="00EF37F4" w:rsidP="00305CD5">
      <w:pPr>
        <w:pStyle w:val="ListParagraph"/>
        <w:widowControl w:val="0"/>
        <w:numPr>
          <w:ilvl w:val="1"/>
          <w:numId w:val="7"/>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 xml:space="preserve">Extension of TX profile </w:t>
      </w:r>
    </w:p>
    <w:p w14:paraId="4874C959" w14:textId="77777777" w:rsidR="00EF37F4" w:rsidRDefault="00EF37F4" w:rsidP="00305CD5">
      <w:pPr>
        <w:rPr>
          <w:rFonts w:ascii="Times New Roman" w:hAnsi="Times New Roman"/>
          <w:sz w:val="20"/>
          <w:lang w:val="en-GB" w:eastAsia="zh-CN"/>
        </w:rPr>
      </w:pPr>
    </w:p>
    <w:p w14:paraId="1ED0AB57" w14:textId="575C62A4" w:rsidR="00B81256" w:rsidRDefault="006F4DDB" w:rsidP="00305CD5">
      <w:pPr>
        <w:rPr>
          <w:rFonts w:ascii="Times New Roman" w:hAnsi="Times New Roman"/>
          <w:sz w:val="20"/>
          <w:lang w:val="en-GB" w:eastAsia="zh-CN"/>
        </w:rPr>
      </w:pPr>
      <w:r>
        <w:rPr>
          <w:rFonts w:ascii="Times New Roman" w:hAnsi="Times New Roman"/>
          <w:sz w:val="20"/>
          <w:lang w:val="en-GB" w:eastAsia="zh-CN"/>
        </w:rPr>
        <w:t>In Rel-15, the TX profile based mechanism was defined whereby the V2X layer can indicate a particular TX profile and a corresponding transmission scheme to be used over sidelink</w:t>
      </w:r>
      <w:r w:rsidR="001F221E">
        <w:rPr>
          <w:rFonts w:ascii="Times New Roman" w:hAnsi="Times New Roman"/>
          <w:sz w:val="20"/>
          <w:lang w:val="en-GB" w:eastAsia="zh-CN"/>
        </w:rPr>
        <w:t>.</w:t>
      </w:r>
      <w:r>
        <w:rPr>
          <w:rFonts w:ascii="Times New Roman" w:hAnsi="Times New Roman"/>
          <w:sz w:val="20"/>
          <w:lang w:val="en-GB" w:eastAsia="zh-CN"/>
        </w:rPr>
        <w:t xml:space="preserve"> While the original intention then was to address the case of non-backward compatible transmission format between Rel-14 and Rel-15 UEs, the existing LTE framework can be extended to NR to serve the purpose of RAT selection. Essentially, the TX profiles can be configured at the UE and associated with specific V2X service. In addition, any other factors discussed in section 2.1 can also be considered here. For each V2X packet, the V2X layer then locates and indicates the corresponding TX profile pointer </w:t>
      </w:r>
      <w:r w:rsidR="007917EB">
        <w:rPr>
          <w:rFonts w:ascii="Times New Roman" w:hAnsi="Times New Roman"/>
          <w:sz w:val="20"/>
          <w:lang w:val="en-GB" w:eastAsia="zh-CN"/>
        </w:rPr>
        <w:t xml:space="preserve">to the AS layer alongside the packet. This TX profile indicates the corresponding RAT to be used by the AS layer when transmitting the packet. </w:t>
      </w:r>
    </w:p>
    <w:p w14:paraId="483BC667" w14:textId="53327373" w:rsidR="007917EB" w:rsidRDefault="00377DF9" w:rsidP="00305CD5">
      <w:pPr>
        <w:rPr>
          <w:rFonts w:ascii="Times New Roman" w:hAnsi="Times New Roman"/>
          <w:sz w:val="20"/>
          <w:lang w:val="en-GB" w:eastAsia="zh-CN"/>
        </w:rPr>
      </w:pPr>
      <w:r>
        <w:rPr>
          <w:rFonts w:ascii="Times New Roman" w:hAnsi="Times New Roman"/>
          <w:sz w:val="20"/>
          <w:lang w:val="en-GB" w:eastAsia="zh-CN"/>
        </w:rPr>
        <w:t>As discussed in</w:t>
      </w:r>
      <w:r w:rsidR="007917EB">
        <w:rPr>
          <w:rFonts w:ascii="Times New Roman" w:hAnsi="Times New Roman"/>
          <w:sz w:val="20"/>
          <w:lang w:val="en-GB" w:eastAsia="zh-CN"/>
        </w:rPr>
        <w:t xml:space="preserve"> section 2.2, there can be multiple ways of using the resource utilization information during RAT selection procedure:</w:t>
      </w:r>
    </w:p>
    <w:p w14:paraId="245DCB5A" w14:textId="2A6C0BD2" w:rsidR="007917EB" w:rsidRPr="007917EB" w:rsidRDefault="007917EB" w:rsidP="007917EB">
      <w:pPr>
        <w:pStyle w:val="ListParagraph"/>
        <w:numPr>
          <w:ilvl w:val="0"/>
          <w:numId w:val="32"/>
        </w:numPr>
        <w:rPr>
          <w:rFonts w:ascii="Times New Roman" w:hAnsi="Times New Roman"/>
          <w:sz w:val="20"/>
          <w:lang w:val="en-GB" w:eastAsia="zh-CN"/>
        </w:rPr>
      </w:pPr>
      <w:r w:rsidRPr="007917EB">
        <w:rPr>
          <w:rFonts w:ascii="Times New Roman" w:hAnsi="Times New Roman"/>
          <w:sz w:val="20"/>
          <w:lang w:val="en-GB" w:eastAsia="zh-CN"/>
        </w:rPr>
        <w:t xml:space="preserve">The </w:t>
      </w:r>
      <w:r>
        <w:rPr>
          <w:rFonts w:ascii="Times New Roman" w:hAnsi="Times New Roman"/>
          <w:sz w:val="20"/>
          <w:lang w:val="en-GB" w:eastAsia="zh-CN"/>
        </w:rPr>
        <w:t xml:space="preserve">V2X/upper </w:t>
      </w:r>
      <w:r w:rsidRPr="007917EB">
        <w:rPr>
          <w:rFonts w:ascii="Times New Roman" w:hAnsi="Times New Roman"/>
          <w:sz w:val="20"/>
          <w:lang w:val="en-GB" w:eastAsia="zh-CN"/>
        </w:rPr>
        <w:t xml:space="preserve">layer does not take the resource utilization/congestion of the RATs into account and simply indicates to the AS layer to select one particular RAT. In this case, the UE would be forced to follow the indication and may either transmit anyway (leading to further congestion) or be forced to skip transmissions (due to CBR restrictions in place), leading to a degradation in quality for the particular </w:t>
      </w:r>
      <w:r>
        <w:rPr>
          <w:rFonts w:ascii="Times New Roman" w:hAnsi="Times New Roman"/>
          <w:sz w:val="20"/>
          <w:lang w:val="en-GB" w:eastAsia="zh-CN"/>
        </w:rPr>
        <w:t xml:space="preserve">V2X </w:t>
      </w:r>
      <w:r w:rsidRPr="007917EB">
        <w:rPr>
          <w:rFonts w:ascii="Times New Roman" w:hAnsi="Times New Roman"/>
          <w:sz w:val="20"/>
          <w:lang w:val="en-GB" w:eastAsia="zh-CN"/>
        </w:rPr>
        <w:t>application.</w:t>
      </w:r>
    </w:p>
    <w:p w14:paraId="3D4F0281" w14:textId="2AF3B41B" w:rsidR="007917EB" w:rsidRPr="007917EB" w:rsidRDefault="007917EB" w:rsidP="007917EB">
      <w:pPr>
        <w:pStyle w:val="ListParagraph"/>
        <w:numPr>
          <w:ilvl w:val="0"/>
          <w:numId w:val="32"/>
        </w:numPr>
        <w:rPr>
          <w:rFonts w:ascii="Times New Roman" w:hAnsi="Times New Roman"/>
          <w:sz w:val="20"/>
          <w:lang w:val="en-GB" w:eastAsia="zh-CN"/>
        </w:rPr>
      </w:pPr>
      <w:r w:rsidRPr="007917EB">
        <w:rPr>
          <w:rFonts w:ascii="Times New Roman" w:hAnsi="Times New Roman"/>
          <w:sz w:val="20"/>
          <w:lang w:val="en-GB" w:eastAsia="zh-CN"/>
        </w:rPr>
        <w:t xml:space="preserve">The </w:t>
      </w:r>
      <w:r>
        <w:rPr>
          <w:rFonts w:ascii="Times New Roman" w:hAnsi="Times New Roman"/>
          <w:sz w:val="20"/>
          <w:lang w:val="en-GB" w:eastAsia="zh-CN"/>
        </w:rPr>
        <w:t>V2X/upper</w:t>
      </w:r>
      <w:r w:rsidRPr="007917EB">
        <w:rPr>
          <w:rFonts w:ascii="Times New Roman" w:hAnsi="Times New Roman"/>
          <w:sz w:val="20"/>
          <w:lang w:val="en-GB" w:eastAsia="zh-CN"/>
        </w:rPr>
        <w:t xml:space="preserve"> layer is informed of the resource usage of the RATs and takes those into account when making the decision. This can be don</w:t>
      </w:r>
      <w:r>
        <w:rPr>
          <w:rFonts w:ascii="Times New Roman" w:hAnsi="Times New Roman"/>
          <w:sz w:val="20"/>
          <w:lang w:val="en-GB" w:eastAsia="zh-CN"/>
        </w:rPr>
        <w:t xml:space="preserve">e by internal UE implementation, </w:t>
      </w:r>
      <w:r w:rsidRPr="007917EB">
        <w:rPr>
          <w:rFonts w:ascii="Times New Roman" w:hAnsi="Times New Roman"/>
          <w:sz w:val="20"/>
          <w:lang w:val="en-GB" w:eastAsia="zh-CN"/>
        </w:rPr>
        <w:t xml:space="preserve">for instance by indicating the average resource usage </w:t>
      </w:r>
      <w:r>
        <w:rPr>
          <w:rFonts w:ascii="Times New Roman" w:hAnsi="Times New Roman"/>
          <w:sz w:val="20"/>
          <w:lang w:val="en-GB" w:eastAsia="zh-CN"/>
        </w:rPr>
        <w:t>(</w:t>
      </w:r>
      <w:r w:rsidRPr="007917EB">
        <w:rPr>
          <w:rFonts w:ascii="Times New Roman" w:hAnsi="Times New Roman"/>
          <w:sz w:val="20"/>
          <w:lang w:val="en-GB" w:eastAsia="zh-CN"/>
        </w:rPr>
        <w:t>or CBR</w:t>
      </w:r>
      <w:r>
        <w:rPr>
          <w:rFonts w:ascii="Times New Roman" w:hAnsi="Times New Roman"/>
          <w:sz w:val="20"/>
          <w:lang w:val="en-GB" w:eastAsia="zh-CN"/>
        </w:rPr>
        <w:t>)</w:t>
      </w:r>
      <w:r w:rsidRPr="007917EB">
        <w:rPr>
          <w:rFonts w:ascii="Times New Roman" w:hAnsi="Times New Roman"/>
          <w:sz w:val="20"/>
          <w:lang w:val="en-GB" w:eastAsia="zh-CN"/>
        </w:rPr>
        <w:t xml:space="preserve"> over specific set of resources for each RAT. However, since it </w:t>
      </w:r>
      <w:r>
        <w:rPr>
          <w:rFonts w:ascii="Times New Roman" w:hAnsi="Times New Roman"/>
          <w:sz w:val="20"/>
          <w:lang w:val="en-GB" w:eastAsia="zh-CN"/>
        </w:rPr>
        <w:t xml:space="preserve">is </w:t>
      </w:r>
      <w:r w:rsidRPr="007917EB">
        <w:rPr>
          <w:rFonts w:ascii="Times New Roman" w:hAnsi="Times New Roman"/>
          <w:sz w:val="20"/>
          <w:lang w:val="en-GB" w:eastAsia="zh-CN"/>
        </w:rPr>
        <w:t>the job of the AS layer to select specific resources for transmission, it seems somewhat convoluted that the AS layer first indicate</w:t>
      </w:r>
      <w:r>
        <w:rPr>
          <w:rFonts w:ascii="Times New Roman" w:hAnsi="Times New Roman"/>
          <w:sz w:val="20"/>
          <w:lang w:val="en-GB" w:eastAsia="zh-CN"/>
        </w:rPr>
        <w:t>s the</w:t>
      </w:r>
      <w:r w:rsidRPr="007917EB">
        <w:rPr>
          <w:rFonts w:ascii="Times New Roman" w:hAnsi="Times New Roman"/>
          <w:sz w:val="20"/>
          <w:lang w:val="en-GB" w:eastAsia="zh-CN"/>
        </w:rPr>
        <w:t xml:space="preserve"> availability of potential resources to the upper layer, which might change once the AS layer actually receives the </w:t>
      </w:r>
      <w:r>
        <w:rPr>
          <w:rFonts w:ascii="Times New Roman" w:hAnsi="Times New Roman"/>
          <w:sz w:val="20"/>
          <w:lang w:val="en-GB" w:eastAsia="zh-CN"/>
        </w:rPr>
        <w:t xml:space="preserve">V2X </w:t>
      </w:r>
      <w:r w:rsidRPr="007917EB">
        <w:rPr>
          <w:rFonts w:ascii="Times New Roman" w:hAnsi="Times New Roman"/>
          <w:sz w:val="20"/>
          <w:lang w:val="en-GB" w:eastAsia="zh-CN"/>
        </w:rPr>
        <w:t>packet for transmission.</w:t>
      </w:r>
    </w:p>
    <w:p w14:paraId="4CCC8B29" w14:textId="51A28D60" w:rsidR="007917EB" w:rsidRPr="007917EB" w:rsidRDefault="007917EB" w:rsidP="007917EB">
      <w:pPr>
        <w:pStyle w:val="ListParagraph"/>
        <w:numPr>
          <w:ilvl w:val="0"/>
          <w:numId w:val="32"/>
        </w:numPr>
        <w:rPr>
          <w:rFonts w:ascii="Times New Roman" w:hAnsi="Times New Roman"/>
          <w:sz w:val="20"/>
          <w:lang w:val="en-GB" w:eastAsia="zh-CN"/>
        </w:rPr>
      </w:pPr>
      <w:r w:rsidRPr="007917EB">
        <w:rPr>
          <w:rFonts w:ascii="Times New Roman" w:hAnsi="Times New Roman"/>
          <w:sz w:val="20"/>
          <w:lang w:val="en-GB" w:eastAsia="zh-CN"/>
        </w:rPr>
        <w:t xml:space="preserve">The </w:t>
      </w:r>
      <w:r w:rsidR="00116AED">
        <w:rPr>
          <w:rFonts w:ascii="Times New Roman" w:hAnsi="Times New Roman"/>
          <w:sz w:val="20"/>
          <w:lang w:val="en-GB" w:eastAsia="zh-CN"/>
        </w:rPr>
        <w:t>V2X/upper</w:t>
      </w:r>
      <w:r w:rsidRPr="007917EB">
        <w:rPr>
          <w:rFonts w:ascii="Times New Roman" w:hAnsi="Times New Roman"/>
          <w:sz w:val="20"/>
          <w:lang w:val="en-GB" w:eastAsia="zh-CN"/>
        </w:rPr>
        <w:t xml:space="preserve"> layer can include additional information alongside the packet passed down to the AS layer which can serve the purpose of assisting the AS layer to determine if the channel conditions are suitable for this RAT or whether the application layer needs to switch to a different RAT. </w:t>
      </w:r>
      <w:r w:rsidR="006B69DF">
        <w:rPr>
          <w:rFonts w:ascii="Times New Roman" w:hAnsi="Times New Roman"/>
          <w:sz w:val="20"/>
          <w:lang w:val="en-GB" w:eastAsia="zh-CN"/>
        </w:rPr>
        <w:t>This can</w:t>
      </w:r>
      <w:r w:rsidR="003638A3">
        <w:rPr>
          <w:rFonts w:ascii="Times New Roman" w:hAnsi="Times New Roman"/>
          <w:sz w:val="20"/>
          <w:lang w:val="en-GB" w:eastAsia="zh-CN"/>
        </w:rPr>
        <w:t>,</w:t>
      </w:r>
      <w:r w:rsidR="006B69DF">
        <w:rPr>
          <w:rFonts w:ascii="Times New Roman" w:hAnsi="Times New Roman"/>
          <w:sz w:val="20"/>
          <w:lang w:val="en-GB" w:eastAsia="zh-CN"/>
        </w:rPr>
        <w:t xml:space="preserve"> for example be </w:t>
      </w:r>
      <w:r w:rsidR="00BB671E">
        <w:rPr>
          <w:rFonts w:ascii="Times New Roman" w:hAnsi="Times New Roman"/>
          <w:sz w:val="20"/>
          <w:lang w:val="en-GB" w:eastAsia="zh-CN"/>
        </w:rPr>
        <w:t>a mapping to a different TX profile</w:t>
      </w:r>
      <w:r w:rsidR="006B69DF">
        <w:rPr>
          <w:rFonts w:ascii="Times New Roman" w:hAnsi="Times New Roman"/>
          <w:sz w:val="20"/>
          <w:lang w:val="en-GB" w:eastAsia="zh-CN"/>
        </w:rPr>
        <w:t xml:space="preserve"> indicating </w:t>
      </w:r>
      <w:r w:rsidR="00BB671E">
        <w:rPr>
          <w:rFonts w:ascii="Times New Roman" w:hAnsi="Times New Roman"/>
          <w:sz w:val="20"/>
          <w:lang w:val="en-GB" w:eastAsia="zh-CN"/>
        </w:rPr>
        <w:t xml:space="preserve">that the application layer does not have specific preference for a given RAT and that </w:t>
      </w:r>
      <w:r w:rsidR="006B69DF">
        <w:rPr>
          <w:rFonts w:ascii="Times New Roman" w:hAnsi="Times New Roman"/>
          <w:sz w:val="20"/>
          <w:lang w:val="en-GB" w:eastAsia="zh-CN"/>
        </w:rPr>
        <w:t xml:space="preserve">the AS layer is allowed to switch to a different RAT if determined by some preconfigured criteria. Based on whether </w:t>
      </w:r>
      <w:r w:rsidR="00BB671E">
        <w:rPr>
          <w:rFonts w:ascii="Times New Roman" w:hAnsi="Times New Roman"/>
          <w:sz w:val="20"/>
          <w:lang w:val="en-GB" w:eastAsia="zh-CN"/>
        </w:rPr>
        <w:t>multiple candidate RATs are</w:t>
      </w:r>
      <w:r w:rsidR="006B69DF">
        <w:rPr>
          <w:rFonts w:ascii="Times New Roman" w:hAnsi="Times New Roman"/>
          <w:sz w:val="20"/>
          <w:lang w:val="en-GB" w:eastAsia="zh-CN"/>
        </w:rPr>
        <w:t xml:space="preserve"> </w:t>
      </w:r>
      <w:r w:rsidR="00BB671E">
        <w:rPr>
          <w:rFonts w:ascii="Times New Roman" w:hAnsi="Times New Roman"/>
          <w:sz w:val="20"/>
          <w:lang w:val="en-GB" w:eastAsia="zh-CN"/>
        </w:rPr>
        <w:t xml:space="preserve">indicated </w:t>
      </w:r>
      <w:r w:rsidR="006B69DF">
        <w:rPr>
          <w:rFonts w:ascii="Times New Roman" w:hAnsi="Times New Roman"/>
          <w:sz w:val="20"/>
          <w:lang w:val="en-GB" w:eastAsia="zh-CN"/>
        </w:rPr>
        <w:t xml:space="preserve">by the upper layers sidelink for transmission, the actual RAT to be used can be determined. </w:t>
      </w:r>
      <w:r w:rsidR="00116AED">
        <w:rPr>
          <w:rFonts w:ascii="Times New Roman" w:hAnsi="Times New Roman"/>
          <w:sz w:val="20"/>
          <w:lang w:val="en-GB" w:eastAsia="zh-CN"/>
        </w:rPr>
        <w:t>This option has the advantage of including the resource utilization information in RAT selection but at the same time, keeping the AS layer agnostic to other f</w:t>
      </w:r>
      <w:r w:rsidR="006B69DF">
        <w:rPr>
          <w:rFonts w:ascii="Times New Roman" w:hAnsi="Times New Roman"/>
          <w:sz w:val="20"/>
          <w:lang w:val="en-GB" w:eastAsia="zh-CN"/>
        </w:rPr>
        <w:t>actors.</w:t>
      </w:r>
      <w:r w:rsidR="00116AED">
        <w:rPr>
          <w:rFonts w:ascii="Times New Roman" w:hAnsi="Times New Roman"/>
          <w:sz w:val="20"/>
          <w:lang w:val="en-GB" w:eastAsia="zh-CN"/>
        </w:rPr>
        <w:t xml:space="preserve"> This can also handle the case when it may not be desirable to have this flexibility </w:t>
      </w:r>
      <w:r w:rsidR="006B69DF">
        <w:rPr>
          <w:rFonts w:ascii="Times New Roman" w:hAnsi="Times New Roman"/>
          <w:sz w:val="20"/>
          <w:lang w:val="en-GB" w:eastAsia="zh-CN"/>
        </w:rPr>
        <w:t xml:space="preserve">for some </w:t>
      </w:r>
      <w:r w:rsidR="00116AED">
        <w:rPr>
          <w:rFonts w:ascii="Times New Roman" w:hAnsi="Times New Roman"/>
          <w:sz w:val="20"/>
          <w:lang w:val="en-GB" w:eastAsia="zh-CN"/>
        </w:rPr>
        <w:t>V2X service.</w:t>
      </w:r>
    </w:p>
    <w:p w14:paraId="42D92EEA" w14:textId="64168333" w:rsidR="00BD4114" w:rsidRDefault="00BD4114" w:rsidP="003638A3">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EA1EA7">
        <w:rPr>
          <w:rFonts w:ascii="Times New Roman" w:eastAsia="Times New Roman" w:hAnsi="Times New Roman"/>
          <w:b/>
          <w:bCs/>
          <w:sz w:val="20"/>
          <w:szCs w:val="20"/>
          <w:u w:val="single"/>
          <w:lang w:val="en-GB" w:eastAsia="zh-CN"/>
        </w:rPr>
        <w:t xml:space="preserve"> </w:t>
      </w:r>
      <w:r w:rsidR="00AA3A59">
        <w:rPr>
          <w:rFonts w:ascii="Times New Roman" w:eastAsia="Times New Roman" w:hAnsi="Times New Roman"/>
          <w:b/>
          <w:bCs/>
          <w:sz w:val="20"/>
          <w:szCs w:val="20"/>
          <w:u w:val="single"/>
          <w:lang w:val="en-GB" w:eastAsia="zh-CN"/>
        </w:rPr>
        <w:t>5</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sidR="0089023C">
        <w:rPr>
          <w:rFonts w:ascii="Times New Roman" w:eastAsia="Times New Roman" w:hAnsi="Times New Roman"/>
          <w:bCs/>
          <w:i/>
          <w:sz w:val="20"/>
          <w:szCs w:val="20"/>
          <w:lang w:val="en-GB" w:eastAsia="zh-CN"/>
        </w:rPr>
        <w:t>The TX profile based mechanism defined in Rel-15 shall be extended to perform RAT selection</w:t>
      </w:r>
      <w:r w:rsidR="001E251D">
        <w:rPr>
          <w:rFonts w:ascii="Times New Roman" w:eastAsia="Times New Roman" w:hAnsi="Times New Roman"/>
          <w:bCs/>
          <w:i/>
          <w:sz w:val="20"/>
          <w:szCs w:val="20"/>
          <w:lang w:val="en-GB" w:eastAsia="zh-CN"/>
        </w:rPr>
        <w:t xml:space="preserve"> for NR V2X</w:t>
      </w:r>
      <w:r w:rsidR="0089023C">
        <w:rPr>
          <w:rFonts w:ascii="Times New Roman" w:eastAsia="Times New Roman" w:hAnsi="Times New Roman"/>
          <w:bCs/>
          <w:i/>
          <w:sz w:val="20"/>
          <w:szCs w:val="20"/>
          <w:lang w:val="en-GB" w:eastAsia="zh-CN"/>
        </w:rPr>
        <w:t>.</w:t>
      </w:r>
    </w:p>
    <w:p w14:paraId="7745F478" w14:textId="0F31CCEB" w:rsidR="00AC7341" w:rsidRDefault="00AC7341" w:rsidP="00AC7341">
      <w:pPr>
        <w:rPr>
          <w:rFonts w:ascii="Times New Roman" w:eastAsia="Times New Roman" w:hAnsi="Times New Roman"/>
          <w:bCs/>
          <w:i/>
          <w:sz w:val="20"/>
          <w:szCs w:val="20"/>
          <w:lang w:val="en-GB" w:eastAsia="zh-CN"/>
        </w:rPr>
      </w:pPr>
      <w:r>
        <w:rPr>
          <w:rFonts w:ascii="Times New Roman" w:hAnsi="Times New Roman"/>
          <w:sz w:val="20"/>
          <w:lang w:val="en-GB" w:eastAsia="zh-CN"/>
        </w:rPr>
        <w:t>From the above options, option 3</w:t>
      </w:r>
      <w:r w:rsidR="00B5450B">
        <w:rPr>
          <w:rFonts w:ascii="Times New Roman" w:hAnsi="Times New Roman"/>
          <w:sz w:val="20"/>
          <w:lang w:val="en-GB" w:eastAsia="zh-CN"/>
        </w:rPr>
        <w:t>)</w:t>
      </w:r>
      <w:r>
        <w:rPr>
          <w:rFonts w:ascii="Times New Roman" w:hAnsi="Times New Roman"/>
          <w:sz w:val="20"/>
          <w:lang w:val="en-GB" w:eastAsia="zh-CN"/>
        </w:rPr>
        <w:t xml:space="preserve"> </w:t>
      </w:r>
      <w:r w:rsidR="00BB671E">
        <w:rPr>
          <w:rFonts w:ascii="Times New Roman" w:hAnsi="Times New Roman"/>
          <w:sz w:val="20"/>
          <w:lang w:val="en-GB" w:eastAsia="zh-CN"/>
        </w:rPr>
        <w:t xml:space="preserve">grants the greatest amount </w:t>
      </w:r>
      <w:r w:rsidR="00B5450B">
        <w:rPr>
          <w:rFonts w:ascii="Times New Roman" w:hAnsi="Times New Roman"/>
          <w:sz w:val="20"/>
          <w:lang w:val="en-GB" w:eastAsia="zh-CN"/>
        </w:rPr>
        <w:t>of flexibility and seems in line</w:t>
      </w:r>
      <w:r w:rsidR="00BB671E">
        <w:rPr>
          <w:rFonts w:ascii="Times New Roman" w:hAnsi="Times New Roman"/>
          <w:sz w:val="20"/>
          <w:lang w:val="en-GB" w:eastAsia="zh-CN"/>
        </w:rPr>
        <w:t xml:space="preserve"> with most company views based on </w:t>
      </w:r>
      <w:sdt>
        <w:sdtPr>
          <w:rPr>
            <w:rFonts w:ascii="Times New Roman" w:hAnsi="Times New Roman"/>
            <w:sz w:val="20"/>
            <w:lang w:val="en-GB" w:eastAsia="zh-CN"/>
          </w:rPr>
          <w:id w:val="1529299098"/>
          <w:citation/>
        </w:sdtPr>
        <w:sdtEndPr/>
        <w:sdtContent>
          <w:r w:rsidR="00A700BD">
            <w:rPr>
              <w:rFonts w:ascii="Times New Roman" w:hAnsi="Times New Roman"/>
              <w:sz w:val="20"/>
              <w:lang w:val="en-GB" w:eastAsia="zh-CN"/>
            </w:rPr>
            <w:fldChar w:fldCharType="begin"/>
          </w:r>
          <w:r w:rsidR="00A700BD">
            <w:rPr>
              <w:rFonts w:ascii="Times New Roman" w:hAnsi="Times New Roman"/>
              <w:sz w:val="20"/>
              <w:lang w:eastAsia="zh-CN"/>
            </w:rPr>
            <w:instrText xml:space="preserve"> CITATION RATselectionemail \l 1033 </w:instrText>
          </w:r>
          <w:r w:rsidR="00A700BD">
            <w:rPr>
              <w:rFonts w:ascii="Times New Roman" w:hAnsi="Times New Roman"/>
              <w:sz w:val="20"/>
              <w:lang w:val="en-GB" w:eastAsia="zh-CN"/>
            </w:rPr>
            <w:fldChar w:fldCharType="separate"/>
          </w:r>
          <w:r w:rsidR="00D222ED" w:rsidRPr="00D222ED">
            <w:rPr>
              <w:rFonts w:ascii="Times New Roman" w:hAnsi="Times New Roman"/>
              <w:noProof/>
              <w:sz w:val="20"/>
              <w:lang w:eastAsia="zh-CN"/>
            </w:rPr>
            <w:t>[3]</w:t>
          </w:r>
          <w:r w:rsidR="00A700BD">
            <w:rPr>
              <w:rFonts w:ascii="Times New Roman" w:hAnsi="Times New Roman"/>
              <w:sz w:val="20"/>
              <w:lang w:val="en-GB" w:eastAsia="zh-CN"/>
            </w:rPr>
            <w:fldChar w:fldCharType="end"/>
          </w:r>
        </w:sdtContent>
      </w:sdt>
      <w:r w:rsidR="00BB671E">
        <w:rPr>
          <w:rFonts w:ascii="Times New Roman" w:hAnsi="Times New Roman"/>
          <w:sz w:val="20"/>
          <w:lang w:val="en-GB" w:eastAsia="zh-CN"/>
        </w:rPr>
        <w:t>. So we propose to incorporate the notion of candidate RAT by defining new code points for TX profile indication to allow AS layer to choose among candidate RATs when allowed by upper layers.</w:t>
      </w:r>
    </w:p>
    <w:p w14:paraId="38C54BCB" w14:textId="30A33CAE" w:rsidR="00A85069" w:rsidRPr="00397FA3" w:rsidRDefault="0089023C" w:rsidP="003638A3">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EA1EA7">
        <w:rPr>
          <w:rFonts w:ascii="Times New Roman" w:eastAsia="Times New Roman" w:hAnsi="Times New Roman"/>
          <w:b/>
          <w:bCs/>
          <w:sz w:val="20"/>
          <w:szCs w:val="20"/>
          <w:u w:val="single"/>
          <w:lang w:val="en-GB" w:eastAsia="zh-CN"/>
        </w:rPr>
        <w:t xml:space="preserve"> </w:t>
      </w:r>
      <w:r w:rsidR="00AA3A59">
        <w:rPr>
          <w:rFonts w:ascii="Times New Roman" w:eastAsia="Times New Roman" w:hAnsi="Times New Roman"/>
          <w:b/>
          <w:bCs/>
          <w:sz w:val="20"/>
          <w:szCs w:val="20"/>
          <w:u w:val="single"/>
          <w:lang w:val="en-GB" w:eastAsia="zh-CN"/>
        </w:rPr>
        <w:t>6</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sidR="00BB671E">
        <w:rPr>
          <w:rFonts w:ascii="Times New Roman" w:eastAsia="Times New Roman" w:hAnsi="Times New Roman"/>
          <w:bCs/>
          <w:i/>
          <w:sz w:val="20"/>
          <w:szCs w:val="20"/>
          <w:lang w:val="en-GB" w:eastAsia="zh-CN"/>
        </w:rPr>
        <w:t>The candidate RAT(s) to be used for sidelink transmission can be mapped to specific TX profile</w:t>
      </w:r>
      <w:r w:rsidR="00A700BD">
        <w:rPr>
          <w:rFonts w:ascii="Times New Roman" w:eastAsia="Times New Roman" w:hAnsi="Times New Roman"/>
          <w:bCs/>
          <w:i/>
          <w:sz w:val="20"/>
          <w:szCs w:val="20"/>
          <w:lang w:val="en-GB" w:eastAsia="zh-CN"/>
        </w:rPr>
        <w:t>(s)</w:t>
      </w:r>
      <w:r w:rsidR="00BB671E">
        <w:rPr>
          <w:rFonts w:ascii="Times New Roman" w:eastAsia="Times New Roman" w:hAnsi="Times New Roman"/>
          <w:bCs/>
          <w:i/>
          <w:sz w:val="20"/>
          <w:szCs w:val="20"/>
          <w:lang w:val="en-GB" w:eastAsia="zh-CN"/>
        </w:rPr>
        <w:t xml:space="preserve"> to allow AS layer to choose the suitable RAT</w:t>
      </w:r>
      <w:r>
        <w:rPr>
          <w:rFonts w:ascii="Times New Roman" w:eastAsia="Times New Roman" w:hAnsi="Times New Roman"/>
          <w:bCs/>
          <w:i/>
          <w:sz w:val="20"/>
          <w:szCs w:val="20"/>
          <w:lang w:val="en-GB" w:eastAsia="zh-CN"/>
        </w:rPr>
        <w:t>.</w:t>
      </w:r>
    </w:p>
    <w:p w14:paraId="50A28EC3" w14:textId="77777777" w:rsidR="008669B1" w:rsidRPr="00E0063E" w:rsidRDefault="008669B1" w:rsidP="008669B1">
      <w:pPr>
        <w:pStyle w:val="Tdoc"/>
      </w:pPr>
      <w:r w:rsidRPr="00E0063E">
        <w:lastRenderedPageBreak/>
        <w:t>Conclusion</w:t>
      </w:r>
    </w:p>
    <w:p w14:paraId="50A28EC4" w14:textId="7F5EC1A1" w:rsidR="00593190" w:rsidRDefault="00293F66"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bookmarkStart w:id="0" w:name="_Ref458739888"/>
      <w:r>
        <w:rPr>
          <w:rFonts w:ascii="Times New Roman" w:eastAsia="Times New Roman" w:hAnsi="Times New Roman"/>
          <w:bCs/>
          <w:sz w:val="20"/>
          <w:szCs w:val="20"/>
          <w:lang w:val="en-GB" w:eastAsia="zh-CN"/>
        </w:rPr>
        <w:t xml:space="preserve">This contributions discusses </w:t>
      </w:r>
      <w:r w:rsidR="00883D0A">
        <w:rPr>
          <w:rFonts w:ascii="Times New Roman" w:eastAsia="Times New Roman" w:hAnsi="Times New Roman"/>
          <w:bCs/>
          <w:sz w:val="20"/>
          <w:szCs w:val="20"/>
          <w:lang w:val="en-GB" w:eastAsia="zh-CN"/>
        </w:rPr>
        <w:t xml:space="preserve">aspects related to </w:t>
      </w:r>
      <w:r w:rsidR="00F2386B">
        <w:rPr>
          <w:rFonts w:ascii="Times New Roman" w:eastAsia="Times New Roman" w:hAnsi="Times New Roman"/>
          <w:bCs/>
          <w:sz w:val="20"/>
          <w:szCs w:val="20"/>
          <w:lang w:val="en-GB" w:eastAsia="zh-CN"/>
        </w:rPr>
        <w:t xml:space="preserve">RAT/interface selection </w:t>
      </w:r>
      <w:r w:rsidR="00883D0A">
        <w:rPr>
          <w:rFonts w:ascii="Times New Roman" w:eastAsia="Times New Roman" w:hAnsi="Times New Roman"/>
          <w:bCs/>
          <w:sz w:val="20"/>
          <w:szCs w:val="20"/>
          <w:lang w:val="en-GB" w:eastAsia="zh-CN"/>
        </w:rPr>
        <w:t xml:space="preserve">for </w:t>
      </w:r>
      <w:r w:rsidR="00F2386B">
        <w:rPr>
          <w:rFonts w:ascii="Times New Roman" w:eastAsia="Times New Roman" w:hAnsi="Times New Roman"/>
          <w:bCs/>
          <w:sz w:val="20"/>
          <w:szCs w:val="20"/>
          <w:lang w:val="en-GB" w:eastAsia="zh-CN"/>
        </w:rPr>
        <w:t xml:space="preserve">V2X transmission </w:t>
      </w:r>
      <w:r w:rsidR="00883D0A">
        <w:rPr>
          <w:rFonts w:ascii="Times New Roman" w:eastAsia="Times New Roman" w:hAnsi="Times New Roman"/>
          <w:bCs/>
          <w:sz w:val="20"/>
          <w:szCs w:val="20"/>
          <w:lang w:val="en-GB" w:eastAsia="zh-CN"/>
        </w:rPr>
        <w:t xml:space="preserve">and </w:t>
      </w:r>
      <w:r w:rsidR="00BD4C5D">
        <w:rPr>
          <w:rFonts w:ascii="Times New Roman" w:eastAsia="Times New Roman" w:hAnsi="Times New Roman"/>
          <w:bCs/>
          <w:sz w:val="20"/>
          <w:szCs w:val="20"/>
          <w:lang w:val="en-GB" w:eastAsia="zh-CN"/>
        </w:rPr>
        <w:t xml:space="preserve">makes the following </w:t>
      </w:r>
      <w:r w:rsidR="00EA1EA7">
        <w:rPr>
          <w:rFonts w:ascii="Times New Roman" w:eastAsia="Times New Roman" w:hAnsi="Times New Roman"/>
          <w:bCs/>
          <w:sz w:val="20"/>
          <w:szCs w:val="20"/>
          <w:lang w:val="en-GB" w:eastAsia="zh-CN"/>
        </w:rPr>
        <w:t xml:space="preserve">observations and </w:t>
      </w:r>
      <w:r w:rsidR="00BD4C5D">
        <w:rPr>
          <w:rFonts w:ascii="Times New Roman" w:eastAsia="Times New Roman" w:hAnsi="Times New Roman"/>
          <w:bCs/>
          <w:sz w:val="20"/>
          <w:szCs w:val="20"/>
          <w:lang w:val="en-GB" w:eastAsia="zh-CN"/>
        </w:rPr>
        <w:t>proposals</w:t>
      </w:r>
      <w:r w:rsidR="00777344">
        <w:rPr>
          <w:rFonts w:ascii="Times New Roman" w:eastAsia="Times New Roman" w:hAnsi="Times New Roman"/>
          <w:bCs/>
          <w:sz w:val="20"/>
          <w:szCs w:val="20"/>
          <w:lang w:val="en-GB" w:eastAsia="zh-CN"/>
        </w:rPr>
        <w:t>:</w:t>
      </w:r>
    </w:p>
    <w:p w14:paraId="482FA86D" w14:textId="598E5EB7" w:rsidR="00BB47BC" w:rsidRPr="00BB47BC" w:rsidRDefault="00BB47BC" w:rsidP="00BB47BC">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Observation:</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It is quite beneficial for the resource utilization information of resource pools to be considered when choosing a particular RAT for V2X transmission.</w:t>
      </w:r>
    </w:p>
    <w:p w14:paraId="1F89976D" w14:textId="58730B86" w:rsidR="00BB47BC" w:rsidRDefault="00BB47BC" w:rsidP="00BB47BC">
      <w:pPr>
        <w:ind w:left="1170" w:hanging="1170"/>
        <w:rPr>
          <w:rFonts w:ascii="Times New Roman" w:hAnsi="Times New Roman"/>
          <w:sz w:val="20"/>
          <w:lang w:val="en-GB" w:eastAsia="zh-CN"/>
        </w:rPr>
      </w:pPr>
      <w:r>
        <w:rPr>
          <w:rFonts w:ascii="Times New Roman" w:eastAsia="Times New Roman" w:hAnsi="Times New Roman"/>
          <w:b/>
          <w:bCs/>
          <w:sz w:val="20"/>
          <w:szCs w:val="20"/>
          <w:u w:val="single"/>
          <w:lang w:val="en-GB" w:eastAsia="zh-CN"/>
        </w:rPr>
        <w:t>Proposal 1:</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The notion of “candidate RAT(s)” </w:t>
      </w:r>
      <w:r w:rsidR="00383FA2">
        <w:rPr>
          <w:rFonts w:ascii="Times New Roman" w:eastAsia="Times New Roman" w:hAnsi="Times New Roman"/>
          <w:bCs/>
          <w:i/>
          <w:sz w:val="20"/>
          <w:szCs w:val="20"/>
          <w:lang w:val="en-GB" w:eastAsia="zh-CN"/>
        </w:rPr>
        <w:t>shall</w:t>
      </w:r>
      <w:r>
        <w:rPr>
          <w:rFonts w:ascii="Times New Roman" w:eastAsia="Times New Roman" w:hAnsi="Times New Roman"/>
          <w:bCs/>
          <w:i/>
          <w:sz w:val="20"/>
          <w:szCs w:val="20"/>
          <w:lang w:val="en-GB" w:eastAsia="zh-CN"/>
        </w:rPr>
        <w:t xml:space="preserve"> be defined to allow upper layer to indicate more than one sidelink RAT suitable for V2X transmission.</w:t>
      </w:r>
    </w:p>
    <w:p w14:paraId="7C82ED49" w14:textId="77777777" w:rsidR="00BB47BC" w:rsidRDefault="00BB47BC" w:rsidP="00BB47BC">
      <w:pPr>
        <w:ind w:left="1170" w:hanging="1170"/>
        <w:rPr>
          <w:rFonts w:ascii="Times New Roman" w:hAnsi="Times New Roman"/>
          <w:sz w:val="20"/>
          <w:lang w:val="en-GB" w:eastAsia="zh-CN"/>
        </w:rPr>
      </w:pPr>
      <w:r>
        <w:rPr>
          <w:rFonts w:ascii="Times New Roman" w:eastAsia="Times New Roman" w:hAnsi="Times New Roman"/>
          <w:b/>
          <w:bCs/>
          <w:sz w:val="20"/>
          <w:szCs w:val="20"/>
          <w:u w:val="single"/>
          <w:lang w:val="en-GB" w:eastAsia="zh-CN"/>
        </w:rPr>
        <w:t>Proposal 2:</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In case the candidate RAT set includes more than one RATs, the AS layer can determine one suitable RAT for transmission by considering additional factors as discussed in </w:t>
      </w:r>
      <w:sdt>
        <w:sdtPr>
          <w:rPr>
            <w:rFonts w:ascii="Times New Roman" w:eastAsia="Times New Roman" w:hAnsi="Times New Roman"/>
            <w:bCs/>
            <w:i/>
            <w:sz w:val="20"/>
            <w:szCs w:val="20"/>
            <w:lang w:val="en-GB" w:eastAsia="zh-CN"/>
          </w:rPr>
          <w:id w:val="-152530940"/>
          <w:citation/>
        </w:sdtPr>
        <w:sdtEndPr/>
        <w:sdtContent>
          <w:r>
            <w:rPr>
              <w:rFonts w:ascii="Times New Roman" w:eastAsia="Times New Roman" w:hAnsi="Times New Roman"/>
              <w:bCs/>
              <w:i/>
              <w:sz w:val="20"/>
              <w:szCs w:val="20"/>
              <w:lang w:val="en-GB" w:eastAsia="zh-CN"/>
            </w:rPr>
            <w:fldChar w:fldCharType="begin"/>
          </w:r>
          <w:r>
            <w:rPr>
              <w:rFonts w:ascii="Times New Roman" w:eastAsia="Times New Roman" w:hAnsi="Times New Roman"/>
              <w:bCs/>
              <w:i/>
              <w:sz w:val="20"/>
              <w:szCs w:val="20"/>
              <w:lang w:eastAsia="zh-CN"/>
            </w:rPr>
            <w:instrText xml:space="preserve"> CITATION RATselectionemail \l 1033 </w:instrText>
          </w:r>
          <w:r>
            <w:rPr>
              <w:rFonts w:ascii="Times New Roman" w:eastAsia="Times New Roman" w:hAnsi="Times New Roman"/>
              <w:bCs/>
              <w:i/>
              <w:sz w:val="20"/>
              <w:szCs w:val="20"/>
              <w:lang w:val="en-GB" w:eastAsia="zh-CN"/>
            </w:rPr>
            <w:fldChar w:fldCharType="separate"/>
          </w:r>
          <w:r w:rsidR="00D222ED" w:rsidRPr="00D222ED">
            <w:rPr>
              <w:rFonts w:ascii="Times New Roman" w:eastAsia="Times New Roman" w:hAnsi="Times New Roman"/>
              <w:noProof/>
              <w:sz w:val="20"/>
              <w:szCs w:val="20"/>
              <w:lang w:eastAsia="zh-CN"/>
            </w:rPr>
            <w:t>[3]</w:t>
          </w:r>
          <w:r>
            <w:rPr>
              <w:rFonts w:ascii="Times New Roman" w:eastAsia="Times New Roman" w:hAnsi="Times New Roman"/>
              <w:bCs/>
              <w:i/>
              <w:sz w:val="20"/>
              <w:szCs w:val="20"/>
              <w:lang w:val="en-GB" w:eastAsia="zh-CN"/>
            </w:rPr>
            <w:fldChar w:fldCharType="end"/>
          </w:r>
        </w:sdtContent>
      </w:sdt>
      <w:r>
        <w:rPr>
          <w:rFonts w:ascii="Times New Roman" w:eastAsia="Times New Roman" w:hAnsi="Times New Roman"/>
          <w:bCs/>
          <w:i/>
          <w:sz w:val="20"/>
          <w:szCs w:val="20"/>
          <w:lang w:val="en-GB" w:eastAsia="zh-CN"/>
        </w:rPr>
        <w:t>.</w:t>
      </w:r>
    </w:p>
    <w:p w14:paraId="45D60EAB" w14:textId="17765AAF" w:rsidR="00BB47BC" w:rsidRPr="001C479B" w:rsidRDefault="00BB47BC" w:rsidP="00BB47BC">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3:</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RAN2 to inquire SA2 if the upper layer is always expected to have a preference for a given sidelink RAT and whether the RAT selection for V2X transmission is expected to be per V2X service/application or per V2X packet.</w:t>
      </w:r>
    </w:p>
    <w:p w14:paraId="7C40F0C7" w14:textId="3281B29B" w:rsidR="00BB47BC" w:rsidRDefault="00BB47BC" w:rsidP="00BB47BC">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4:</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 resource utilization information across the resource pool(s) should be considered when selecting a suitable RAT for V2X trans</w:t>
      </w:r>
      <w:bookmarkStart w:id="1" w:name="_GoBack"/>
      <w:bookmarkEnd w:id="1"/>
      <w:r>
        <w:rPr>
          <w:rFonts w:ascii="Times New Roman" w:eastAsia="Times New Roman" w:hAnsi="Times New Roman"/>
          <w:bCs/>
          <w:i/>
          <w:sz w:val="20"/>
          <w:szCs w:val="20"/>
          <w:lang w:val="en-GB" w:eastAsia="zh-CN"/>
        </w:rPr>
        <w:t>mission.</w:t>
      </w:r>
    </w:p>
    <w:p w14:paraId="62620B7C" w14:textId="34ADC5A4" w:rsidR="00BB47BC" w:rsidRDefault="00BB47BC" w:rsidP="00BB47BC">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5:</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 TX profile based mechanism defined in Rel-15 shall be extended to perform RAT selection for NR V2X.</w:t>
      </w:r>
    </w:p>
    <w:p w14:paraId="4424B99B" w14:textId="659F08D4" w:rsidR="00BB47BC" w:rsidRDefault="00BB47BC" w:rsidP="00BB47BC">
      <w:pPr>
        <w:ind w:left="1170" w:hanging="1170"/>
        <w:rPr>
          <w:rFonts w:ascii="Times New Roman" w:eastAsia="Times New Roman" w:hAnsi="Times New Roman"/>
          <w:bCs/>
          <w:sz w:val="20"/>
          <w:szCs w:val="20"/>
          <w:lang w:val="en-GB" w:eastAsia="zh-CN"/>
        </w:rPr>
      </w:pPr>
      <w:r>
        <w:rPr>
          <w:rFonts w:ascii="Times New Roman" w:eastAsia="Times New Roman" w:hAnsi="Times New Roman"/>
          <w:b/>
          <w:bCs/>
          <w:sz w:val="20"/>
          <w:szCs w:val="20"/>
          <w:u w:val="single"/>
          <w:lang w:val="en-GB" w:eastAsia="zh-CN"/>
        </w:rPr>
        <w:t>Proposal 6:</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 candidate RAT(s) to be used for sidelink transmission can be mapped to specific TX profile(s) to allow AS layer to choose the suitable RAT.</w:t>
      </w:r>
    </w:p>
    <w:sdt>
      <w:sdtPr>
        <w:rPr>
          <w:rFonts w:ascii="Calibri" w:eastAsia="SimSun" w:hAnsi="Calibri"/>
          <w:noProof w:val="0"/>
          <w:sz w:val="22"/>
          <w:szCs w:val="22"/>
          <w:lang w:eastAsia="en-US"/>
        </w:rPr>
        <w:id w:val="-916171089"/>
        <w:docPartObj>
          <w:docPartGallery w:val="Bibliographies"/>
          <w:docPartUnique/>
        </w:docPartObj>
      </w:sdtPr>
      <w:sdtEndPr/>
      <w:sdtContent>
        <w:p w14:paraId="5084A6A2" w14:textId="5C55DAA9" w:rsidR="003379D6" w:rsidRDefault="003379D6" w:rsidP="003379D6">
          <w:pPr>
            <w:pStyle w:val="Tdoc"/>
          </w:pPr>
          <w:r>
            <w:t>References</w:t>
          </w:r>
        </w:p>
        <w:p w14:paraId="704F9BA8" w14:textId="77777777" w:rsidR="00D222ED" w:rsidRDefault="00A700BD" w:rsidP="00D222ED">
          <w:pPr>
            <w:divId w:val="79913096"/>
            <w:rPr>
              <w:noProof/>
              <w:sz w:val="20"/>
              <w:szCs w:val="20"/>
            </w:rPr>
          </w:pPr>
          <w:r>
            <w:rPr>
              <w:rFonts w:eastAsia="Times New Roman"/>
              <w:noProof/>
            </w:rPr>
            <w:fldChar w:fldCharType="begin"/>
          </w:r>
          <w:r>
            <w:rPr>
              <w:rFonts w:eastAsia="Times New Roman"/>
              <w:noProof/>
            </w:rPr>
            <w:instrText xml:space="preserve"> BIBLIOGRAPHY  \l 1033 </w:instrText>
          </w:r>
          <w:r>
            <w:rPr>
              <w:rFonts w:eastAsia="Times New Roman"/>
              <w:noProof/>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D222ED" w14:paraId="1C3859FA" w14:textId="77777777" w:rsidTr="00D222ED">
            <w:trPr>
              <w:divId w:val="79913096"/>
              <w:tblCellSpacing w:w="15" w:type="dxa"/>
            </w:trPr>
            <w:tc>
              <w:tcPr>
                <w:tcW w:w="50" w:type="pct"/>
                <w:hideMark/>
              </w:tcPr>
              <w:p w14:paraId="002B93ED" w14:textId="77777777" w:rsidR="00D222ED" w:rsidRDefault="00D222ED">
                <w:pPr>
                  <w:pStyle w:val="Bibliography"/>
                  <w:rPr>
                    <w:noProof/>
                    <w:sz w:val="24"/>
                    <w:szCs w:val="24"/>
                  </w:rPr>
                </w:pPr>
                <w:r>
                  <w:rPr>
                    <w:noProof/>
                  </w:rPr>
                  <w:t xml:space="preserve">[1] </w:t>
                </w:r>
              </w:p>
            </w:tc>
            <w:tc>
              <w:tcPr>
                <w:tcW w:w="0" w:type="auto"/>
                <w:hideMark/>
              </w:tcPr>
              <w:p w14:paraId="22D68EFE" w14:textId="77777777" w:rsidR="00D222ED" w:rsidRDefault="00D222ED">
                <w:pPr>
                  <w:pStyle w:val="Bibliography"/>
                  <w:rPr>
                    <w:noProof/>
                  </w:rPr>
                </w:pPr>
                <w:r>
                  <w:rPr>
                    <w:noProof/>
                  </w:rPr>
                  <w:t xml:space="preserve">"RP-181429, "New SID: Study on NR V2X", Vodafone". </w:t>
                </w:r>
              </w:p>
            </w:tc>
          </w:tr>
          <w:tr w:rsidR="00D222ED" w14:paraId="215957F8" w14:textId="77777777" w:rsidTr="00D222ED">
            <w:trPr>
              <w:divId w:val="79913096"/>
              <w:tblCellSpacing w:w="15" w:type="dxa"/>
            </w:trPr>
            <w:tc>
              <w:tcPr>
                <w:tcW w:w="50" w:type="pct"/>
                <w:hideMark/>
              </w:tcPr>
              <w:p w14:paraId="38E09A6C" w14:textId="77777777" w:rsidR="00D222ED" w:rsidRDefault="00D222ED">
                <w:pPr>
                  <w:pStyle w:val="Bibliography"/>
                  <w:rPr>
                    <w:noProof/>
                  </w:rPr>
                </w:pPr>
                <w:r>
                  <w:rPr>
                    <w:noProof/>
                  </w:rPr>
                  <w:t xml:space="preserve">[2] </w:t>
                </w:r>
              </w:p>
            </w:tc>
            <w:tc>
              <w:tcPr>
                <w:tcW w:w="0" w:type="auto"/>
                <w:hideMark/>
              </w:tcPr>
              <w:p w14:paraId="1B90E978" w14:textId="77777777" w:rsidR="00D222ED" w:rsidRDefault="00D222ED">
                <w:pPr>
                  <w:pStyle w:val="Bibliography"/>
                  <w:rPr>
                    <w:noProof/>
                  </w:rPr>
                </w:pPr>
                <w:r>
                  <w:rPr>
                    <w:noProof/>
                  </w:rPr>
                  <w:t xml:space="preserve">"TR 22.186, Enhancement of 3GPP support for V2X scenarios; Stage 1". </w:t>
                </w:r>
              </w:p>
            </w:tc>
          </w:tr>
          <w:tr w:rsidR="00D222ED" w14:paraId="14F03A93" w14:textId="77777777" w:rsidTr="00D222ED">
            <w:trPr>
              <w:divId w:val="79913096"/>
              <w:tblCellSpacing w:w="15" w:type="dxa"/>
            </w:trPr>
            <w:tc>
              <w:tcPr>
                <w:tcW w:w="50" w:type="pct"/>
                <w:hideMark/>
              </w:tcPr>
              <w:p w14:paraId="7B90817C" w14:textId="77777777" w:rsidR="00D222ED" w:rsidRDefault="00D222ED">
                <w:pPr>
                  <w:pStyle w:val="Bibliography"/>
                  <w:rPr>
                    <w:noProof/>
                  </w:rPr>
                </w:pPr>
                <w:r>
                  <w:rPr>
                    <w:noProof/>
                  </w:rPr>
                  <w:t xml:space="preserve">[3] </w:t>
                </w:r>
              </w:p>
            </w:tc>
            <w:tc>
              <w:tcPr>
                <w:tcW w:w="0" w:type="auto"/>
                <w:hideMark/>
              </w:tcPr>
              <w:p w14:paraId="71C45B52" w14:textId="77777777" w:rsidR="00D222ED" w:rsidRDefault="00D222ED">
                <w:pPr>
                  <w:pStyle w:val="Bibliography"/>
                  <w:rPr>
                    <w:noProof/>
                  </w:rPr>
                </w:pPr>
                <w:r>
                  <w:rPr>
                    <w:noProof/>
                  </w:rPr>
                  <w:t xml:space="preserve">"R2-18xxxxx, Report of email discussion [103bis#40][NR/V2X] RAT selection for SL, ZTE". </w:t>
                </w:r>
              </w:p>
            </w:tc>
          </w:tr>
          <w:tr w:rsidR="00D222ED" w14:paraId="78FEA020" w14:textId="77777777" w:rsidTr="00D222ED">
            <w:trPr>
              <w:divId w:val="79913096"/>
              <w:tblCellSpacing w:w="15" w:type="dxa"/>
            </w:trPr>
            <w:tc>
              <w:tcPr>
                <w:tcW w:w="50" w:type="pct"/>
                <w:hideMark/>
              </w:tcPr>
              <w:p w14:paraId="5F03CE86" w14:textId="77777777" w:rsidR="00D222ED" w:rsidRDefault="00D222ED">
                <w:pPr>
                  <w:pStyle w:val="Bibliography"/>
                  <w:rPr>
                    <w:noProof/>
                  </w:rPr>
                </w:pPr>
                <w:r>
                  <w:rPr>
                    <w:noProof/>
                  </w:rPr>
                  <w:t xml:space="preserve">[4] </w:t>
                </w:r>
              </w:p>
            </w:tc>
            <w:tc>
              <w:tcPr>
                <w:tcW w:w="0" w:type="auto"/>
                <w:hideMark/>
              </w:tcPr>
              <w:p w14:paraId="3016E291" w14:textId="77777777" w:rsidR="00D222ED" w:rsidRDefault="00D222ED">
                <w:pPr>
                  <w:pStyle w:val="Bibliography"/>
                  <w:rPr>
                    <w:noProof/>
                  </w:rPr>
                </w:pPr>
                <w:r>
                  <w:rPr>
                    <w:noProof/>
                  </w:rPr>
                  <w:t xml:space="preserve">"TR 23.786, Study on architecture enhancements for EPS and 5G System to support advanced V2X services". </w:t>
                </w:r>
              </w:p>
            </w:tc>
          </w:tr>
        </w:tbl>
        <w:p w14:paraId="5B51E874" w14:textId="77777777" w:rsidR="00D222ED" w:rsidRDefault="00D222ED" w:rsidP="00D222ED">
          <w:pPr>
            <w:divId w:val="79913096"/>
            <w:rPr>
              <w:rFonts w:eastAsia="Times New Roman"/>
              <w:noProof/>
            </w:rPr>
          </w:pPr>
        </w:p>
        <w:p w14:paraId="4F3AFC14" w14:textId="6453B0D5" w:rsidR="00EA1EA7" w:rsidRDefault="00A700BD" w:rsidP="00D222ED">
          <w:pPr>
            <w:divId w:val="79913096"/>
            <w:rPr>
              <w:rFonts w:eastAsia="Times New Roman"/>
              <w:noProof/>
            </w:rPr>
          </w:pPr>
          <w:r>
            <w:rPr>
              <w:rFonts w:eastAsia="Times New Roman"/>
              <w:noProof/>
            </w:rPr>
            <w:fldChar w:fldCharType="end"/>
          </w:r>
        </w:p>
        <w:p w14:paraId="691EAA26" w14:textId="6C9EE76B" w:rsidR="00C73BA9" w:rsidRDefault="00D222ED"/>
      </w:sdtContent>
    </w:sdt>
    <w:p w14:paraId="4196A02B" w14:textId="65BAC889" w:rsidR="00DF25A3" w:rsidRDefault="00DF25A3"/>
    <w:bookmarkEnd w:id="0"/>
    <w:p w14:paraId="50A28EEF" w14:textId="75931889" w:rsidR="00E0063E" w:rsidRPr="00AE13FE" w:rsidRDefault="00E0063E" w:rsidP="00F83629">
      <w:pPr>
        <w:pStyle w:val="Tdoc"/>
        <w:numPr>
          <w:ilvl w:val="0"/>
          <w:numId w:val="0"/>
        </w:numPr>
        <w:rPr>
          <w:sz w:val="20"/>
        </w:rPr>
      </w:pPr>
    </w:p>
    <w:sectPr w:rsidR="00E0063E" w:rsidRPr="00AE13FE">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28EF2" w14:textId="77777777" w:rsidR="00E772C0" w:rsidRDefault="00E772C0">
      <w:pPr>
        <w:spacing w:after="0" w:line="240" w:lineRule="auto"/>
      </w:pPr>
      <w:r>
        <w:separator/>
      </w:r>
    </w:p>
  </w:endnote>
  <w:endnote w:type="continuationSeparator" w:id="0">
    <w:p w14:paraId="50A28EF3" w14:textId="77777777" w:rsidR="00E772C0" w:rsidRDefault="00E772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28EF4" w14:textId="77777777" w:rsidR="00E772C0" w:rsidRDefault="00E772C0"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22ED">
      <w:rPr>
        <w:rFonts w:ascii="Arial" w:hAnsi="Arial" w:cs="Arial"/>
        <w:b/>
        <w:noProof/>
        <w:sz w:val="18"/>
        <w:szCs w:val="18"/>
      </w:rPr>
      <w:t>4</w:t>
    </w:r>
    <w:r>
      <w:rPr>
        <w:rFonts w:ascii="Arial" w:hAnsi="Arial" w:cs="Arial"/>
        <w:b/>
        <w:sz w:val="18"/>
        <w:szCs w:val="18"/>
      </w:rPr>
      <w:fldChar w:fldCharType="end"/>
    </w:r>
  </w:p>
  <w:p w14:paraId="50A28EF5" w14:textId="77777777" w:rsidR="00E772C0" w:rsidRDefault="00E772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28EF0" w14:textId="77777777" w:rsidR="00E772C0" w:rsidRDefault="00E772C0">
      <w:pPr>
        <w:spacing w:after="0" w:line="240" w:lineRule="auto"/>
      </w:pPr>
      <w:r>
        <w:separator/>
      </w:r>
    </w:p>
  </w:footnote>
  <w:footnote w:type="continuationSeparator" w:id="0">
    <w:p w14:paraId="50A28EF1" w14:textId="77777777" w:rsidR="00E772C0" w:rsidRDefault="00E772C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52F2E"/>
    <w:multiLevelType w:val="hybridMultilevel"/>
    <w:tmpl w:val="DE2E3F34"/>
    <w:lvl w:ilvl="0" w:tplc="049641BA">
      <w:start w:val="8"/>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2BC04C2"/>
    <w:multiLevelType w:val="hybridMultilevel"/>
    <w:tmpl w:val="B4AEFE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C13AB"/>
    <w:multiLevelType w:val="hybridMultilevel"/>
    <w:tmpl w:val="547ED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D570A0"/>
    <w:multiLevelType w:val="hybridMultilevel"/>
    <w:tmpl w:val="C30E7DFA"/>
    <w:lvl w:ilvl="0" w:tplc="8E5E2E68">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9" w15:restartNumberingAfterBreak="0">
    <w:nsid w:val="16AC72F1"/>
    <w:multiLevelType w:val="hybridMultilevel"/>
    <w:tmpl w:val="C4801ACE"/>
    <w:lvl w:ilvl="0" w:tplc="435228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981C76"/>
    <w:multiLevelType w:val="hybridMultilevel"/>
    <w:tmpl w:val="06DEB234"/>
    <w:lvl w:ilvl="0" w:tplc="50A06EA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CB6FA1"/>
    <w:multiLevelType w:val="hybridMultilevel"/>
    <w:tmpl w:val="9A7874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7" w15:restartNumberingAfterBreak="0">
    <w:nsid w:val="493534BE"/>
    <w:multiLevelType w:val="hybridMultilevel"/>
    <w:tmpl w:val="3E3603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9" w15:restartNumberingAfterBreak="0">
    <w:nsid w:val="513D6ACC"/>
    <w:multiLevelType w:val="hybridMultilevel"/>
    <w:tmpl w:val="63984FE6"/>
    <w:lvl w:ilvl="0" w:tplc="B484D09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B30414"/>
    <w:multiLevelType w:val="multilevel"/>
    <w:tmpl w:val="48E27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2CD0DE9"/>
    <w:multiLevelType w:val="hybridMultilevel"/>
    <w:tmpl w:val="168AEEB6"/>
    <w:lvl w:ilvl="0" w:tplc="6F0EF0F2">
      <w:start w:val="38"/>
      <w:numFmt w:val="bullet"/>
      <w:lvlText w:val="-"/>
      <w:lvlJc w:val="left"/>
      <w:pPr>
        <w:ind w:left="1620" w:hanging="360"/>
      </w:pPr>
      <w:rPr>
        <w:rFonts w:ascii="Arial" w:eastAsia="MS Mincho"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82D40B0"/>
    <w:multiLevelType w:val="hybridMultilevel"/>
    <w:tmpl w:val="37E49AF0"/>
    <w:lvl w:ilvl="0" w:tplc="904E7CE0">
      <w:start w:val="1"/>
      <w:numFmt w:val="decimal"/>
      <w:lvlText w:val="%1."/>
      <w:lvlJc w:val="left"/>
      <w:pPr>
        <w:ind w:left="420" w:hanging="420"/>
      </w:pPr>
      <w:rPr>
        <w:sz w:val="32"/>
        <w:szCs w:val="32"/>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20336AD"/>
    <w:multiLevelType w:val="hybridMultilevel"/>
    <w:tmpl w:val="B5260F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5F0760"/>
    <w:multiLevelType w:val="hybridMultilevel"/>
    <w:tmpl w:val="F72A9926"/>
    <w:lvl w:ilvl="0" w:tplc="41305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CE46A8"/>
    <w:multiLevelType w:val="multilevel"/>
    <w:tmpl w:val="4FFAA53A"/>
    <w:lvl w:ilvl="0">
      <w:start w:val="1"/>
      <w:numFmt w:val="decimal"/>
      <w:pStyle w:val="Tdoc"/>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15:restartNumberingAfterBreak="0">
    <w:nsid w:val="78F7786E"/>
    <w:multiLevelType w:val="hybridMultilevel"/>
    <w:tmpl w:val="0AF845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7D870423"/>
    <w:multiLevelType w:val="multilevel"/>
    <w:tmpl w:val="C3E48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6"/>
  </w:num>
  <w:num w:numId="2">
    <w:abstractNumId w:val="20"/>
  </w:num>
  <w:num w:numId="3">
    <w:abstractNumId w:val="15"/>
  </w:num>
  <w:num w:numId="4">
    <w:abstractNumId w:val="14"/>
  </w:num>
  <w:num w:numId="5">
    <w:abstractNumId w:val="5"/>
    <w:lvlOverride w:ilvl="0">
      <w:startOverride w:val="1"/>
    </w:lvlOverride>
  </w:num>
  <w:num w:numId="6">
    <w:abstractNumId w:val="7"/>
    <w:lvlOverride w:ilvl="0">
      <w:startOverride w:val="2"/>
    </w:lvlOverride>
  </w:num>
  <w:num w:numId="7">
    <w:abstractNumId w:val="28"/>
  </w:num>
  <w:num w:numId="8">
    <w:abstractNumId w:val="11"/>
  </w:num>
  <w:num w:numId="9">
    <w:abstractNumId w:val="8"/>
  </w:num>
  <w:num w:numId="10">
    <w:abstractNumId w:val="23"/>
  </w:num>
  <w:num w:numId="11">
    <w:abstractNumId w:val="30"/>
  </w:num>
  <w:num w:numId="12">
    <w:abstractNumId w:val="6"/>
  </w:num>
  <w:num w:numId="13">
    <w:abstractNumId w:val="9"/>
  </w:num>
  <w:num w:numId="14">
    <w:abstractNumId w:val="3"/>
  </w:num>
  <w:num w:numId="15">
    <w:abstractNumId w:val="4"/>
  </w:num>
  <w:num w:numId="16">
    <w:abstractNumId w:val="13"/>
  </w:num>
  <w:num w:numId="17">
    <w:abstractNumId w:val="27"/>
  </w:num>
  <w:num w:numId="18">
    <w:abstractNumId w:val="12"/>
  </w:num>
  <w:num w:numId="19">
    <w:abstractNumId w:val="24"/>
  </w:num>
  <w:num w:numId="20">
    <w:abstractNumId w:val="2"/>
  </w:num>
  <w:num w:numId="21">
    <w:abstractNumId w:val="29"/>
  </w:num>
  <w:num w:numId="22">
    <w:abstractNumId w:val="1"/>
  </w:num>
  <w:num w:numId="23">
    <w:abstractNumId w:val="22"/>
  </w:num>
  <w:num w:numId="24">
    <w:abstractNumId w:val="32"/>
  </w:num>
  <w:num w:numId="25">
    <w:abstractNumId w:val="21"/>
  </w:num>
  <w:num w:numId="26">
    <w:abstractNumId w:val="18"/>
  </w:num>
  <w:num w:numId="27">
    <w:abstractNumId w:val="16"/>
  </w:num>
  <w:num w:numId="28">
    <w:abstractNumId w:val="31"/>
  </w:num>
  <w:num w:numId="29">
    <w:abstractNumId w:val="0"/>
  </w:num>
  <w:num w:numId="30">
    <w:abstractNumId w:val="10"/>
  </w:num>
  <w:num w:numId="31">
    <w:abstractNumId w:val="25"/>
  </w:num>
  <w:num w:numId="32">
    <w:abstractNumId w:val="17"/>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062EC"/>
    <w:rsid w:val="0000742B"/>
    <w:rsid w:val="0002151A"/>
    <w:rsid w:val="00031A47"/>
    <w:rsid w:val="000336C8"/>
    <w:rsid w:val="00053B8A"/>
    <w:rsid w:val="00061F84"/>
    <w:rsid w:val="000632AE"/>
    <w:rsid w:val="00066057"/>
    <w:rsid w:val="00071BD0"/>
    <w:rsid w:val="000760CC"/>
    <w:rsid w:val="0007638E"/>
    <w:rsid w:val="00076D21"/>
    <w:rsid w:val="00077473"/>
    <w:rsid w:val="00081766"/>
    <w:rsid w:val="0008197A"/>
    <w:rsid w:val="00096596"/>
    <w:rsid w:val="000A09E6"/>
    <w:rsid w:val="000A13E8"/>
    <w:rsid w:val="000A7E1C"/>
    <w:rsid w:val="000A7FE2"/>
    <w:rsid w:val="000E4761"/>
    <w:rsid w:val="000E493C"/>
    <w:rsid w:val="000F1C37"/>
    <w:rsid w:val="000F54CA"/>
    <w:rsid w:val="00100001"/>
    <w:rsid w:val="00111236"/>
    <w:rsid w:val="0011610B"/>
    <w:rsid w:val="00116AED"/>
    <w:rsid w:val="00120B9E"/>
    <w:rsid w:val="00143E86"/>
    <w:rsid w:val="00143F5D"/>
    <w:rsid w:val="00144CD4"/>
    <w:rsid w:val="00147C5C"/>
    <w:rsid w:val="00151E30"/>
    <w:rsid w:val="00153EA5"/>
    <w:rsid w:val="00154CC9"/>
    <w:rsid w:val="00160710"/>
    <w:rsid w:val="0016207C"/>
    <w:rsid w:val="0016488C"/>
    <w:rsid w:val="00171180"/>
    <w:rsid w:val="00175B7F"/>
    <w:rsid w:val="00175DCB"/>
    <w:rsid w:val="00195430"/>
    <w:rsid w:val="00197B45"/>
    <w:rsid w:val="001A793C"/>
    <w:rsid w:val="001B7098"/>
    <w:rsid w:val="001C137C"/>
    <w:rsid w:val="001C479B"/>
    <w:rsid w:val="001C6E8B"/>
    <w:rsid w:val="001D28A0"/>
    <w:rsid w:val="001E221E"/>
    <w:rsid w:val="001E251D"/>
    <w:rsid w:val="001E54F9"/>
    <w:rsid w:val="001F03C4"/>
    <w:rsid w:val="001F221E"/>
    <w:rsid w:val="00203D1C"/>
    <w:rsid w:val="0020567B"/>
    <w:rsid w:val="0020671E"/>
    <w:rsid w:val="00220EC4"/>
    <w:rsid w:val="00225341"/>
    <w:rsid w:val="0024165F"/>
    <w:rsid w:val="00253F58"/>
    <w:rsid w:val="00255F2A"/>
    <w:rsid w:val="00260222"/>
    <w:rsid w:val="00263354"/>
    <w:rsid w:val="00265EF0"/>
    <w:rsid w:val="00274F99"/>
    <w:rsid w:val="00276574"/>
    <w:rsid w:val="002769B9"/>
    <w:rsid w:val="00280979"/>
    <w:rsid w:val="00281DB7"/>
    <w:rsid w:val="00283FDE"/>
    <w:rsid w:val="00286053"/>
    <w:rsid w:val="00291433"/>
    <w:rsid w:val="00291DB2"/>
    <w:rsid w:val="00293F66"/>
    <w:rsid w:val="0029495D"/>
    <w:rsid w:val="002A5F0F"/>
    <w:rsid w:val="002A78E6"/>
    <w:rsid w:val="002B17B0"/>
    <w:rsid w:val="002B2F0A"/>
    <w:rsid w:val="002C75A5"/>
    <w:rsid w:val="002F04F8"/>
    <w:rsid w:val="002F153B"/>
    <w:rsid w:val="002F432E"/>
    <w:rsid w:val="00305CD5"/>
    <w:rsid w:val="0032490D"/>
    <w:rsid w:val="00330823"/>
    <w:rsid w:val="00332463"/>
    <w:rsid w:val="00332851"/>
    <w:rsid w:val="00336D1D"/>
    <w:rsid w:val="003379D6"/>
    <w:rsid w:val="00337A0E"/>
    <w:rsid w:val="00343C43"/>
    <w:rsid w:val="00345654"/>
    <w:rsid w:val="0035278E"/>
    <w:rsid w:val="00361EF9"/>
    <w:rsid w:val="003638A3"/>
    <w:rsid w:val="003734C5"/>
    <w:rsid w:val="0037540A"/>
    <w:rsid w:val="00377DF9"/>
    <w:rsid w:val="00383FA2"/>
    <w:rsid w:val="003848A3"/>
    <w:rsid w:val="00384CB8"/>
    <w:rsid w:val="00385E3E"/>
    <w:rsid w:val="00396B24"/>
    <w:rsid w:val="00397FA3"/>
    <w:rsid w:val="003A766F"/>
    <w:rsid w:val="003B424F"/>
    <w:rsid w:val="003B6208"/>
    <w:rsid w:val="003B6BC4"/>
    <w:rsid w:val="003C2812"/>
    <w:rsid w:val="003D1D55"/>
    <w:rsid w:val="003E1161"/>
    <w:rsid w:val="003E42B3"/>
    <w:rsid w:val="003E76DD"/>
    <w:rsid w:val="003F0F74"/>
    <w:rsid w:val="0040277F"/>
    <w:rsid w:val="004035EF"/>
    <w:rsid w:val="00412F14"/>
    <w:rsid w:val="00415F96"/>
    <w:rsid w:val="00416235"/>
    <w:rsid w:val="00424635"/>
    <w:rsid w:val="00430F3A"/>
    <w:rsid w:val="00433DA4"/>
    <w:rsid w:val="00434F17"/>
    <w:rsid w:val="0043655F"/>
    <w:rsid w:val="00437AB1"/>
    <w:rsid w:val="00440C74"/>
    <w:rsid w:val="00445B7E"/>
    <w:rsid w:val="00453DB6"/>
    <w:rsid w:val="0045665A"/>
    <w:rsid w:val="00457471"/>
    <w:rsid w:val="00460EBA"/>
    <w:rsid w:val="0046730A"/>
    <w:rsid w:val="00467867"/>
    <w:rsid w:val="004747C6"/>
    <w:rsid w:val="00476D2B"/>
    <w:rsid w:val="00483C87"/>
    <w:rsid w:val="004873A1"/>
    <w:rsid w:val="0049247B"/>
    <w:rsid w:val="004941A2"/>
    <w:rsid w:val="004A45E2"/>
    <w:rsid w:val="004B2F1A"/>
    <w:rsid w:val="004C546C"/>
    <w:rsid w:val="004D2626"/>
    <w:rsid w:val="004D44CA"/>
    <w:rsid w:val="004D6C2B"/>
    <w:rsid w:val="004D7A2E"/>
    <w:rsid w:val="004E2339"/>
    <w:rsid w:val="004E3975"/>
    <w:rsid w:val="004E3ED3"/>
    <w:rsid w:val="005067A7"/>
    <w:rsid w:val="00511AF4"/>
    <w:rsid w:val="0051392C"/>
    <w:rsid w:val="00513956"/>
    <w:rsid w:val="005214C0"/>
    <w:rsid w:val="005231DC"/>
    <w:rsid w:val="00523734"/>
    <w:rsid w:val="005279F9"/>
    <w:rsid w:val="00533214"/>
    <w:rsid w:val="00544AAA"/>
    <w:rsid w:val="00545C8C"/>
    <w:rsid w:val="0055379C"/>
    <w:rsid w:val="00555440"/>
    <w:rsid w:val="0055706A"/>
    <w:rsid w:val="00557402"/>
    <w:rsid w:val="00593190"/>
    <w:rsid w:val="00597FD5"/>
    <w:rsid w:val="005A4656"/>
    <w:rsid w:val="005A7CEA"/>
    <w:rsid w:val="005C158A"/>
    <w:rsid w:val="005C3DFF"/>
    <w:rsid w:val="005C4F72"/>
    <w:rsid w:val="005E3E1B"/>
    <w:rsid w:val="005E4401"/>
    <w:rsid w:val="005E4E14"/>
    <w:rsid w:val="005F30EF"/>
    <w:rsid w:val="00625D8E"/>
    <w:rsid w:val="00627647"/>
    <w:rsid w:val="00633024"/>
    <w:rsid w:val="00661C20"/>
    <w:rsid w:val="00667231"/>
    <w:rsid w:val="006720DF"/>
    <w:rsid w:val="00673EBD"/>
    <w:rsid w:val="0068421C"/>
    <w:rsid w:val="00696FDC"/>
    <w:rsid w:val="006A27E5"/>
    <w:rsid w:val="006A65D5"/>
    <w:rsid w:val="006B69DF"/>
    <w:rsid w:val="006C65A8"/>
    <w:rsid w:val="006D0058"/>
    <w:rsid w:val="006D512C"/>
    <w:rsid w:val="006D53FD"/>
    <w:rsid w:val="006D7CC2"/>
    <w:rsid w:val="006E0F37"/>
    <w:rsid w:val="006E4112"/>
    <w:rsid w:val="006F4DDB"/>
    <w:rsid w:val="006F631D"/>
    <w:rsid w:val="00705D31"/>
    <w:rsid w:val="00710503"/>
    <w:rsid w:val="00711B34"/>
    <w:rsid w:val="00714596"/>
    <w:rsid w:val="007158F5"/>
    <w:rsid w:val="00722993"/>
    <w:rsid w:val="00723298"/>
    <w:rsid w:val="00732A41"/>
    <w:rsid w:val="00732CD4"/>
    <w:rsid w:val="007336B5"/>
    <w:rsid w:val="007356BA"/>
    <w:rsid w:val="00740D3E"/>
    <w:rsid w:val="00743313"/>
    <w:rsid w:val="007646CF"/>
    <w:rsid w:val="0077506E"/>
    <w:rsid w:val="00777344"/>
    <w:rsid w:val="00781376"/>
    <w:rsid w:val="00786A05"/>
    <w:rsid w:val="00786EC6"/>
    <w:rsid w:val="00790DC8"/>
    <w:rsid w:val="007917EB"/>
    <w:rsid w:val="00791A9C"/>
    <w:rsid w:val="00792327"/>
    <w:rsid w:val="00797358"/>
    <w:rsid w:val="007A2068"/>
    <w:rsid w:val="007A49CD"/>
    <w:rsid w:val="007B7DD5"/>
    <w:rsid w:val="007C3A70"/>
    <w:rsid w:val="007D042C"/>
    <w:rsid w:val="007D05E3"/>
    <w:rsid w:val="007D32DD"/>
    <w:rsid w:val="007F2F4C"/>
    <w:rsid w:val="00813FBF"/>
    <w:rsid w:val="00822B9A"/>
    <w:rsid w:val="00827742"/>
    <w:rsid w:val="00833E79"/>
    <w:rsid w:val="00835599"/>
    <w:rsid w:val="008418C6"/>
    <w:rsid w:val="00842457"/>
    <w:rsid w:val="00850DC6"/>
    <w:rsid w:val="00851FB1"/>
    <w:rsid w:val="00861C7A"/>
    <w:rsid w:val="008669B1"/>
    <w:rsid w:val="00875F14"/>
    <w:rsid w:val="00876F5D"/>
    <w:rsid w:val="008775ED"/>
    <w:rsid w:val="00883D0A"/>
    <w:rsid w:val="00883EF2"/>
    <w:rsid w:val="008848AB"/>
    <w:rsid w:val="00886353"/>
    <w:rsid w:val="0089023C"/>
    <w:rsid w:val="00897CC2"/>
    <w:rsid w:val="008A1007"/>
    <w:rsid w:val="008A1604"/>
    <w:rsid w:val="008A3B9F"/>
    <w:rsid w:val="008A3EC6"/>
    <w:rsid w:val="008B0017"/>
    <w:rsid w:val="008B7DB0"/>
    <w:rsid w:val="008C0567"/>
    <w:rsid w:val="008C6004"/>
    <w:rsid w:val="008D0F23"/>
    <w:rsid w:val="008D2846"/>
    <w:rsid w:val="008E03BE"/>
    <w:rsid w:val="008E4A12"/>
    <w:rsid w:val="008E5071"/>
    <w:rsid w:val="008F15B9"/>
    <w:rsid w:val="008F7B19"/>
    <w:rsid w:val="00901F6D"/>
    <w:rsid w:val="00902C16"/>
    <w:rsid w:val="00915CAD"/>
    <w:rsid w:val="009209B1"/>
    <w:rsid w:val="00920E76"/>
    <w:rsid w:val="009215C6"/>
    <w:rsid w:val="00925869"/>
    <w:rsid w:val="00927261"/>
    <w:rsid w:val="009331B4"/>
    <w:rsid w:val="00934516"/>
    <w:rsid w:val="00936F83"/>
    <w:rsid w:val="00943FF6"/>
    <w:rsid w:val="00944290"/>
    <w:rsid w:val="009459D5"/>
    <w:rsid w:val="0094797B"/>
    <w:rsid w:val="009511B9"/>
    <w:rsid w:val="00952743"/>
    <w:rsid w:val="009546A8"/>
    <w:rsid w:val="00955F6D"/>
    <w:rsid w:val="009573C2"/>
    <w:rsid w:val="009737B4"/>
    <w:rsid w:val="009759A1"/>
    <w:rsid w:val="00981113"/>
    <w:rsid w:val="00981471"/>
    <w:rsid w:val="009917F0"/>
    <w:rsid w:val="009A301E"/>
    <w:rsid w:val="009A3832"/>
    <w:rsid w:val="009A5E1C"/>
    <w:rsid w:val="009B6A2D"/>
    <w:rsid w:val="009C4F61"/>
    <w:rsid w:val="009D5BAB"/>
    <w:rsid w:val="009E4EC5"/>
    <w:rsid w:val="009E6ED4"/>
    <w:rsid w:val="009E7171"/>
    <w:rsid w:val="009F06CB"/>
    <w:rsid w:val="009F731B"/>
    <w:rsid w:val="009F758B"/>
    <w:rsid w:val="00A01CDB"/>
    <w:rsid w:val="00A3157F"/>
    <w:rsid w:val="00A35BD3"/>
    <w:rsid w:val="00A44954"/>
    <w:rsid w:val="00A45F0D"/>
    <w:rsid w:val="00A5035B"/>
    <w:rsid w:val="00A507B8"/>
    <w:rsid w:val="00A53711"/>
    <w:rsid w:val="00A601C3"/>
    <w:rsid w:val="00A63B12"/>
    <w:rsid w:val="00A700BD"/>
    <w:rsid w:val="00A824AF"/>
    <w:rsid w:val="00A83DE0"/>
    <w:rsid w:val="00A85069"/>
    <w:rsid w:val="00A86A88"/>
    <w:rsid w:val="00A92667"/>
    <w:rsid w:val="00AA3A59"/>
    <w:rsid w:val="00AB388C"/>
    <w:rsid w:val="00AC4F72"/>
    <w:rsid w:val="00AC7341"/>
    <w:rsid w:val="00AD20FE"/>
    <w:rsid w:val="00AE0A3D"/>
    <w:rsid w:val="00AE13FE"/>
    <w:rsid w:val="00AE5BAD"/>
    <w:rsid w:val="00AE7C91"/>
    <w:rsid w:val="00AF256D"/>
    <w:rsid w:val="00B019D2"/>
    <w:rsid w:val="00B0212B"/>
    <w:rsid w:val="00B117C2"/>
    <w:rsid w:val="00B14023"/>
    <w:rsid w:val="00B20B32"/>
    <w:rsid w:val="00B329F9"/>
    <w:rsid w:val="00B438F2"/>
    <w:rsid w:val="00B45EDF"/>
    <w:rsid w:val="00B5450B"/>
    <w:rsid w:val="00B70F01"/>
    <w:rsid w:val="00B737FF"/>
    <w:rsid w:val="00B74D9C"/>
    <w:rsid w:val="00B76EA2"/>
    <w:rsid w:val="00B810AC"/>
    <w:rsid w:val="00B81256"/>
    <w:rsid w:val="00B9000F"/>
    <w:rsid w:val="00B91D6D"/>
    <w:rsid w:val="00B920E3"/>
    <w:rsid w:val="00B92FEE"/>
    <w:rsid w:val="00B9460B"/>
    <w:rsid w:val="00B961C3"/>
    <w:rsid w:val="00BA2CEB"/>
    <w:rsid w:val="00BA7421"/>
    <w:rsid w:val="00BB40B3"/>
    <w:rsid w:val="00BB47BC"/>
    <w:rsid w:val="00BB671E"/>
    <w:rsid w:val="00BB7B6E"/>
    <w:rsid w:val="00BD4114"/>
    <w:rsid w:val="00BD4C5D"/>
    <w:rsid w:val="00BD4D14"/>
    <w:rsid w:val="00BD67D0"/>
    <w:rsid w:val="00BE0DBD"/>
    <w:rsid w:val="00BE4AC7"/>
    <w:rsid w:val="00BE6D20"/>
    <w:rsid w:val="00BF78E3"/>
    <w:rsid w:val="00C10CE1"/>
    <w:rsid w:val="00C16A65"/>
    <w:rsid w:val="00C27475"/>
    <w:rsid w:val="00C348A8"/>
    <w:rsid w:val="00C47BFB"/>
    <w:rsid w:val="00C641CB"/>
    <w:rsid w:val="00C65B7C"/>
    <w:rsid w:val="00C667DF"/>
    <w:rsid w:val="00C67B49"/>
    <w:rsid w:val="00C73BA9"/>
    <w:rsid w:val="00C84589"/>
    <w:rsid w:val="00C8595C"/>
    <w:rsid w:val="00C90D45"/>
    <w:rsid w:val="00CA4212"/>
    <w:rsid w:val="00CA751B"/>
    <w:rsid w:val="00CB248A"/>
    <w:rsid w:val="00CB6AB5"/>
    <w:rsid w:val="00CD2ABF"/>
    <w:rsid w:val="00CD4245"/>
    <w:rsid w:val="00CE5D88"/>
    <w:rsid w:val="00CE70AB"/>
    <w:rsid w:val="00D0160E"/>
    <w:rsid w:val="00D05CFA"/>
    <w:rsid w:val="00D222ED"/>
    <w:rsid w:val="00D244A7"/>
    <w:rsid w:val="00D30389"/>
    <w:rsid w:val="00D304C8"/>
    <w:rsid w:val="00D30D35"/>
    <w:rsid w:val="00D4144E"/>
    <w:rsid w:val="00D4639F"/>
    <w:rsid w:val="00D65AAE"/>
    <w:rsid w:val="00D70FEC"/>
    <w:rsid w:val="00D74365"/>
    <w:rsid w:val="00D75EC2"/>
    <w:rsid w:val="00D75FE1"/>
    <w:rsid w:val="00D80BD1"/>
    <w:rsid w:val="00D94525"/>
    <w:rsid w:val="00DA2C5B"/>
    <w:rsid w:val="00DC00B2"/>
    <w:rsid w:val="00DC299B"/>
    <w:rsid w:val="00DD532A"/>
    <w:rsid w:val="00DE207A"/>
    <w:rsid w:val="00DF07FB"/>
    <w:rsid w:val="00DF106B"/>
    <w:rsid w:val="00DF2222"/>
    <w:rsid w:val="00DF25A3"/>
    <w:rsid w:val="00E0063E"/>
    <w:rsid w:val="00E01E30"/>
    <w:rsid w:val="00E10C75"/>
    <w:rsid w:val="00E13016"/>
    <w:rsid w:val="00E14C3C"/>
    <w:rsid w:val="00E176DB"/>
    <w:rsid w:val="00E267E6"/>
    <w:rsid w:val="00E31E41"/>
    <w:rsid w:val="00E32368"/>
    <w:rsid w:val="00E42BBE"/>
    <w:rsid w:val="00E529F9"/>
    <w:rsid w:val="00E53137"/>
    <w:rsid w:val="00E60548"/>
    <w:rsid w:val="00E63487"/>
    <w:rsid w:val="00E65894"/>
    <w:rsid w:val="00E6786C"/>
    <w:rsid w:val="00E73BA3"/>
    <w:rsid w:val="00E76581"/>
    <w:rsid w:val="00E772C0"/>
    <w:rsid w:val="00E77D40"/>
    <w:rsid w:val="00E86837"/>
    <w:rsid w:val="00E87B8A"/>
    <w:rsid w:val="00E93113"/>
    <w:rsid w:val="00E936F6"/>
    <w:rsid w:val="00EA1EA7"/>
    <w:rsid w:val="00EA395E"/>
    <w:rsid w:val="00EB0968"/>
    <w:rsid w:val="00EC1C57"/>
    <w:rsid w:val="00EC7E0A"/>
    <w:rsid w:val="00ED00AF"/>
    <w:rsid w:val="00ED7949"/>
    <w:rsid w:val="00EE3B7D"/>
    <w:rsid w:val="00EF37F4"/>
    <w:rsid w:val="00EF7293"/>
    <w:rsid w:val="00F14233"/>
    <w:rsid w:val="00F14583"/>
    <w:rsid w:val="00F16547"/>
    <w:rsid w:val="00F16840"/>
    <w:rsid w:val="00F20B33"/>
    <w:rsid w:val="00F2103E"/>
    <w:rsid w:val="00F2386B"/>
    <w:rsid w:val="00F239D6"/>
    <w:rsid w:val="00F25073"/>
    <w:rsid w:val="00F267E0"/>
    <w:rsid w:val="00F27189"/>
    <w:rsid w:val="00F31528"/>
    <w:rsid w:val="00F349C6"/>
    <w:rsid w:val="00F37D4B"/>
    <w:rsid w:val="00F37FEE"/>
    <w:rsid w:val="00F443D7"/>
    <w:rsid w:val="00F46717"/>
    <w:rsid w:val="00F6097D"/>
    <w:rsid w:val="00F71990"/>
    <w:rsid w:val="00F77B6D"/>
    <w:rsid w:val="00F77BD9"/>
    <w:rsid w:val="00F816A9"/>
    <w:rsid w:val="00F83629"/>
    <w:rsid w:val="00F87B5D"/>
    <w:rsid w:val="00F97382"/>
    <w:rsid w:val="00FA03CA"/>
    <w:rsid w:val="00FA458F"/>
    <w:rsid w:val="00FA4DC9"/>
    <w:rsid w:val="00FB08ED"/>
    <w:rsid w:val="00FC16BC"/>
    <w:rsid w:val="00FC2DCE"/>
    <w:rsid w:val="00FC2EDB"/>
    <w:rsid w:val="00FD039C"/>
    <w:rsid w:val="00FF04BC"/>
    <w:rsid w:val="00FF13DA"/>
    <w:rsid w:val="00FF23F1"/>
    <w:rsid w:val="00FF4BF7"/>
    <w:rsid w:val="00FF6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0062EC"/>
    <w:pPr>
      <w:keepNext/>
      <w:spacing w:before="240" w:after="60"/>
      <w:outlineLvl w:val="1"/>
    </w:pPr>
    <w:rPr>
      <w:rFonts w:ascii="Arial" w:eastAsia="MS Mincho" w:hAnsi="Arial" w:cs="Arial"/>
      <w:bCs/>
      <w:iCs/>
      <w:sz w:val="24"/>
      <w:szCs w:val="28"/>
      <w:lang w:val="en-GB" w:eastAsia="en-GB"/>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contextualSpacing/>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0062EC"/>
    <w:rPr>
      <w:rFonts w:ascii="Arial" w:eastAsia="MS Mincho" w:hAnsi="Arial" w:cs="Arial"/>
      <w:bCs/>
      <w:iCs/>
      <w:sz w:val="24"/>
      <w:szCs w:val="28"/>
      <w:lang w:val="en-GB" w:eastAsia="en-GB"/>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30347016">
      <w:bodyDiv w:val="1"/>
      <w:marLeft w:val="0"/>
      <w:marRight w:val="0"/>
      <w:marTop w:val="0"/>
      <w:marBottom w:val="0"/>
      <w:divBdr>
        <w:top w:val="none" w:sz="0" w:space="0" w:color="auto"/>
        <w:left w:val="none" w:sz="0" w:space="0" w:color="auto"/>
        <w:bottom w:val="none" w:sz="0" w:space="0" w:color="auto"/>
        <w:right w:val="none" w:sz="0" w:space="0" w:color="auto"/>
      </w:divBdr>
    </w:div>
    <w:div w:id="30499477">
      <w:bodyDiv w:val="1"/>
      <w:marLeft w:val="0"/>
      <w:marRight w:val="0"/>
      <w:marTop w:val="0"/>
      <w:marBottom w:val="0"/>
      <w:divBdr>
        <w:top w:val="none" w:sz="0" w:space="0" w:color="auto"/>
        <w:left w:val="none" w:sz="0" w:space="0" w:color="auto"/>
        <w:bottom w:val="none" w:sz="0" w:space="0" w:color="auto"/>
        <w:right w:val="none" w:sz="0" w:space="0" w:color="auto"/>
      </w:divBdr>
    </w:div>
    <w:div w:id="40711682">
      <w:bodyDiv w:val="1"/>
      <w:marLeft w:val="0"/>
      <w:marRight w:val="0"/>
      <w:marTop w:val="0"/>
      <w:marBottom w:val="0"/>
      <w:divBdr>
        <w:top w:val="none" w:sz="0" w:space="0" w:color="auto"/>
        <w:left w:val="none" w:sz="0" w:space="0" w:color="auto"/>
        <w:bottom w:val="none" w:sz="0" w:space="0" w:color="auto"/>
        <w:right w:val="none" w:sz="0" w:space="0" w:color="auto"/>
      </w:divBdr>
    </w:div>
    <w:div w:id="47609728">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61760574">
      <w:bodyDiv w:val="1"/>
      <w:marLeft w:val="0"/>
      <w:marRight w:val="0"/>
      <w:marTop w:val="0"/>
      <w:marBottom w:val="0"/>
      <w:divBdr>
        <w:top w:val="none" w:sz="0" w:space="0" w:color="auto"/>
        <w:left w:val="none" w:sz="0" w:space="0" w:color="auto"/>
        <w:bottom w:val="none" w:sz="0" w:space="0" w:color="auto"/>
        <w:right w:val="none" w:sz="0" w:space="0" w:color="auto"/>
      </w:divBdr>
    </w:div>
    <w:div w:id="71196183">
      <w:bodyDiv w:val="1"/>
      <w:marLeft w:val="0"/>
      <w:marRight w:val="0"/>
      <w:marTop w:val="0"/>
      <w:marBottom w:val="0"/>
      <w:divBdr>
        <w:top w:val="none" w:sz="0" w:space="0" w:color="auto"/>
        <w:left w:val="none" w:sz="0" w:space="0" w:color="auto"/>
        <w:bottom w:val="none" w:sz="0" w:space="0" w:color="auto"/>
        <w:right w:val="none" w:sz="0" w:space="0" w:color="auto"/>
      </w:divBdr>
    </w:div>
    <w:div w:id="73668887">
      <w:bodyDiv w:val="1"/>
      <w:marLeft w:val="0"/>
      <w:marRight w:val="0"/>
      <w:marTop w:val="0"/>
      <w:marBottom w:val="0"/>
      <w:divBdr>
        <w:top w:val="none" w:sz="0" w:space="0" w:color="auto"/>
        <w:left w:val="none" w:sz="0" w:space="0" w:color="auto"/>
        <w:bottom w:val="none" w:sz="0" w:space="0" w:color="auto"/>
        <w:right w:val="none" w:sz="0" w:space="0" w:color="auto"/>
      </w:divBdr>
    </w:div>
    <w:div w:id="79913096">
      <w:bodyDiv w:val="1"/>
      <w:marLeft w:val="0"/>
      <w:marRight w:val="0"/>
      <w:marTop w:val="0"/>
      <w:marBottom w:val="0"/>
      <w:divBdr>
        <w:top w:val="none" w:sz="0" w:space="0" w:color="auto"/>
        <w:left w:val="none" w:sz="0" w:space="0" w:color="auto"/>
        <w:bottom w:val="none" w:sz="0" w:space="0" w:color="auto"/>
        <w:right w:val="none" w:sz="0" w:space="0" w:color="auto"/>
      </w:divBdr>
    </w:div>
    <w:div w:id="81224104">
      <w:bodyDiv w:val="1"/>
      <w:marLeft w:val="0"/>
      <w:marRight w:val="0"/>
      <w:marTop w:val="0"/>
      <w:marBottom w:val="0"/>
      <w:divBdr>
        <w:top w:val="none" w:sz="0" w:space="0" w:color="auto"/>
        <w:left w:val="none" w:sz="0" w:space="0" w:color="auto"/>
        <w:bottom w:val="none" w:sz="0" w:space="0" w:color="auto"/>
        <w:right w:val="none" w:sz="0" w:space="0" w:color="auto"/>
      </w:divBdr>
    </w:div>
    <w:div w:id="91977770">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7509870">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8379039">
      <w:bodyDiv w:val="1"/>
      <w:marLeft w:val="0"/>
      <w:marRight w:val="0"/>
      <w:marTop w:val="0"/>
      <w:marBottom w:val="0"/>
      <w:divBdr>
        <w:top w:val="none" w:sz="0" w:space="0" w:color="auto"/>
        <w:left w:val="none" w:sz="0" w:space="0" w:color="auto"/>
        <w:bottom w:val="none" w:sz="0" w:space="0" w:color="auto"/>
        <w:right w:val="none" w:sz="0" w:space="0" w:color="auto"/>
      </w:divBdr>
    </w:div>
    <w:div w:id="132908623">
      <w:bodyDiv w:val="1"/>
      <w:marLeft w:val="0"/>
      <w:marRight w:val="0"/>
      <w:marTop w:val="0"/>
      <w:marBottom w:val="0"/>
      <w:divBdr>
        <w:top w:val="none" w:sz="0" w:space="0" w:color="auto"/>
        <w:left w:val="none" w:sz="0" w:space="0" w:color="auto"/>
        <w:bottom w:val="none" w:sz="0" w:space="0" w:color="auto"/>
        <w:right w:val="none" w:sz="0" w:space="0" w:color="auto"/>
      </w:divBdr>
    </w:div>
    <w:div w:id="134032669">
      <w:bodyDiv w:val="1"/>
      <w:marLeft w:val="0"/>
      <w:marRight w:val="0"/>
      <w:marTop w:val="0"/>
      <w:marBottom w:val="0"/>
      <w:divBdr>
        <w:top w:val="none" w:sz="0" w:space="0" w:color="auto"/>
        <w:left w:val="none" w:sz="0" w:space="0" w:color="auto"/>
        <w:bottom w:val="none" w:sz="0" w:space="0" w:color="auto"/>
        <w:right w:val="none" w:sz="0" w:space="0" w:color="auto"/>
      </w:divBdr>
    </w:div>
    <w:div w:id="135533277">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54995215">
      <w:bodyDiv w:val="1"/>
      <w:marLeft w:val="0"/>
      <w:marRight w:val="0"/>
      <w:marTop w:val="0"/>
      <w:marBottom w:val="0"/>
      <w:divBdr>
        <w:top w:val="none" w:sz="0" w:space="0" w:color="auto"/>
        <w:left w:val="none" w:sz="0" w:space="0" w:color="auto"/>
        <w:bottom w:val="none" w:sz="0" w:space="0" w:color="auto"/>
        <w:right w:val="none" w:sz="0" w:space="0" w:color="auto"/>
      </w:divBdr>
    </w:div>
    <w:div w:id="166529084">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89295260">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15816884">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53900960">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88558018">
      <w:bodyDiv w:val="1"/>
      <w:marLeft w:val="0"/>
      <w:marRight w:val="0"/>
      <w:marTop w:val="0"/>
      <w:marBottom w:val="0"/>
      <w:divBdr>
        <w:top w:val="none" w:sz="0" w:space="0" w:color="auto"/>
        <w:left w:val="none" w:sz="0" w:space="0" w:color="auto"/>
        <w:bottom w:val="none" w:sz="0" w:space="0" w:color="auto"/>
        <w:right w:val="none" w:sz="0" w:space="0" w:color="auto"/>
      </w:divBdr>
    </w:div>
    <w:div w:id="289820066">
      <w:bodyDiv w:val="1"/>
      <w:marLeft w:val="0"/>
      <w:marRight w:val="0"/>
      <w:marTop w:val="0"/>
      <w:marBottom w:val="0"/>
      <w:divBdr>
        <w:top w:val="none" w:sz="0" w:space="0" w:color="auto"/>
        <w:left w:val="none" w:sz="0" w:space="0" w:color="auto"/>
        <w:bottom w:val="none" w:sz="0" w:space="0" w:color="auto"/>
        <w:right w:val="none" w:sz="0" w:space="0" w:color="auto"/>
      </w:divBdr>
    </w:div>
    <w:div w:id="295793281">
      <w:bodyDiv w:val="1"/>
      <w:marLeft w:val="0"/>
      <w:marRight w:val="0"/>
      <w:marTop w:val="0"/>
      <w:marBottom w:val="0"/>
      <w:divBdr>
        <w:top w:val="none" w:sz="0" w:space="0" w:color="auto"/>
        <w:left w:val="none" w:sz="0" w:space="0" w:color="auto"/>
        <w:bottom w:val="none" w:sz="0" w:space="0" w:color="auto"/>
        <w:right w:val="none" w:sz="0" w:space="0" w:color="auto"/>
      </w:divBdr>
    </w:div>
    <w:div w:id="296372685">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694091">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402534997">
      <w:bodyDiv w:val="1"/>
      <w:marLeft w:val="0"/>
      <w:marRight w:val="0"/>
      <w:marTop w:val="0"/>
      <w:marBottom w:val="0"/>
      <w:divBdr>
        <w:top w:val="none" w:sz="0" w:space="0" w:color="auto"/>
        <w:left w:val="none" w:sz="0" w:space="0" w:color="auto"/>
        <w:bottom w:val="none" w:sz="0" w:space="0" w:color="auto"/>
        <w:right w:val="none" w:sz="0" w:space="0" w:color="auto"/>
      </w:divBdr>
    </w:div>
    <w:div w:id="406146687">
      <w:bodyDiv w:val="1"/>
      <w:marLeft w:val="0"/>
      <w:marRight w:val="0"/>
      <w:marTop w:val="0"/>
      <w:marBottom w:val="0"/>
      <w:divBdr>
        <w:top w:val="none" w:sz="0" w:space="0" w:color="auto"/>
        <w:left w:val="none" w:sz="0" w:space="0" w:color="auto"/>
        <w:bottom w:val="none" w:sz="0" w:space="0" w:color="auto"/>
        <w:right w:val="none" w:sz="0" w:space="0" w:color="auto"/>
      </w:divBdr>
    </w:div>
    <w:div w:id="409352535">
      <w:bodyDiv w:val="1"/>
      <w:marLeft w:val="0"/>
      <w:marRight w:val="0"/>
      <w:marTop w:val="0"/>
      <w:marBottom w:val="0"/>
      <w:divBdr>
        <w:top w:val="none" w:sz="0" w:space="0" w:color="auto"/>
        <w:left w:val="none" w:sz="0" w:space="0" w:color="auto"/>
        <w:bottom w:val="none" w:sz="0" w:space="0" w:color="auto"/>
        <w:right w:val="none" w:sz="0" w:space="0" w:color="auto"/>
      </w:divBdr>
    </w:div>
    <w:div w:id="413010768">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0685081">
      <w:bodyDiv w:val="1"/>
      <w:marLeft w:val="0"/>
      <w:marRight w:val="0"/>
      <w:marTop w:val="0"/>
      <w:marBottom w:val="0"/>
      <w:divBdr>
        <w:top w:val="none" w:sz="0" w:space="0" w:color="auto"/>
        <w:left w:val="none" w:sz="0" w:space="0" w:color="auto"/>
        <w:bottom w:val="none" w:sz="0" w:space="0" w:color="auto"/>
        <w:right w:val="none" w:sz="0" w:space="0" w:color="auto"/>
      </w:divBdr>
    </w:div>
    <w:div w:id="427505828">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33475186">
      <w:bodyDiv w:val="1"/>
      <w:marLeft w:val="0"/>
      <w:marRight w:val="0"/>
      <w:marTop w:val="0"/>
      <w:marBottom w:val="0"/>
      <w:divBdr>
        <w:top w:val="none" w:sz="0" w:space="0" w:color="auto"/>
        <w:left w:val="none" w:sz="0" w:space="0" w:color="auto"/>
        <w:bottom w:val="none" w:sz="0" w:space="0" w:color="auto"/>
        <w:right w:val="none" w:sz="0" w:space="0" w:color="auto"/>
      </w:divBdr>
    </w:div>
    <w:div w:id="447092582">
      <w:bodyDiv w:val="1"/>
      <w:marLeft w:val="0"/>
      <w:marRight w:val="0"/>
      <w:marTop w:val="0"/>
      <w:marBottom w:val="0"/>
      <w:divBdr>
        <w:top w:val="none" w:sz="0" w:space="0" w:color="auto"/>
        <w:left w:val="none" w:sz="0" w:space="0" w:color="auto"/>
        <w:bottom w:val="none" w:sz="0" w:space="0" w:color="auto"/>
        <w:right w:val="none" w:sz="0" w:space="0" w:color="auto"/>
      </w:divBdr>
    </w:div>
    <w:div w:id="454523556">
      <w:bodyDiv w:val="1"/>
      <w:marLeft w:val="0"/>
      <w:marRight w:val="0"/>
      <w:marTop w:val="0"/>
      <w:marBottom w:val="0"/>
      <w:divBdr>
        <w:top w:val="none" w:sz="0" w:space="0" w:color="auto"/>
        <w:left w:val="none" w:sz="0" w:space="0" w:color="auto"/>
        <w:bottom w:val="none" w:sz="0" w:space="0" w:color="auto"/>
        <w:right w:val="none" w:sz="0" w:space="0" w:color="auto"/>
      </w:divBdr>
    </w:div>
    <w:div w:id="458651724">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74760241">
      <w:bodyDiv w:val="1"/>
      <w:marLeft w:val="0"/>
      <w:marRight w:val="0"/>
      <w:marTop w:val="0"/>
      <w:marBottom w:val="0"/>
      <w:divBdr>
        <w:top w:val="none" w:sz="0" w:space="0" w:color="auto"/>
        <w:left w:val="none" w:sz="0" w:space="0" w:color="auto"/>
        <w:bottom w:val="none" w:sz="0" w:space="0" w:color="auto"/>
        <w:right w:val="none" w:sz="0" w:space="0" w:color="auto"/>
      </w:divBdr>
    </w:div>
    <w:div w:id="49869459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5638261">
      <w:bodyDiv w:val="1"/>
      <w:marLeft w:val="0"/>
      <w:marRight w:val="0"/>
      <w:marTop w:val="0"/>
      <w:marBottom w:val="0"/>
      <w:divBdr>
        <w:top w:val="none" w:sz="0" w:space="0" w:color="auto"/>
        <w:left w:val="none" w:sz="0" w:space="0" w:color="auto"/>
        <w:bottom w:val="none" w:sz="0" w:space="0" w:color="auto"/>
        <w:right w:val="none" w:sz="0" w:space="0" w:color="auto"/>
      </w:divBdr>
    </w:div>
    <w:div w:id="505947622">
      <w:bodyDiv w:val="1"/>
      <w:marLeft w:val="0"/>
      <w:marRight w:val="0"/>
      <w:marTop w:val="0"/>
      <w:marBottom w:val="0"/>
      <w:divBdr>
        <w:top w:val="none" w:sz="0" w:space="0" w:color="auto"/>
        <w:left w:val="none" w:sz="0" w:space="0" w:color="auto"/>
        <w:bottom w:val="none" w:sz="0" w:space="0" w:color="auto"/>
        <w:right w:val="none" w:sz="0" w:space="0" w:color="auto"/>
      </w:divBdr>
    </w:div>
    <w:div w:id="513034872">
      <w:bodyDiv w:val="1"/>
      <w:marLeft w:val="0"/>
      <w:marRight w:val="0"/>
      <w:marTop w:val="0"/>
      <w:marBottom w:val="0"/>
      <w:divBdr>
        <w:top w:val="none" w:sz="0" w:space="0" w:color="auto"/>
        <w:left w:val="none" w:sz="0" w:space="0" w:color="auto"/>
        <w:bottom w:val="none" w:sz="0" w:space="0" w:color="auto"/>
        <w:right w:val="none" w:sz="0" w:space="0" w:color="auto"/>
      </w:divBdr>
    </w:div>
    <w:div w:id="516428321">
      <w:bodyDiv w:val="1"/>
      <w:marLeft w:val="0"/>
      <w:marRight w:val="0"/>
      <w:marTop w:val="0"/>
      <w:marBottom w:val="0"/>
      <w:divBdr>
        <w:top w:val="none" w:sz="0" w:space="0" w:color="auto"/>
        <w:left w:val="none" w:sz="0" w:space="0" w:color="auto"/>
        <w:bottom w:val="none" w:sz="0" w:space="0" w:color="auto"/>
        <w:right w:val="none" w:sz="0" w:space="0" w:color="auto"/>
      </w:divBdr>
    </w:div>
    <w:div w:id="539821629">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587661619">
      <w:bodyDiv w:val="1"/>
      <w:marLeft w:val="0"/>
      <w:marRight w:val="0"/>
      <w:marTop w:val="0"/>
      <w:marBottom w:val="0"/>
      <w:divBdr>
        <w:top w:val="none" w:sz="0" w:space="0" w:color="auto"/>
        <w:left w:val="none" w:sz="0" w:space="0" w:color="auto"/>
        <w:bottom w:val="none" w:sz="0" w:space="0" w:color="auto"/>
        <w:right w:val="none" w:sz="0" w:space="0" w:color="auto"/>
      </w:divBdr>
    </w:div>
    <w:div w:id="594824186">
      <w:bodyDiv w:val="1"/>
      <w:marLeft w:val="0"/>
      <w:marRight w:val="0"/>
      <w:marTop w:val="0"/>
      <w:marBottom w:val="0"/>
      <w:divBdr>
        <w:top w:val="none" w:sz="0" w:space="0" w:color="auto"/>
        <w:left w:val="none" w:sz="0" w:space="0" w:color="auto"/>
        <w:bottom w:val="none" w:sz="0" w:space="0" w:color="auto"/>
        <w:right w:val="none" w:sz="0" w:space="0" w:color="auto"/>
      </w:divBdr>
    </w:div>
    <w:div w:id="608925876">
      <w:bodyDiv w:val="1"/>
      <w:marLeft w:val="0"/>
      <w:marRight w:val="0"/>
      <w:marTop w:val="0"/>
      <w:marBottom w:val="0"/>
      <w:divBdr>
        <w:top w:val="none" w:sz="0" w:space="0" w:color="auto"/>
        <w:left w:val="none" w:sz="0" w:space="0" w:color="auto"/>
        <w:bottom w:val="none" w:sz="0" w:space="0" w:color="auto"/>
        <w:right w:val="none" w:sz="0" w:space="0" w:color="auto"/>
      </w:divBdr>
    </w:div>
    <w:div w:id="630092373">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707069646">
      <w:bodyDiv w:val="1"/>
      <w:marLeft w:val="0"/>
      <w:marRight w:val="0"/>
      <w:marTop w:val="0"/>
      <w:marBottom w:val="0"/>
      <w:divBdr>
        <w:top w:val="none" w:sz="0" w:space="0" w:color="auto"/>
        <w:left w:val="none" w:sz="0" w:space="0" w:color="auto"/>
        <w:bottom w:val="none" w:sz="0" w:space="0" w:color="auto"/>
        <w:right w:val="none" w:sz="0" w:space="0" w:color="auto"/>
      </w:divBdr>
    </w:div>
    <w:div w:id="725832109">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39985960">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755710691">
      <w:bodyDiv w:val="1"/>
      <w:marLeft w:val="0"/>
      <w:marRight w:val="0"/>
      <w:marTop w:val="0"/>
      <w:marBottom w:val="0"/>
      <w:divBdr>
        <w:top w:val="none" w:sz="0" w:space="0" w:color="auto"/>
        <w:left w:val="none" w:sz="0" w:space="0" w:color="auto"/>
        <w:bottom w:val="none" w:sz="0" w:space="0" w:color="auto"/>
        <w:right w:val="none" w:sz="0" w:space="0" w:color="auto"/>
      </w:divBdr>
    </w:div>
    <w:div w:id="758912376">
      <w:bodyDiv w:val="1"/>
      <w:marLeft w:val="0"/>
      <w:marRight w:val="0"/>
      <w:marTop w:val="0"/>
      <w:marBottom w:val="0"/>
      <w:divBdr>
        <w:top w:val="none" w:sz="0" w:space="0" w:color="auto"/>
        <w:left w:val="none" w:sz="0" w:space="0" w:color="auto"/>
        <w:bottom w:val="none" w:sz="0" w:space="0" w:color="auto"/>
        <w:right w:val="none" w:sz="0" w:space="0" w:color="auto"/>
      </w:divBdr>
    </w:div>
    <w:div w:id="787092486">
      <w:bodyDiv w:val="1"/>
      <w:marLeft w:val="0"/>
      <w:marRight w:val="0"/>
      <w:marTop w:val="0"/>
      <w:marBottom w:val="0"/>
      <w:divBdr>
        <w:top w:val="none" w:sz="0" w:space="0" w:color="auto"/>
        <w:left w:val="none" w:sz="0" w:space="0" w:color="auto"/>
        <w:bottom w:val="none" w:sz="0" w:space="0" w:color="auto"/>
        <w:right w:val="none" w:sz="0" w:space="0" w:color="auto"/>
      </w:divBdr>
    </w:div>
    <w:div w:id="809175442">
      <w:bodyDiv w:val="1"/>
      <w:marLeft w:val="0"/>
      <w:marRight w:val="0"/>
      <w:marTop w:val="0"/>
      <w:marBottom w:val="0"/>
      <w:divBdr>
        <w:top w:val="none" w:sz="0" w:space="0" w:color="auto"/>
        <w:left w:val="none" w:sz="0" w:space="0" w:color="auto"/>
        <w:bottom w:val="none" w:sz="0" w:space="0" w:color="auto"/>
        <w:right w:val="none" w:sz="0" w:space="0" w:color="auto"/>
      </w:divBdr>
    </w:div>
    <w:div w:id="826045955">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51382125">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65950906">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83953489">
      <w:bodyDiv w:val="1"/>
      <w:marLeft w:val="0"/>
      <w:marRight w:val="0"/>
      <w:marTop w:val="0"/>
      <w:marBottom w:val="0"/>
      <w:divBdr>
        <w:top w:val="none" w:sz="0" w:space="0" w:color="auto"/>
        <w:left w:val="none" w:sz="0" w:space="0" w:color="auto"/>
        <w:bottom w:val="none" w:sz="0" w:space="0" w:color="auto"/>
        <w:right w:val="none" w:sz="0" w:space="0" w:color="auto"/>
      </w:divBdr>
    </w:div>
    <w:div w:id="895361923">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899247798">
      <w:bodyDiv w:val="1"/>
      <w:marLeft w:val="0"/>
      <w:marRight w:val="0"/>
      <w:marTop w:val="0"/>
      <w:marBottom w:val="0"/>
      <w:divBdr>
        <w:top w:val="none" w:sz="0" w:space="0" w:color="auto"/>
        <w:left w:val="none" w:sz="0" w:space="0" w:color="auto"/>
        <w:bottom w:val="none" w:sz="0" w:space="0" w:color="auto"/>
        <w:right w:val="none" w:sz="0" w:space="0" w:color="auto"/>
      </w:divBdr>
    </w:div>
    <w:div w:id="899293851">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16668327">
      <w:bodyDiv w:val="1"/>
      <w:marLeft w:val="0"/>
      <w:marRight w:val="0"/>
      <w:marTop w:val="0"/>
      <w:marBottom w:val="0"/>
      <w:divBdr>
        <w:top w:val="none" w:sz="0" w:space="0" w:color="auto"/>
        <w:left w:val="none" w:sz="0" w:space="0" w:color="auto"/>
        <w:bottom w:val="none" w:sz="0" w:space="0" w:color="auto"/>
        <w:right w:val="none" w:sz="0" w:space="0" w:color="auto"/>
      </w:divBdr>
    </w:div>
    <w:div w:id="916670588">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34560125">
      <w:bodyDiv w:val="1"/>
      <w:marLeft w:val="0"/>
      <w:marRight w:val="0"/>
      <w:marTop w:val="0"/>
      <w:marBottom w:val="0"/>
      <w:divBdr>
        <w:top w:val="none" w:sz="0" w:space="0" w:color="auto"/>
        <w:left w:val="none" w:sz="0" w:space="0" w:color="auto"/>
        <w:bottom w:val="none" w:sz="0" w:space="0" w:color="auto"/>
        <w:right w:val="none" w:sz="0" w:space="0" w:color="auto"/>
      </w:divBdr>
    </w:div>
    <w:div w:id="938105571">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55987404">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985858554">
      <w:bodyDiv w:val="1"/>
      <w:marLeft w:val="0"/>
      <w:marRight w:val="0"/>
      <w:marTop w:val="0"/>
      <w:marBottom w:val="0"/>
      <w:divBdr>
        <w:top w:val="none" w:sz="0" w:space="0" w:color="auto"/>
        <w:left w:val="none" w:sz="0" w:space="0" w:color="auto"/>
        <w:bottom w:val="none" w:sz="0" w:space="0" w:color="auto"/>
        <w:right w:val="none" w:sz="0" w:space="0" w:color="auto"/>
      </w:divBdr>
    </w:div>
    <w:div w:id="995957375">
      <w:bodyDiv w:val="1"/>
      <w:marLeft w:val="0"/>
      <w:marRight w:val="0"/>
      <w:marTop w:val="0"/>
      <w:marBottom w:val="0"/>
      <w:divBdr>
        <w:top w:val="none" w:sz="0" w:space="0" w:color="auto"/>
        <w:left w:val="none" w:sz="0" w:space="0" w:color="auto"/>
        <w:bottom w:val="none" w:sz="0" w:space="0" w:color="auto"/>
        <w:right w:val="none" w:sz="0" w:space="0" w:color="auto"/>
      </w:divBdr>
    </w:div>
    <w:div w:id="999582030">
      <w:bodyDiv w:val="1"/>
      <w:marLeft w:val="0"/>
      <w:marRight w:val="0"/>
      <w:marTop w:val="0"/>
      <w:marBottom w:val="0"/>
      <w:divBdr>
        <w:top w:val="none" w:sz="0" w:space="0" w:color="auto"/>
        <w:left w:val="none" w:sz="0" w:space="0" w:color="auto"/>
        <w:bottom w:val="none" w:sz="0" w:space="0" w:color="auto"/>
        <w:right w:val="none" w:sz="0" w:space="0" w:color="auto"/>
      </w:divBdr>
    </w:div>
    <w:div w:id="1001811773">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10569033">
      <w:bodyDiv w:val="1"/>
      <w:marLeft w:val="0"/>
      <w:marRight w:val="0"/>
      <w:marTop w:val="0"/>
      <w:marBottom w:val="0"/>
      <w:divBdr>
        <w:top w:val="none" w:sz="0" w:space="0" w:color="auto"/>
        <w:left w:val="none" w:sz="0" w:space="0" w:color="auto"/>
        <w:bottom w:val="none" w:sz="0" w:space="0" w:color="auto"/>
        <w:right w:val="none" w:sz="0" w:space="0" w:color="auto"/>
      </w:divBdr>
    </w:div>
    <w:div w:id="1021207300">
      <w:bodyDiv w:val="1"/>
      <w:marLeft w:val="0"/>
      <w:marRight w:val="0"/>
      <w:marTop w:val="0"/>
      <w:marBottom w:val="0"/>
      <w:divBdr>
        <w:top w:val="none" w:sz="0" w:space="0" w:color="auto"/>
        <w:left w:val="none" w:sz="0" w:space="0" w:color="auto"/>
        <w:bottom w:val="none" w:sz="0" w:space="0" w:color="auto"/>
        <w:right w:val="none" w:sz="0" w:space="0" w:color="auto"/>
      </w:divBdr>
    </w:div>
    <w:div w:id="1026440514">
      <w:bodyDiv w:val="1"/>
      <w:marLeft w:val="0"/>
      <w:marRight w:val="0"/>
      <w:marTop w:val="0"/>
      <w:marBottom w:val="0"/>
      <w:divBdr>
        <w:top w:val="none" w:sz="0" w:space="0" w:color="auto"/>
        <w:left w:val="none" w:sz="0" w:space="0" w:color="auto"/>
        <w:bottom w:val="none" w:sz="0" w:space="0" w:color="auto"/>
        <w:right w:val="none" w:sz="0" w:space="0" w:color="auto"/>
      </w:divBdr>
    </w:div>
    <w:div w:id="1055931015">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84180575">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4936502">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07116193">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31482258">
      <w:bodyDiv w:val="1"/>
      <w:marLeft w:val="0"/>
      <w:marRight w:val="0"/>
      <w:marTop w:val="0"/>
      <w:marBottom w:val="0"/>
      <w:divBdr>
        <w:top w:val="none" w:sz="0" w:space="0" w:color="auto"/>
        <w:left w:val="none" w:sz="0" w:space="0" w:color="auto"/>
        <w:bottom w:val="none" w:sz="0" w:space="0" w:color="auto"/>
        <w:right w:val="none" w:sz="0" w:space="0" w:color="auto"/>
      </w:divBdr>
    </w:div>
    <w:div w:id="1134562266">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41658206">
      <w:bodyDiv w:val="1"/>
      <w:marLeft w:val="0"/>
      <w:marRight w:val="0"/>
      <w:marTop w:val="0"/>
      <w:marBottom w:val="0"/>
      <w:divBdr>
        <w:top w:val="none" w:sz="0" w:space="0" w:color="auto"/>
        <w:left w:val="none" w:sz="0" w:space="0" w:color="auto"/>
        <w:bottom w:val="none" w:sz="0" w:space="0" w:color="auto"/>
        <w:right w:val="none" w:sz="0" w:space="0" w:color="auto"/>
      </w:divBdr>
    </w:div>
    <w:div w:id="1146505680">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6067180">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66819198">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76923761">
      <w:bodyDiv w:val="1"/>
      <w:marLeft w:val="0"/>
      <w:marRight w:val="0"/>
      <w:marTop w:val="0"/>
      <w:marBottom w:val="0"/>
      <w:divBdr>
        <w:top w:val="none" w:sz="0" w:space="0" w:color="auto"/>
        <w:left w:val="none" w:sz="0" w:space="0" w:color="auto"/>
        <w:bottom w:val="none" w:sz="0" w:space="0" w:color="auto"/>
        <w:right w:val="none" w:sz="0" w:space="0" w:color="auto"/>
      </w:divBdr>
    </w:div>
    <w:div w:id="1184130502">
      <w:bodyDiv w:val="1"/>
      <w:marLeft w:val="0"/>
      <w:marRight w:val="0"/>
      <w:marTop w:val="0"/>
      <w:marBottom w:val="0"/>
      <w:divBdr>
        <w:top w:val="none" w:sz="0" w:space="0" w:color="auto"/>
        <w:left w:val="none" w:sz="0" w:space="0" w:color="auto"/>
        <w:bottom w:val="none" w:sz="0" w:space="0" w:color="auto"/>
        <w:right w:val="none" w:sz="0" w:space="0" w:color="auto"/>
      </w:divBdr>
    </w:div>
    <w:div w:id="1188105436">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188986687">
      <w:bodyDiv w:val="1"/>
      <w:marLeft w:val="0"/>
      <w:marRight w:val="0"/>
      <w:marTop w:val="0"/>
      <w:marBottom w:val="0"/>
      <w:divBdr>
        <w:top w:val="none" w:sz="0" w:space="0" w:color="auto"/>
        <w:left w:val="none" w:sz="0" w:space="0" w:color="auto"/>
        <w:bottom w:val="none" w:sz="0" w:space="0" w:color="auto"/>
        <w:right w:val="none" w:sz="0" w:space="0" w:color="auto"/>
      </w:divBdr>
    </w:div>
    <w:div w:id="1189489557">
      <w:bodyDiv w:val="1"/>
      <w:marLeft w:val="0"/>
      <w:marRight w:val="0"/>
      <w:marTop w:val="0"/>
      <w:marBottom w:val="0"/>
      <w:divBdr>
        <w:top w:val="none" w:sz="0" w:space="0" w:color="auto"/>
        <w:left w:val="none" w:sz="0" w:space="0" w:color="auto"/>
        <w:bottom w:val="none" w:sz="0" w:space="0" w:color="auto"/>
        <w:right w:val="none" w:sz="0" w:space="0" w:color="auto"/>
      </w:divBdr>
    </w:div>
    <w:div w:id="1202597733">
      <w:bodyDiv w:val="1"/>
      <w:marLeft w:val="0"/>
      <w:marRight w:val="0"/>
      <w:marTop w:val="0"/>
      <w:marBottom w:val="0"/>
      <w:divBdr>
        <w:top w:val="none" w:sz="0" w:space="0" w:color="auto"/>
        <w:left w:val="none" w:sz="0" w:space="0" w:color="auto"/>
        <w:bottom w:val="none" w:sz="0" w:space="0" w:color="auto"/>
        <w:right w:val="none" w:sz="0" w:space="0" w:color="auto"/>
      </w:divBdr>
    </w:div>
    <w:div w:id="1212159092">
      <w:bodyDiv w:val="1"/>
      <w:marLeft w:val="0"/>
      <w:marRight w:val="0"/>
      <w:marTop w:val="0"/>
      <w:marBottom w:val="0"/>
      <w:divBdr>
        <w:top w:val="none" w:sz="0" w:space="0" w:color="auto"/>
        <w:left w:val="none" w:sz="0" w:space="0" w:color="auto"/>
        <w:bottom w:val="none" w:sz="0" w:space="0" w:color="auto"/>
        <w:right w:val="none" w:sz="0" w:space="0" w:color="auto"/>
      </w:divBdr>
    </w:div>
    <w:div w:id="1227912424">
      <w:bodyDiv w:val="1"/>
      <w:marLeft w:val="0"/>
      <w:marRight w:val="0"/>
      <w:marTop w:val="0"/>
      <w:marBottom w:val="0"/>
      <w:divBdr>
        <w:top w:val="none" w:sz="0" w:space="0" w:color="auto"/>
        <w:left w:val="none" w:sz="0" w:space="0" w:color="auto"/>
        <w:bottom w:val="none" w:sz="0" w:space="0" w:color="auto"/>
        <w:right w:val="none" w:sz="0" w:space="0" w:color="auto"/>
      </w:divBdr>
    </w:div>
    <w:div w:id="1267927132">
      <w:bodyDiv w:val="1"/>
      <w:marLeft w:val="0"/>
      <w:marRight w:val="0"/>
      <w:marTop w:val="0"/>
      <w:marBottom w:val="0"/>
      <w:divBdr>
        <w:top w:val="none" w:sz="0" w:space="0" w:color="auto"/>
        <w:left w:val="none" w:sz="0" w:space="0" w:color="auto"/>
        <w:bottom w:val="none" w:sz="0" w:space="0" w:color="auto"/>
        <w:right w:val="none" w:sz="0" w:space="0" w:color="auto"/>
      </w:divBdr>
    </w:div>
    <w:div w:id="1269004113">
      <w:bodyDiv w:val="1"/>
      <w:marLeft w:val="0"/>
      <w:marRight w:val="0"/>
      <w:marTop w:val="0"/>
      <w:marBottom w:val="0"/>
      <w:divBdr>
        <w:top w:val="none" w:sz="0" w:space="0" w:color="auto"/>
        <w:left w:val="none" w:sz="0" w:space="0" w:color="auto"/>
        <w:bottom w:val="none" w:sz="0" w:space="0" w:color="auto"/>
        <w:right w:val="none" w:sz="0" w:space="0" w:color="auto"/>
      </w:divBdr>
    </w:div>
    <w:div w:id="1269309692">
      <w:bodyDiv w:val="1"/>
      <w:marLeft w:val="0"/>
      <w:marRight w:val="0"/>
      <w:marTop w:val="0"/>
      <w:marBottom w:val="0"/>
      <w:divBdr>
        <w:top w:val="none" w:sz="0" w:space="0" w:color="auto"/>
        <w:left w:val="none" w:sz="0" w:space="0" w:color="auto"/>
        <w:bottom w:val="none" w:sz="0" w:space="0" w:color="auto"/>
        <w:right w:val="none" w:sz="0" w:space="0" w:color="auto"/>
      </w:divBdr>
    </w:div>
    <w:div w:id="1284575880">
      <w:bodyDiv w:val="1"/>
      <w:marLeft w:val="0"/>
      <w:marRight w:val="0"/>
      <w:marTop w:val="0"/>
      <w:marBottom w:val="0"/>
      <w:divBdr>
        <w:top w:val="none" w:sz="0" w:space="0" w:color="auto"/>
        <w:left w:val="none" w:sz="0" w:space="0" w:color="auto"/>
        <w:bottom w:val="none" w:sz="0" w:space="0" w:color="auto"/>
        <w:right w:val="none" w:sz="0" w:space="0" w:color="auto"/>
      </w:divBdr>
    </w:div>
    <w:div w:id="1288587029">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11910232">
      <w:bodyDiv w:val="1"/>
      <w:marLeft w:val="0"/>
      <w:marRight w:val="0"/>
      <w:marTop w:val="0"/>
      <w:marBottom w:val="0"/>
      <w:divBdr>
        <w:top w:val="none" w:sz="0" w:space="0" w:color="auto"/>
        <w:left w:val="none" w:sz="0" w:space="0" w:color="auto"/>
        <w:bottom w:val="none" w:sz="0" w:space="0" w:color="auto"/>
        <w:right w:val="none" w:sz="0" w:space="0" w:color="auto"/>
      </w:divBdr>
    </w:div>
    <w:div w:id="1314261603">
      <w:bodyDiv w:val="1"/>
      <w:marLeft w:val="0"/>
      <w:marRight w:val="0"/>
      <w:marTop w:val="0"/>
      <w:marBottom w:val="0"/>
      <w:divBdr>
        <w:top w:val="none" w:sz="0" w:space="0" w:color="auto"/>
        <w:left w:val="none" w:sz="0" w:space="0" w:color="auto"/>
        <w:bottom w:val="none" w:sz="0" w:space="0" w:color="auto"/>
        <w:right w:val="none" w:sz="0" w:space="0" w:color="auto"/>
      </w:divBdr>
    </w:div>
    <w:div w:id="1314991309">
      <w:bodyDiv w:val="1"/>
      <w:marLeft w:val="0"/>
      <w:marRight w:val="0"/>
      <w:marTop w:val="0"/>
      <w:marBottom w:val="0"/>
      <w:divBdr>
        <w:top w:val="none" w:sz="0" w:space="0" w:color="auto"/>
        <w:left w:val="none" w:sz="0" w:space="0" w:color="auto"/>
        <w:bottom w:val="none" w:sz="0" w:space="0" w:color="auto"/>
        <w:right w:val="none" w:sz="0" w:space="0" w:color="auto"/>
      </w:divBdr>
    </w:div>
    <w:div w:id="1318803591">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7488841">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0885883">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399135438">
      <w:bodyDiv w:val="1"/>
      <w:marLeft w:val="0"/>
      <w:marRight w:val="0"/>
      <w:marTop w:val="0"/>
      <w:marBottom w:val="0"/>
      <w:divBdr>
        <w:top w:val="none" w:sz="0" w:space="0" w:color="auto"/>
        <w:left w:val="none" w:sz="0" w:space="0" w:color="auto"/>
        <w:bottom w:val="none" w:sz="0" w:space="0" w:color="auto"/>
        <w:right w:val="none" w:sz="0" w:space="0" w:color="auto"/>
      </w:divBdr>
    </w:div>
    <w:div w:id="1400666751">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41411894">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475491049">
      <w:bodyDiv w:val="1"/>
      <w:marLeft w:val="0"/>
      <w:marRight w:val="0"/>
      <w:marTop w:val="0"/>
      <w:marBottom w:val="0"/>
      <w:divBdr>
        <w:top w:val="none" w:sz="0" w:space="0" w:color="auto"/>
        <w:left w:val="none" w:sz="0" w:space="0" w:color="auto"/>
        <w:bottom w:val="none" w:sz="0" w:space="0" w:color="auto"/>
        <w:right w:val="none" w:sz="0" w:space="0" w:color="auto"/>
      </w:divBdr>
    </w:div>
    <w:div w:id="1504391810">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72498150">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584952610">
      <w:bodyDiv w:val="1"/>
      <w:marLeft w:val="0"/>
      <w:marRight w:val="0"/>
      <w:marTop w:val="0"/>
      <w:marBottom w:val="0"/>
      <w:divBdr>
        <w:top w:val="none" w:sz="0" w:space="0" w:color="auto"/>
        <w:left w:val="none" w:sz="0" w:space="0" w:color="auto"/>
        <w:bottom w:val="none" w:sz="0" w:space="0" w:color="auto"/>
        <w:right w:val="none" w:sz="0" w:space="0" w:color="auto"/>
      </w:divBdr>
    </w:div>
    <w:div w:id="1586842936">
      <w:bodyDiv w:val="1"/>
      <w:marLeft w:val="0"/>
      <w:marRight w:val="0"/>
      <w:marTop w:val="0"/>
      <w:marBottom w:val="0"/>
      <w:divBdr>
        <w:top w:val="none" w:sz="0" w:space="0" w:color="auto"/>
        <w:left w:val="none" w:sz="0" w:space="0" w:color="auto"/>
        <w:bottom w:val="none" w:sz="0" w:space="0" w:color="auto"/>
        <w:right w:val="none" w:sz="0" w:space="0" w:color="auto"/>
      </w:divBdr>
    </w:div>
    <w:div w:id="1600672367">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10697786">
      <w:bodyDiv w:val="1"/>
      <w:marLeft w:val="0"/>
      <w:marRight w:val="0"/>
      <w:marTop w:val="0"/>
      <w:marBottom w:val="0"/>
      <w:divBdr>
        <w:top w:val="none" w:sz="0" w:space="0" w:color="auto"/>
        <w:left w:val="none" w:sz="0" w:space="0" w:color="auto"/>
        <w:bottom w:val="none" w:sz="0" w:space="0" w:color="auto"/>
        <w:right w:val="none" w:sz="0" w:space="0" w:color="auto"/>
      </w:divBdr>
    </w:div>
    <w:div w:id="1615938376">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7758450">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66277415">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78581032">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686248348">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06903069">
      <w:bodyDiv w:val="1"/>
      <w:marLeft w:val="0"/>
      <w:marRight w:val="0"/>
      <w:marTop w:val="0"/>
      <w:marBottom w:val="0"/>
      <w:divBdr>
        <w:top w:val="none" w:sz="0" w:space="0" w:color="auto"/>
        <w:left w:val="none" w:sz="0" w:space="0" w:color="auto"/>
        <w:bottom w:val="none" w:sz="0" w:space="0" w:color="auto"/>
        <w:right w:val="none" w:sz="0" w:space="0" w:color="auto"/>
      </w:divBdr>
    </w:div>
    <w:div w:id="1712874149">
      <w:bodyDiv w:val="1"/>
      <w:marLeft w:val="0"/>
      <w:marRight w:val="0"/>
      <w:marTop w:val="0"/>
      <w:marBottom w:val="0"/>
      <w:divBdr>
        <w:top w:val="none" w:sz="0" w:space="0" w:color="auto"/>
        <w:left w:val="none" w:sz="0" w:space="0" w:color="auto"/>
        <w:bottom w:val="none" w:sz="0" w:space="0" w:color="auto"/>
        <w:right w:val="none" w:sz="0" w:space="0" w:color="auto"/>
      </w:divBdr>
    </w:div>
    <w:div w:id="1716850653">
      <w:bodyDiv w:val="1"/>
      <w:marLeft w:val="0"/>
      <w:marRight w:val="0"/>
      <w:marTop w:val="0"/>
      <w:marBottom w:val="0"/>
      <w:divBdr>
        <w:top w:val="none" w:sz="0" w:space="0" w:color="auto"/>
        <w:left w:val="none" w:sz="0" w:space="0" w:color="auto"/>
        <w:bottom w:val="none" w:sz="0" w:space="0" w:color="auto"/>
        <w:right w:val="none" w:sz="0" w:space="0" w:color="auto"/>
      </w:divBdr>
    </w:div>
    <w:div w:id="1729187575">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73672039">
      <w:bodyDiv w:val="1"/>
      <w:marLeft w:val="0"/>
      <w:marRight w:val="0"/>
      <w:marTop w:val="0"/>
      <w:marBottom w:val="0"/>
      <w:divBdr>
        <w:top w:val="none" w:sz="0" w:space="0" w:color="auto"/>
        <w:left w:val="none" w:sz="0" w:space="0" w:color="auto"/>
        <w:bottom w:val="none" w:sz="0" w:space="0" w:color="auto"/>
        <w:right w:val="none" w:sz="0" w:space="0" w:color="auto"/>
      </w:divBdr>
    </w:div>
    <w:div w:id="1779566902">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2479517">
      <w:bodyDiv w:val="1"/>
      <w:marLeft w:val="0"/>
      <w:marRight w:val="0"/>
      <w:marTop w:val="0"/>
      <w:marBottom w:val="0"/>
      <w:divBdr>
        <w:top w:val="none" w:sz="0" w:space="0" w:color="auto"/>
        <w:left w:val="none" w:sz="0" w:space="0" w:color="auto"/>
        <w:bottom w:val="none" w:sz="0" w:space="0" w:color="auto"/>
        <w:right w:val="none" w:sz="0" w:space="0" w:color="auto"/>
      </w:divBdr>
    </w:div>
    <w:div w:id="1796945639">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846164164">
      <w:bodyDiv w:val="1"/>
      <w:marLeft w:val="0"/>
      <w:marRight w:val="0"/>
      <w:marTop w:val="0"/>
      <w:marBottom w:val="0"/>
      <w:divBdr>
        <w:top w:val="none" w:sz="0" w:space="0" w:color="auto"/>
        <w:left w:val="none" w:sz="0" w:space="0" w:color="auto"/>
        <w:bottom w:val="none" w:sz="0" w:space="0" w:color="auto"/>
        <w:right w:val="none" w:sz="0" w:space="0" w:color="auto"/>
      </w:divBdr>
    </w:div>
    <w:div w:id="1848860334">
      <w:bodyDiv w:val="1"/>
      <w:marLeft w:val="0"/>
      <w:marRight w:val="0"/>
      <w:marTop w:val="0"/>
      <w:marBottom w:val="0"/>
      <w:divBdr>
        <w:top w:val="none" w:sz="0" w:space="0" w:color="auto"/>
        <w:left w:val="none" w:sz="0" w:space="0" w:color="auto"/>
        <w:bottom w:val="none" w:sz="0" w:space="0" w:color="auto"/>
        <w:right w:val="none" w:sz="0" w:space="0" w:color="auto"/>
      </w:divBdr>
    </w:div>
    <w:div w:id="1888492796">
      <w:bodyDiv w:val="1"/>
      <w:marLeft w:val="0"/>
      <w:marRight w:val="0"/>
      <w:marTop w:val="0"/>
      <w:marBottom w:val="0"/>
      <w:divBdr>
        <w:top w:val="none" w:sz="0" w:space="0" w:color="auto"/>
        <w:left w:val="none" w:sz="0" w:space="0" w:color="auto"/>
        <w:bottom w:val="none" w:sz="0" w:space="0" w:color="auto"/>
        <w:right w:val="none" w:sz="0" w:space="0" w:color="auto"/>
      </w:divBdr>
    </w:div>
    <w:div w:id="1892764355">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13268332">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42759534">
      <w:bodyDiv w:val="1"/>
      <w:marLeft w:val="0"/>
      <w:marRight w:val="0"/>
      <w:marTop w:val="0"/>
      <w:marBottom w:val="0"/>
      <w:divBdr>
        <w:top w:val="none" w:sz="0" w:space="0" w:color="auto"/>
        <w:left w:val="none" w:sz="0" w:space="0" w:color="auto"/>
        <w:bottom w:val="none" w:sz="0" w:space="0" w:color="auto"/>
        <w:right w:val="none" w:sz="0" w:space="0" w:color="auto"/>
      </w:divBdr>
    </w:div>
    <w:div w:id="1953511822">
      <w:bodyDiv w:val="1"/>
      <w:marLeft w:val="0"/>
      <w:marRight w:val="0"/>
      <w:marTop w:val="0"/>
      <w:marBottom w:val="0"/>
      <w:divBdr>
        <w:top w:val="none" w:sz="0" w:space="0" w:color="auto"/>
        <w:left w:val="none" w:sz="0" w:space="0" w:color="auto"/>
        <w:bottom w:val="none" w:sz="0" w:space="0" w:color="auto"/>
        <w:right w:val="none" w:sz="0" w:space="0" w:color="auto"/>
      </w:divBdr>
    </w:div>
    <w:div w:id="1960795828">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1998875551">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15451937">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8314578">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087148339">
      <w:bodyDiv w:val="1"/>
      <w:marLeft w:val="0"/>
      <w:marRight w:val="0"/>
      <w:marTop w:val="0"/>
      <w:marBottom w:val="0"/>
      <w:divBdr>
        <w:top w:val="none" w:sz="0" w:space="0" w:color="auto"/>
        <w:left w:val="none" w:sz="0" w:space="0" w:color="auto"/>
        <w:bottom w:val="none" w:sz="0" w:space="0" w:color="auto"/>
        <w:right w:val="none" w:sz="0" w:space="0" w:color="auto"/>
      </w:divBdr>
    </w:div>
    <w:div w:id="2095785847">
      <w:bodyDiv w:val="1"/>
      <w:marLeft w:val="0"/>
      <w:marRight w:val="0"/>
      <w:marTop w:val="0"/>
      <w:marBottom w:val="0"/>
      <w:divBdr>
        <w:top w:val="none" w:sz="0" w:space="0" w:color="auto"/>
        <w:left w:val="none" w:sz="0" w:space="0" w:color="auto"/>
        <w:bottom w:val="none" w:sz="0" w:space="0" w:color="auto"/>
        <w:right w:val="none" w:sz="0" w:space="0" w:color="auto"/>
      </w:divBdr>
    </w:div>
    <w:div w:id="2104564753">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18985536">
      <w:bodyDiv w:val="1"/>
      <w:marLeft w:val="0"/>
      <w:marRight w:val="0"/>
      <w:marTop w:val="0"/>
      <w:marBottom w:val="0"/>
      <w:divBdr>
        <w:top w:val="none" w:sz="0" w:space="0" w:color="auto"/>
        <w:left w:val="none" w:sz="0" w:space="0" w:color="auto"/>
        <w:bottom w:val="none" w:sz="0" w:space="0" w:color="auto"/>
        <w:right w:val="none" w:sz="0" w:space="0" w:color="auto"/>
      </w:divBdr>
    </w:div>
    <w:div w:id="2121951809">
      <w:bodyDiv w:val="1"/>
      <w:marLeft w:val="0"/>
      <w:marRight w:val="0"/>
      <w:marTop w:val="0"/>
      <w:marBottom w:val="0"/>
      <w:divBdr>
        <w:top w:val="none" w:sz="0" w:space="0" w:color="auto"/>
        <w:left w:val="none" w:sz="0" w:space="0" w:color="auto"/>
        <w:bottom w:val="none" w:sz="0" w:space="0" w:color="auto"/>
        <w:right w:val="none" w:sz="0" w:space="0" w:color="auto"/>
      </w:divBdr>
    </w:div>
    <w:div w:id="2122995781">
      <w:bodyDiv w:val="1"/>
      <w:marLeft w:val="0"/>
      <w:marRight w:val="0"/>
      <w:marTop w:val="0"/>
      <w:marBottom w:val="0"/>
      <w:divBdr>
        <w:top w:val="none" w:sz="0" w:space="0" w:color="auto"/>
        <w:left w:val="none" w:sz="0" w:space="0" w:color="auto"/>
        <w:bottom w:val="none" w:sz="0" w:space="0" w:color="auto"/>
        <w:right w:val="none" w:sz="0" w:space="0" w:color="auto"/>
      </w:divBdr>
    </w:div>
    <w:div w:id="2124617152">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 w:id="2133866671">
      <w:bodyDiv w:val="1"/>
      <w:marLeft w:val="0"/>
      <w:marRight w:val="0"/>
      <w:marTop w:val="0"/>
      <w:marBottom w:val="0"/>
      <w:divBdr>
        <w:top w:val="none" w:sz="0" w:space="0" w:color="auto"/>
        <w:left w:val="none" w:sz="0" w:space="0" w:color="auto"/>
        <w:bottom w:val="none" w:sz="0" w:space="0" w:color="auto"/>
        <w:right w:val="none" w:sz="0" w:space="0" w:color="auto"/>
      </w:divBdr>
    </w:div>
    <w:div w:id="213517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22186</b:Tag>
    <b:SourceType>ConferenceProceedings</b:SourceType>
    <b:Guid>{0372A3D5-87C4-47E7-AA73-6B5F1D8923A2}</b:Guid>
    <b:Title>TR 22.186, Enhancement of 3GPP support for V2X scenarios; Stage 1</b:Title>
    <b:RefOrder>2</b:RefOrder>
  </b:Source>
  <b:Source>
    <b:Tag>NRv2XSI</b:Tag>
    <b:SourceType>ConferenceProceedings</b:SourceType>
    <b:Guid>{67A4B7DC-0118-43A6-89AD-073411BAC049}</b:Guid>
    <b:Title>RP-181429, "New SID: Study on NR V2X", Vodafone</b:Title>
    <b:RefOrder>1</b:RefOrder>
  </b:Source>
  <b:Source>
    <b:Tag>23786</b:Tag>
    <b:SourceType>ConferenceProceedings</b:SourceType>
    <b:Guid>{0C19B50A-01BF-45FE-B784-458827B420C3}</b:Guid>
    <b:Title>TR 23.786, Study on architecture enhancements for EPS and 5G System to support advanced V2X services</b:Title>
    <b:RefOrder>4</b:RefOrder>
  </b:Source>
  <b:Source>
    <b:Tag>RATselectionemail</b:Tag>
    <b:SourceType>ConferenceProceedings</b:SourceType>
    <b:Guid>{9F7132F4-F785-4ED7-8FF7-504DCD6D7ED1}</b:Guid>
    <b:Title>R2-18xxxxx, Report of email discussion [103bis#40][NR/V2X] RAT selection for SL, ZTE</b:Title>
    <b:RefOrder>3</b:RefOrder>
  </b:Source>
</b:Sources>
</file>

<file path=customXml/itemProps1.xml><?xml version="1.0" encoding="utf-8"?>
<ds:datastoreItem xmlns:ds="http://schemas.openxmlformats.org/officeDocument/2006/customXml" ds:itemID="{6D06806D-42AB-488E-91C7-4779DD2ED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D69657C-909D-4954-AC96-438360CAA015}">
  <ds:schemaRef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4.xml><?xml version="1.0" encoding="utf-8"?>
<ds:datastoreItem xmlns:ds="http://schemas.openxmlformats.org/officeDocument/2006/customXml" ds:itemID="{CAEF57B6-3FC8-49CF-AA60-8D25E5EE0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7970</TotalTime>
  <Pages>4</Pages>
  <Words>2294</Words>
  <Characters>11615</Characters>
  <Application>Microsoft Office Word</Application>
  <DocSecurity>0</DocSecurity>
  <Lines>175</Lines>
  <Paragraphs>65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Intel-AA</cp:lastModifiedBy>
  <cp:revision>306</cp:revision>
  <dcterms:created xsi:type="dcterms:W3CDTF">2017-08-12T02:26:00Z</dcterms:created>
  <dcterms:modified xsi:type="dcterms:W3CDTF">2018-11-02T01:46:00Z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08f9ee45-0c89-4297-b96f-04f24c7e39ee</vt:lpwstr>
  </property>
  <property fmtid="{D5CDD505-2E9C-101B-9397-08002B2CF9AE}" pid="4" name="CTP_BU">
    <vt:lpwstr>NA</vt:lpwstr>
  </property>
  <property fmtid="{D5CDD505-2E9C-101B-9397-08002B2CF9AE}" pid="5" name="CTP_TimeStamp">
    <vt:lpwstr>2018-11-02 01:46:19Z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