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2769AAF9" w:rsidR="007E1DEE" w:rsidRPr="00943E97" w:rsidRDefault="007E1DEE" w:rsidP="007E1DEE">
      <w:pPr>
        <w:pStyle w:val="Header"/>
        <w:tabs>
          <w:tab w:val="left" w:pos="6521"/>
        </w:tabs>
        <w:jc w:val="both"/>
        <w:rPr>
          <w:color w:val="auto"/>
          <w:sz w:val="24"/>
        </w:rPr>
      </w:pPr>
      <w:r w:rsidRPr="00943E97">
        <w:rPr>
          <w:color w:val="auto"/>
          <w:sz w:val="24"/>
          <w:lang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E8E6B"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D3CA6">
        <w:rPr>
          <w:color w:val="auto"/>
          <w:sz w:val="24"/>
          <w:lang w:eastAsia="en-GB"/>
        </w:rPr>
        <w:t>3GPP TSG-RAN WG2 meeting #10</w:t>
      </w:r>
      <w:r w:rsidR="00D302E5">
        <w:rPr>
          <w:color w:val="auto"/>
          <w:sz w:val="24"/>
          <w:lang w:eastAsia="en-GB"/>
        </w:rPr>
        <w:t>4</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60530">
        <w:rPr>
          <w:i/>
          <w:color w:val="auto"/>
          <w:sz w:val="24"/>
          <w:lang w:eastAsia="zh-CN"/>
        </w:rPr>
        <w:t>8</w:t>
      </w:r>
      <w:r w:rsidR="00D302E5">
        <w:rPr>
          <w:i/>
          <w:color w:val="auto"/>
          <w:sz w:val="24"/>
          <w:lang w:eastAsia="zh-CN"/>
        </w:rPr>
        <w:t>1</w:t>
      </w:r>
      <w:r w:rsidR="001B1DCE">
        <w:rPr>
          <w:i/>
          <w:color w:val="auto"/>
          <w:sz w:val="24"/>
          <w:lang w:eastAsia="zh-CN"/>
        </w:rPr>
        <w:t>6697</w:t>
      </w:r>
    </w:p>
    <w:p w14:paraId="2AE6D983" w14:textId="270A502F" w:rsidR="007E1DEE" w:rsidRPr="00C036E6" w:rsidRDefault="00D302E5" w:rsidP="007E1DEE">
      <w:pPr>
        <w:pStyle w:val="Header"/>
        <w:tabs>
          <w:tab w:val="left" w:pos="6521"/>
        </w:tabs>
        <w:jc w:val="both"/>
        <w:rPr>
          <w:color w:val="auto"/>
          <w:sz w:val="24"/>
          <w:lang w:eastAsia="zh-CN"/>
        </w:rPr>
      </w:pPr>
      <w:r>
        <w:rPr>
          <w:color w:val="auto"/>
          <w:sz w:val="24"/>
          <w:lang w:eastAsia="zh-CN"/>
        </w:rPr>
        <w:t>Spokane</w:t>
      </w:r>
      <w:r w:rsidR="00FD3CA6">
        <w:rPr>
          <w:color w:val="auto"/>
          <w:sz w:val="24"/>
        </w:rPr>
        <w:t xml:space="preserve">, </w:t>
      </w:r>
      <w:r>
        <w:rPr>
          <w:color w:val="auto"/>
          <w:sz w:val="24"/>
        </w:rPr>
        <w:t>USA</w:t>
      </w:r>
      <w:r w:rsidR="007A3C8B" w:rsidRPr="00943E97">
        <w:rPr>
          <w:color w:val="auto"/>
          <w:sz w:val="24"/>
        </w:rPr>
        <w:t>,</w:t>
      </w:r>
      <w:r>
        <w:rPr>
          <w:color w:val="auto"/>
          <w:sz w:val="24"/>
        </w:rPr>
        <w:t xml:space="preserve"> 12 – 16 Novem</w:t>
      </w:r>
      <w:r w:rsidR="00E82D58">
        <w:rPr>
          <w:color w:val="auto"/>
          <w:sz w:val="24"/>
        </w:rPr>
        <w:t>ber</w:t>
      </w:r>
      <w:r w:rsidR="007A3C8B">
        <w:rPr>
          <w:rFonts w:hint="eastAsia"/>
          <w:color w:val="auto"/>
          <w:sz w:val="24"/>
        </w:rPr>
        <w:t>, 201</w:t>
      </w:r>
      <w:r w:rsidR="007A3C8B">
        <w:rPr>
          <w:rFonts w:hint="eastAsia"/>
          <w:color w:val="auto"/>
          <w:sz w:val="24"/>
          <w:lang w:eastAsia="zh-CN"/>
        </w:rPr>
        <w:t>8</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19F638A4"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BD798F">
        <w:rPr>
          <w:rFonts w:ascii="Arial" w:hAnsi="Arial"/>
          <w:b/>
          <w:sz w:val="24"/>
          <w:lang w:val="en-US" w:eastAsia="zh-CN"/>
        </w:rPr>
        <w:t>11.2</w:t>
      </w:r>
      <w:r w:rsidR="0049455D">
        <w:rPr>
          <w:rFonts w:ascii="Arial" w:hAnsi="Arial"/>
          <w:b/>
          <w:sz w:val="24"/>
          <w:lang w:val="en-US" w:eastAsia="zh-CN"/>
        </w:rPr>
        <w:t>.1.1</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2AAE3406" w:rsidR="007E1DEE" w:rsidRPr="004E24A8" w:rsidRDefault="007E1DEE" w:rsidP="001A5F1B">
      <w:pPr>
        <w:tabs>
          <w:tab w:val="left" w:pos="1985"/>
        </w:tabs>
        <w:spacing w:afterLines="100" w:after="240"/>
        <w:ind w:left="2048" w:hanging="2048"/>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3F576C">
        <w:rPr>
          <w:rFonts w:ascii="Arial" w:hAnsi="Arial"/>
          <w:b/>
          <w:sz w:val="24"/>
          <w:lang w:val="en-US"/>
        </w:rPr>
        <w:t xml:space="preserve">  </w:t>
      </w:r>
      <w:r w:rsidR="00140BE9">
        <w:rPr>
          <w:rFonts w:ascii="Arial" w:hAnsi="Arial"/>
          <w:b/>
          <w:sz w:val="24"/>
          <w:lang w:val="en-US"/>
        </w:rPr>
        <w:t xml:space="preserve">Further consideration of </w:t>
      </w:r>
      <w:r w:rsidR="00FD3CA6">
        <w:rPr>
          <w:rFonts w:ascii="Arial" w:hAnsi="Arial"/>
          <w:b/>
          <w:sz w:val="24"/>
          <w:lang w:val="en-US"/>
        </w:rPr>
        <w:t>2-step CBRA</w:t>
      </w:r>
      <w:r w:rsidR="00C00FA9">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570795DF" w14:textId="2BFD5981" w:rsidR="00FD3CA6" w:rsidRDefault="00FD3CA6" w:rsidP="00BD798F">
      <w:r>
        <w:t xml:space="preserve">In the last RAN2 meeting, </w:t>
      </w:r>
      <w:r w:rsidR="00054453">
        <w:t>the following was agreed</w:t>
      </w:r>
      <w:r w:rsidR="00AC570A">
        <w:t>:</w:t>
      </w:r>
    </w:p>
    <w:p w14:paraId="1766D8E9" w14:textId="77777777" w:rsidR="001B3431" w:rsidRPr="001B28D5" w:rsidRDefault="001B3431" w:rsidP="000107AC">
      <w:pPr>
        <w:pStyle w:val="Doc-text2"/>
        <w:numPr>
          <w:ilvl w:val="0"/>
          <w:numId w:val="12"/>
        </w:numPr>
        <w:tabs>
          <w:tab w:val="clear" w:pos="1622"/>
        </w:tabs>
      </w:pPr>
      <w:r w:rsidRPr="001B28D5">
        <w:t>From RAN2 perspective, the first message in 2-step RACH is a signal to detect the UE and a payload while the second message is for contention resolution for CBRA with a possible payload.</w:t>
      </w:r>
    </w:p>
    <w:p w14:paraId="5F9C1DFC" w14:textId="77777777" w:rsidR="001B3431" w:rsidRPr="001B28D5" w:rsidRDefault="001B3431" w:rsidP="000107AC">
      <w:pPr>
        <w:pStyle w:val="Doc-text2"/>
        <w:numPr>
          <w:ilvl w:val="0"/>
          <w:numId w:val="12"/>
        </w:numPr>
        <w:tabs>
          <w:tab w:val="clear" w:pos="1622"/>
        </w:tabs>
      </w:pPr>
      <w:r w:rsidRPr="001B28D5">
        <w:t>As a baseline, all the triggers for 4-step RACH are also applicable to 2-step RACH with the following caveats: 1-) SI request, BFR cases need further study. 2-) How timing advance and grants are obtained for first message should be taken into account.</w:t>
      </w:r>
    </w:p>
    <w:p w14:paraId="0337475C" w14:textId="77777777" w:rsidR="001B3431" w:rsidRPr="001B28D5" w:rsidRDefault="001B3431" w:rsidP="000107AC">
      <w:pPr>
        <w:pStyle w:val="Doc-text2"/>
        <w:numPr>
          <w:ilvl w:val="0"/>
          <w:numId w:val="12"/>
        </w:numPr>
        <w:tabs>
          <w:tab w:val="clear" w:pos="1622"/>
        </w:tabs>
      </w:pPr>
      <w:r w:rsidRPr="001B28D5">
        <w:t>The first message for 2-step RACH will at least include the equivalent information which is transmitted in msg3 for 4-step RACH. RAN1 input will be needed for the payload size.</w:t>
      </w:r>
    </w:p>
    <w:p w14:paraId="7AB93CBB" w14:textId="77777777" w:rsidR="001B3431" w:rsidRPr="001B28D5" w:rsidRDefault="001B3431" w:rsidP="000107AC">
      <w:pPr>
        <w:pStyle w:val="Doc-text2"/>
        <w:numPr>
          <w:ilvl w:val="0"/>
          <w:numId w:val="12"/>
        </w:numPr>
        <w:tabs>
          <w:tab w:val="clear" w:pos="1622"/>
        </w:tabs>
      </w:pPr>
      <w:r w:rsidRPr="001B28D5">
        <w:t>CFRA for 2-step RACH is supported.</w:t>
      </w:r>
    </w:p>
    <w:p w14:paraId="2F5BC780" w14:textId="77777777" w:rsidR="001B3431" w:rsidRPr="001B28D5" w:rsidRDefault="001B3431" w:rsidP="000107AC">
      <w:pPr>
        <w:pStyle w:val="Doc-text2"/>
        <w:numPr>
          <w:ilvl w:val="0"/>
          <w:numId w:val="12"/>
        </w:numPr>
        <w:tabs>
          <w:tab w:val="clear" w:pos="1622"/>
        </w:tabs>
      </w:pPr>
      <w:r w:rsidRPr="001B28D5">
        <w:t>Contention resolution in 2-step RACH will be done by including a UE identifier in the first message which is echoed in the second message. The type of UE identifier(s) is FFS.</w:t>
      </w:r>
    </w:p>
    <w:p w14:paraId="6F0143C0" w14:textId="77777777" w:rsidR="001B3431" w:rsidRPr="001B28D5" w:rsidRDefault="001B3431" w:rsidP="000107AC">
      <w:pPr>
        <w:pStyle w:val="Doc-text2"/>
        <w:numPr>
          <w:ilvl w:val="0"/>
          <w:numId w:val="12"/>
        </w:numPr>
        <w:tabs>
          <w:tab w:val="clear" w:pos="1622"/>
        </w:tabs>
      </w:pPr>
      <w:r w:rsidRPr="001B28D5">
        <w:t>Fall-back from 2-step RACH to 4-step RACH is supported. Doing this after msgA will need support from physical layer perspective.</w:t>
      </w:r>
    </w:p>
    <w:p w14:paraId="1E911D2E" w14:textId="77777777" w:rsidR="001B3431" w:rsidRDefault="001B3431" w:rsidP="000107AC">
      <w:pPr>
        <w:pStyle w:val="Doc-text2"/>
        <w:numPr>
          <w:ilvl w:val="0"/>
          <w:numId w:val="12"/>
        </w:numPr>
        <w:tabs>
          <w:tab w:val="clear" w:pos="1622"/>
        </w:tabs>
      </w:pPr>
      <w:r w:rsidRPr="001B28D5">
        <w:t>Additional opportunities for RACH transmissions, e.g. in time or frequency domain, should be supported for 2-step RACH.</w:t>
      </w:r>
    </w:p>
    <w:p w14:paraId="210969DE" w14:textId="77777777" w:rsidR="001B3431" w:rsidRPr="001B28D5" w:rsidRDefault="001B3431" w:rsidP="001B3431">
      <w:pPr>
        <w:pStyle w:val="Doc-text2"/>
        <w:tabs>
          <w:tab w:val="clear" w:pos="1622"/>
        </w:tabs>
        <w:ind w:left="720" w:firstLine="0"/>
      </w:pPr>
    </w:p>
    <w:p w14:paraId="089F0B23" w14:textId="012F30C2" w:rsidR="00BD798F" w:rsidRDefault="00BD798F" w:rsidP="001B3431">
      <w:r>
        <w:t>In this contribution</w:t>
      </w:r>
      <w:r w:rsidR="009B204C">
        <w:t xml:space="preserve">, we </w:t>
      </w:r>
      <w:r w:rsidR="00054453">
        <w:t xml:space="preserve">further </w:t>
      </w:r>
      <w:r w:rsidR="009B204C">
        <w:t>discuss the</w:t>
      </w:r>
      <w:r w:rsidR="00FD3CA6">
        <w:t xml:space="preserve"> 2-step CBRA</w:t>
      </w:r>
      <w:r w:rsidR="009B204C">
        <w:t xml:space="preserve"> </w:t>
      </w:r>
      <w:r w:rsidR="001C6929">
        <w:t>for</w:t>
      </w:r>
      <w:r w:rsidR="00C122A5">
        <w:t xml:space="preserve"> licensed and unlicensed operation</w:t>
      </w:r>
      <w:r w:rsidR="00054453">
        <w:t xml:space="preserve"> on the following aspects:</w:t>
      </w:r>
    </w:p>
    <w:p w14:paraId="0A6E446B" w14:textId="21460B34" w:rsidR="001B3431" w:rsidRDefault="001B3431" w:rsidP="000107AC">
      <w:pPr>
        <w:pStyle w:val="ListParagraph"/>
        <w:numPr>
          <w:ilvl w:val="0"/>
          <w:numId w:val="9"/>
        </w:numPr>
      </w:pPr>
      <w:r>
        <w:t>Further consideration of the applicability of 2-Step CBRA</w:t>
      </w:r>
    </w:p>
    <w:p w14:paraId="3EC687D2" w14:textId="16D42BD8" w:rsidR="00054453" w:rsidRDefault="00054453" w:rsidP="000107AC">
      <w:pPr>
        <w:pStyle w:val="ListParagraph"/>
        <w:numPr>
          <w:ilvl w:val="0"/>
          <w:numId w:val="9"/>
        </w:numPr>
      </w:pPr>
      <w:r>
        <w:t>Contents of the Msg1 and Msg2 of the 2-Step CBRA</w:t>
      </w:r>
    </w:p>
    <w:p w14:paraId="64A2B01E" w14:textId="4DB9846A" w:rsidR="00054453" w:rsidRDefault="00054453" w:rsidP="000107AC">
      <w:pPr>
        <w:pStyle w:val="ListParagraph"/>
        <w:numPr>
          <w:ilvl w:val="0"/>
          <w:numId w:val="9"/>
        </w:numPr>
      </w:pPr>
      <w:r>
        <w:t>Need of differentiating between 2-Step and 4-Step CBRA</w:t>
      </w:r>
    </w:p>
    <w:p w14:paraId="761A5C1A" w14:textId="3887190E" w:rsidR="00594AC8" w:rsidRDefault="00594AC8" w:rsidP="000107AC">
      <w:pPr>
        <w:pStyle w:val="ListParagraph"/>
        <w:numPr>
          <w:ilvl w:val="0"/>
          <w:numId w:val="9"/>
        </w:numPr>
      </w:pPr>
      <w:r>
        <w:t>How the UE receives all the contents of MsgB</w:t>
      </w:r>
    </w:p>
    <w:p w14:paraId="2AE6D98D" w14:textId="77777777" w:rsidR="003E1A61" w:rsidRDefault="003E1A61" w:rsidP="00F13226">
      <w:pPr>
        <w:pStyle w:val="Heading1"/>
      </w:pPr>
      <w:r>
        <w:t>Discussion</w:t>
      </w:r>
    </w:p>
    <w:p w14:paraId="2EA3223F" w14:textId="4AE316E4" w:rsidR="008D58EE" w:rsidRDefault="001B3431" w:rsidP="008D58EE">
      <w:pPr>
        <w:pStyle w:val="Heading2"/>
        <w:rPr>
          <w:noProof/>
        </w:rPr>
      </w:pPr>
      <w:r>
        <w:rPr>
          <w:noProof/>
        </w:rPr>
        <w:t>Further consideration on the a</w:t>
      </w:r>
      <w:r w:rsidR="008D58EE">
        <w:rPr>
          <w:noProof/>
        </w:rPr>
        <w:t>pplicability of 2-Step CBRA</w:t>
      </w:r>
    </w:p>
    <w:p w14:paraId="75F5520D" w14:textId="41CBCEC3" w:rsidR="008D58EE" w:rsidRDefault="001B3431" w:rsidP="00C00FA9">
      <w:pPr>
        <w:rPr>
          <w:rFonts w:ascii="Calibri" w:hAnsi="Calibri"/>
          <w:noProof/>
        </w:rPr>
      </w:pPr>
      <w:r>
        <w:rPr>
          <w:rFonts w:ascii="Calibri" w:hAnsi="Calibri"/>
          <w:noProof/>
        </w:rPr>
        <w:t xml:space="preserve">In the last RAN2 meeting, the following is agreed on the RA triggers for </w:t>
      </w:r>
      <w:r w:rsidR="000D2B74" w:rsidRPr="00EF648F">
        <w:rPr>
          <w:rFonts w:ascii="Calibri" w:hAnsi="Calibri"/>
          <w:noProof/>
        </w:rPr>
        <w:t>2-Step CBRA proc</w:t>
      </w:r>
      <w:r>
        <w:rPr>
          <w:rFonts w:ascii="Calibri" w:hAnsi="Calibri"/>
          <w:noProof/>
        </w:rPr>
        <w:t>edure</w:t>
      </w:r>
      <w:r w:rsidR="008D58EE">
        <w:rPr>
          <w:rFonts w:ascii="Calibri" w:hAnsi="Calibri"/>
          <w:noProof/>
        </w:rPr>
        <w:t>:</w:t>
      </w:r>
    </w:p>
    <w:p w14:paraId="5E7237AF" w14:textId="77777777" w:rsidR="001B3431" w:rsidRPr="001B3431" w:rsidRDefault="001B3431" w:rsidP="001B3431">
      <w:pPr>
        <w:pStyle w:val="Doc-text2"/>
        <w:tabs>
          <w:tab w:val="clear" w:pos="1622"/>
        </w:tabs>
        <w:ind w:left="720" w:firstLine="0"/>
        <w:rPr>
          <w:color w:val="auto"/>
        </w:rPr>
      </w:pPr>
      <w:r w:rsidRPr="001B3431">
        <w:rPr>
          <w:color w:val="auto"/>
        </w:rPr>
        <w:t>As a baseline, all the triggers for 4-step RACH are also applicable to 2-step RACH with the following caveats: 1-) SI request, BFR cases need further study. 2-) How timing advance and grants are obtained for first message should be taken into account.</w:t>
      </w:r>
    </w:p>
    <w:p w14:paraId="42C7E250" w14:textId="77777777" w:rsidR="001B3431" w:rsidRDefault="001B3431" w:rsidP="00C00FA9">
      <w:pPr>
        <w:rPr>
          <w:rFonts w:ascii="Calibri" w:hAnsi="Calibri"/>
          <w:noProof/>
        </w:rPr>
      </w:pPr>
    </w:p>
    <w:p w14:paraId="3CED381B" w14:textId="376A5A53" w:rsidR="001B3431" w:rsidRDefault="001B3431" w:rsidP="00C00FA9">
      <w:pPr>
        <w:rPr>
          <w:rFonts w:ascii="Calibri" w:hAnsi="Calibri"/>
          <w:noProof/>
        </w:rPr>
      </w:pPr>
      <w:r>
        <w:rPr>
          <w:rFonts w:ascii="Calibri" w:hAnsi="Calibri"/>
          <w:noProof/>
        </w:rPr>
        <w:t>This would mean that the following RA triggers are applicable to 2-Step CBRA procedure:</w:t>
      </w:r>
    </w:p>
    <w:p w14:paraId="274CB3F3" w14:textId="77777777" w:rsidR="00DE1477" w:rsidRDefault="008D58EE" w:rsidP="000107AC">
      <w:pPr>
        <w:pStyle w:val="ListParagraph"/>
        <w:numPr>
          <w:ilvl w:val="0"/>
          <w:numId w:val="11"/>
        </w:numPr>
        <w:spacing w:after="0"/>
        <w:rPr>
          <w:lang w:eastAsia="x-none"/>
        </w:rPr>
      </w:pPr>
      <w:r w:rsidRPr="00B84760">
        <w:rPr>
          <w:lang w:eastAsia="x-none"/>
        </w:rPr>
        <w:lastRenderedPageBreak/>
        <w:t>Initial access from RRC_IDLE;</w:t>
      </w:r>
    </w:p>
    <w:p w14:paraId="70048FCC" w14:textId="77777777" w:rsidR="00DE1477" w:rsidRDefault="008D58EE" w:rsidP="000107AC">
      <w:pPr>
        <w:pStyle w:val="ListParagraph"/>
        <w:numPr>
          <w:ilvl w:val="0"/>
          <w:numId w:val="11"/>
        </w:numPr>
        <w:spacing w:after="0"/>
        <w:rPr>
          <w:lang w:eastAsia="x-none"/>
        </w:rPr>
      </w:pPr>
      <w:r w:rsidRPr="00B84760">
        <w:rPr>
          <w:lang w:eastAsia="x-none"/>
        </w:rPr>
        <w:t>RRC Connection Re-establishment procedure;</w:t>
      </w:r>
    </w:p>
    <w:p w14:paraId="7A1AD6BE" w14:textId="77777777" w:rsidR="00DE1477" w:rsidRDefault="008D58EE" w:rsidP="000107AC">
      <w:pPr>
        <w:pStyle w:val="ListParagraph"/>
        <w:numPr>
          <w:ilvl w:val="0"/>
          <w:numId w:val="11"/>
        </w:numPr>
        <w:spacing w:after="0"/>
        <w:rPr>
          <w:lang w:eastAsia="x-none"/>
        </w:rPr>
      </w:pPr>
      <w:r w:rsidRPr="00B84760">
        <w:rPr>
          <w:lang w:eastAsia="x-none"/>
        </w:rPr>
        <w:t>Handover;</w:t>
      </w:r>
    </w:p>
    <w:p w14:paraId="53CEFF6B" w14:textId="77777777" w:rsidR="00DE1477" w:rsidRDefault="008D58EE" w:rsidP="000107AC">
      <w:pPr>
        <w:pStyle w:val="ListParagraph"/>
        <w:numPr>
          <w:ilvl w:val="0"/>
          <w:numId w:val="11"/>
        </w:numPr>
        <w:spacing w:after="0"/>
        <w:rPr>
          <w:lang w:eastAsia="x-none"/>
        </w:rPr>
      </w:pPr>
      <w:r w:rsidRPr="00B84760">
        <w:rPr>
          <w:lang w:eastAsia="x-none"/>
        </w:rPr>
        <w:t>DL or UL data arrival during RRC_CONNECTED when UL</w:t>
      </w:r>
      <w:r w:rsidR="00DE1477">
        <w:rPr>
          <w:lang w:eastAsia="x-none"/>
        </w:rPr>
        <w:t xml:space="preserve"> synchronisation status is "non-</w:t>
      </w:r>
      <w:r w:rsidRPr="00B84760">
        <w:rPr>
          <w:lang w:eastAsia="x-none"/>
        </w:rPr>
        <w:t>synchronised";</w:t>
      </w:r>
    </w:p>
    <w:p w14:paraId="25B8EF61" w14:textId="77777777" w:rsidR="00DE1477" w:rsidRDefault="008D58EE" w:rsidP="000107AC">
      <w:pPr>
        <w:pStyle w:val="ListParagraph"/>
        <w:numPr>
          <w:ilvl w:val="0"/>
          <w:numId w:val="11"/>
        </w:numPr>
        <w:spacing w:after="0"/>
        <w:rPr>
          <w:lang w:eastAsia="x-none"/>
        </w:rPr>
      </w:pPr>
      <w:r w:rsidRPr="00B84760">
        <w:rPr>
          <w:lang w:eastAsia="x-none"/>
        </w:rPr>
        <w:t>Transition from RRC_INACTIVE;</w:t>
      </w:r>
    </w:p>
    <w:p w14:paraId="16132F2B" w14:textId="77777777" w:rsidR="00DE1477" w:rsidRDefault="008D58EE" w:rsidP="000107AC">
      <w:pPr>
        <w:pStyle w:val="ListParagraph"/>
        <w:numPr>
          <w:ilvl w:val="0"/>
          <w:numId w:val="11"/>
        </w:numPr>
        <w:spacing w:after="0"/>
        <w:rPr>
          <w:lang w:eastAsia="x-none"/>
        </w:rPr>
      </w:pPr>
      <w:r w:rsidRPr="00B84760">
        <w:rPr>
          <w:lang w:eastAsia="x-none"/>
        </w:rPr>
        <w:t>To establish time alignment at SCell addition;</w:t>
      </w:r>
    </w:p>
    <w:p w14:paraId="09059FFD" w14:textId="4047DD94" w:rsidR="00DE1477" w:rsidRDefault="00DE1477" w:rsidP="001B3431">
      <w:pPr>
        <w:spacing w:after="0"/>
        <w:rPr>
          <w:lang w:eastAsia="x-none"/>
        </w:rPr>
      </w:pPr>
    </w:p>
    <w:p w14:paraId="59E77420" w14:textId="41A085A9" w:rsidR="001B3431" w:rsidRDefault="001B3431" w:rsidP="001B3431">
      <w:pPr>
        <w:spacing w:after="0"/>
        <w:rPr>
          <w:lang w:eastAsia="x-none"/>
        </w:rPr>
      </w:pPr>
      <w:r>
        <w:rPr>
          <w:lang w:eastAsia="x-none"/>
        </w:rPr>
        <w:t>In addition, if 2-step RA procedure is applicable to the above cases, we do not see why we need to exclude SI request based on Msg3 as it will also reduce the number of LBTs.</w:t>
      </w:r>
    </w:p>
    <w:p w14:paraId="46348101" w14:textId="77777777" w:rsidR="001B3431" w:rsidRDefault="001B3431" w:rsidP="001B3431">
      <w:pPr>
        <w:spacing w:after="0"/>
        <w:rPr>
          <w:lang w:eastAsia="x-none"/>
        </w:rPr>
      </w:pPr>
    </w:p>
    <w:p w14:paraId="6745F0AE" w14:textId="683A990F" w:rsidR="001B3431" w:rsidRDefault="001B3431" w:rsidP="001B3431">
      <w:pPr>
        <w:spacing w:after="0"/>
        <w:rPr>
          <w:lang w:eastAsia="x-none"/>
        </w:rPr>
      </w:pPr>
      <w:r w:rsidRPr="001B3431">
        <w:rPr>
          <w:b/>
          <w:lang w:eastAsia="x-none"/>
        </w:rPr>
        <w:t>Proposal#1:</w:t>
      </w:r>
      <w:r>
        <w:rPr>
          <w:lang w:eastAsia="x-none"/>
        </w:rPr>
        <w:t xml:space="preserve"> 2-Step RA procedure is also applicable to SI request based on Msg3.</w:t>
      </w:r>
    </w:p>
    <w:p w14:paraId="1F5ED801" w14:textId="77777777" w:rsidR="001B3431" w:rsidRDefault="001B3431" w:rsidP="001B3431">
      <w:pPr>
        <w:spacing w:after="0"/>
        <w:rPr>
          <w:lang w:eastAsia="x-none"/>
        </w:rPr>
      </w:pPr>
    </w:p>
    <w:p w14:paraId="259549EE" w14:textId="2EF55DF2" w:rsidR="000D2B74" w:rsidRDefault="008D58EE" w:rsidP="00DE1477">
      <w:pPr>
        <w:spacing w:after="0"/>
        <w:rPr>
          <w:rFonts w:ascii="Calibri" w:hAnsi="Calibri"/>
          <w:noProof/>
        </w:rPr>
      </w:pPr>
      <w:r w:rsidRPr="00DE1477">
        <w:rPr>
          <w:rFonts w:ascii="Calibri" w:hAnsi="Calibri"/>
          <w:noProof/>
        </w:rPr>
        <w:t>Having said that</w:t>
      </w:r>
      <w:r w:rsidR="000D2B74" w:rsidRPr="00DE1477">
        <w:rPr>
          <w:rFonts w:ascii="Calibri" w:hAnsi="Calibri"/>
          <w:noProof/>
        </w:rPr>
        <w:t>,</w:t>
      </w:r>
      <w:r w:rsidRPr="00DE1477">
        <w:rPr>
          <w:rFonts w:ascii="Calibri" w:hAnsi="Calibri"/>
          <w:noProof/>
        </w:rPr>
        <w:t xml:space="preserve"> network may want to control the amount of contention</w:t>
      </w:r>
      <w:r w:rsidR="00144D7A" w:rsidRPr="00DE1477">
        <w:rPr>
          <w:rFonts w:ascii="Calibri" w:hAnsi="Calibri"/>
          <w:noProof/>
        </w:rPr>
        <w:t xml:space="preserve"> and</w:t>
      </w:r>
      <w:r w:rsidR="00DE1477" w:rsidRPr="00DE1477">
        <w:rPr>
          <w:rFonts w:ascii="Calibri" w:hAnsi="Calibri"/>
          <w:noProof/>
        </w:rPr>
        <w:t>/or</w:t>
      </w:r>
      <w:r w:rsidR="00144D7A" w:rsidRPr="00DE1477">
        <w:rPr>
          <w:rFonts w:ascii="Calibri" w:hAnsi="Calibri"/>
          <w:noProof/>
        </w:rPr>
        <w:t xml:space="preserve"> UL interference</w:t>
      </w:r>
      <w:r w:rsidRPr="00DE1477">
        <w:rPr>
          <w:rFonts w:ascii="Calibri" w:hAnsi="Calibri"/>
          <w:noProof/>
        </w:rPr>
        <w:t xml:space="preserve"> using 2-Step CBRA procedure, depending on how the resource allocation is done for the Msg1 payload. Hence it is</w:t>
      </w:r>
      <w:r w:rsidR="000D2B74" w:rsidRPr="00DE1477">
        <w:rPr>
          <w:rFonts w:ascii="Calibri" w:hAnsi="Calibri"/>
          <w:noProof/>
        </w:rPr>
        <w:t xml:space="preserve"> beneficial for the network to configure which use cases to apply the 2-step CBRA procedure</w:t>
      </w:r>
      <w:r w:rsidRPr="00DE1477">
        <w:rPr>
          <w:rFonts w:ascii="Calibri" w:hAnsi="Calibri"/>
          <w:noProof/>
        </w:rPr>
        <w:t xml:space="preserve"> and which will use only 4-step CBRA procedure</w:t>
      </w:r>
      <w:r w:rsidR="000D2B74" w:rsidRPr="00DE1477">
        <w:rPr>
          <w:rFonts w:ascii="Calibri" w:hAnsi="Calibri"/>
          <w:noProof/>
        </w:rPr>
        <w:t>.</w:t>
      </w:r>
      <w:r w:rsidR="00DE1477">
        <w:rPr>
          <w:rFonts w:ascii="Calibri" w:hAnsi="Calibri"/>
          <w:noProof/>
        </w:rPr>
        <w:t xml:space="preserve"> </w:t>
      </w:r>
    </w:p>
    <w:p w14:paraId="493F7979" w14:textId="77777777" w:rsidR="00DE1477" w:rsidRPr="00DE1477" w:rsidRDefault="00DE1477" w:rsidP="00DE1477">
      <w:pPr>
        <w:spacing w:after="0"/>
        <w:rPr>
          <w:lang w:eastAsia="x-none"/>
        </w:rPr>
      </w:pPr>
    </w:p>
    <w:p w14:paraId="6B41F72A" w14:textId="0C6BF470" w:rsidR="000D2B74" w:rsidRDefault="001B3431" w:rsidP="00C00FA9">
      <w:r>
        <w:rPr>
          <w:b/>
        </w:rPr>
        <w:t>Proposal#2</w:t>
      </w:r>
      <w:r w:rsidR="000D2B74">
        <w:rPr>
          <w:b/>
        </w:rPr>
        <w:t xml:space="preserve">: </w:t>
      </w:r>
      <w:r w:rsidR="000D2B74">
        <w:t>The network should be able to configure which</w:t>
      </w:r>
      <w:r w:rsidR="008D58EE">
        <w:t xml:space="preserve"> random access triggers</w:t>
      </w:r>
      <w:r w:rsidR="00FD318A">
        <w:t xml:space="preserve"> </w:t>
      </w:r>
      <w:r w:rsidR="000D2B74">
        <w:t>can apply the 2-step CBRA procedure</w:t>
      </w:r>
      <w:r w:rsidR="008D58EE">
        <w:t xml:space="preserve"> and which can apply only 4-step CBRA procedure</w:t>
      </w:r>
      <w:r w:rsidR="000D2B74">
        <w:t>.</w:t>
      </w:r>
    </w:p>
    <w:p w14:paraId="1621E8A1" w14:textId="0C389B96" w:rsidR="003E626F" w:rsidRDefault="003E626F" w:rsidP="00C00FA9">
      <w:r>
        <w:rPr>
          <w:rFonts w:ascii="Calibri" w:hAnsi="Calibri"/>
          <w:noProof/>
        </w:rPr>
        <w:t xml:space="preserve">Furthermore, </w:t>
      </w:r>
      <w:r w:rsidR="00DD4AB3">
        <w:rPr>
          <w:rFonts w:ascii="Calibri" w:hAnsi="Calibri"/>
          <w:noProof/>
        </w:rPr>
        <w:t>in step-2 CBRA, data is directly sent in Msg1 skipping timing adjus</w:t>
      </w:r>
      <w:r w:rsidR="008F0CEF">
        <w:rPr>
          <w:rFonts w:ascii="Calibri" w:hAnsi="Calibri"/>
          <w:noProof/>
        </w:rPr>
        <w:t>t</w:t>
      </w:r>
      <w:r w:rsidR="00DD4AB3">
        <w:rPr>
          <w:rFonts w:ascii="Calibri" w:hAnsi="Calibri"/>
          <w:noProof/>
        </w:rPr>
        <w:t>ment.</w:t>
      </w:r>
      <w:r w:rsidR="00372171">
        <w:rPr>
          <w:rFonts w:ascii="Calibri" w:hAnsi="Calibri"/>
          <w:noProof/>
        </w:rPr>
        <w:t xml:space="preserve"> In syncrhonous case (e.g. connected mode and small cell), it should not be </w:t>
      </w:r>
      <w:r w:rsidR="008F0CEF">
        <w:rPr>
          <w:rFonts w:ascii="Calibri" w:hAnsi="Calibri"/>
          <w:noProof/>
        </w:rPr>
        <w:t xml:space="preserve">an </w:t>
      </w:r>
      <w:r w:rsidR="00372171">
        <w:rPr>
          <w:rFonts w:ascii="Calibri" w:hAnsi="Calibri"/>
          <w:noProof/>
        </w:rPr>
        <w:t>issue because timing is aligne</w:t>
      </w:r>
      <w:r w:rsidR="00D90B0F">
        <w:rPr>
          <w:rFonts w:ascii="Calibri" w:hAnsi="Calibri"/>
          <w:noProof/>
        </w:rPr>
        <w:t>d and TA value can be set to 0. For other cases where UL timing alignment is required</w:t>
      </w:r>
      <w:r w:rsidR="0094636F">
        <w:rPr>
          <w:rFonts w:ascii="Calibri" w:hAnsi="Calibri"/>
          <w:noProof/>
        </w:rPr>
        <w:t>,</w:t>
      </w:r>
      <w:r w:rsidR="00D90B0F">
        <w:rPr>
          <w:rFonts w:ascii="Calibri" w:hAnsi="Calibri"/>
          <w:noProof/>
        </w:rPr>
        <w:t xml:space="preserve"> RAN2 should check with RAN1 whether 2-Step CBRA is</w:t>
      </w:r>
      <w:r>
        <w:rPr>
          <w:rFonts w:ascii="Calibri" w:hAnsi="Calibri"/>
          <w:noProof/>
        </w:rPr>
        <w:t xml:space="preserve"> applicable to </w:t>
      </w:r>
      <w:r w:rsidR="00D90B0F">
        <w:rPr>
          <w:rFonts w:ascii="Calibri" w:hAnsi="Calibri"/>
          <w:noProof/>
        </w:rPr>
        <w:t>such deployment</w:t>
      </w:r>
      <w:r>
        <w:rPr>
          <w:rFonts w:ascii="Calibri" w:hAnsi="Calibri"/>
          <w:noProof/>
        </w:rPr>
        <w:t>.</w:t>
      </w:r>
    </w:p>
    <w:p w14:paraId="325B707E" w14:textId="54D87FC6" w:rsidR="00DE1477" w:rsidRDefault="001B3431" w:rsidP="00C00FA9">
      <w:r>
        <w:rPr>
          <w:b/>
        </w:rPr>
        <w:t>Proposal#3</w:t>
      </w:r>
      <w:r w:rsidR="00DE1477" w:rsidRPr="00B90514">
        <w:rPr>
          <w:b/>
        </w:rPr>
        <w:t>:</w:t>
      </w:r>
      <w:r w:rsidR="00DE1477">
        <w:t xml:space="preserve"> </w:t>
      </w:r>
      <w:r w:rsidR="00B90514">
        <w:t>Send a LS to RAN1 to check whether 2-step random access is applicable to deployment that requires</w:t>
      </w:r>
      <w:r w:rsidR="00D74C6E">
        <w:t xml:space="preserve"> UL timing align</w:t>
      </w:r>
      <w:r w:rsidR="00B90514">
        <w:t>ment.</w:t>
      </w:r>
    </w:p>
    <w:p w14:paraId="7B638FE6" w14:textId="3ADCC445" w:rsidR="005E1E82" w:rsidRDefault="005E1E82" w:rsidP="005E1E82">
      <w:pPr>
        <w:pStyle w:val="Heading2"/>
      </w:pPr>
      <w:r>
        <w:t xml:space="preserve">Contents of the </w:t>
      </w:r>
      <w:r w:rsidR="00D90B0F">
        <w:t>MsgA and MsgB</w:t>
      </w:r>
      <w:r w:rsidR="00B90514">
        <w:t xml:space="preserve"> of the 2-Step random access</w:t>
      </w:r>
    </w:p>
    <w:p w14:paraId="610DF679" w14:textId="76B336B0" w:rsidR="003F6C3D" w:rsidRDefault="00D90B0F" w:rsidP="005E1E82">
      <w:pPr>
        <w:pStyle w:val="Heading3"/>
      </w:pPr>
      <w:r>
        <w:t>Contents of MsgA</w:t>
      </w:r>
    </w:p>
    <w:p w14:paraId="57244856" w14:textId="07FA9FFB" w:rsidR="003F6C3D" w:rsidRDefault="00B90514" w:rsidP="003F6C3D">
      <w:r>
        <w:t>If it is agreed that 2-step random access</w:t>
      </w:r>
      <w:r w:rsidR="003F6C3D">
        <w:t xml:space="preserve"> should be applicable to all random access triggers</w:t>
      </w:r>
      <w:r w:rsidR="00D90B0F">
        <w:t xml:space="preserve"> that are applicable to 4-Step CBRA</w:t>
      </w:r>
      <w:r w:rsidR="003F6C3D">
        <w:t>,</w:t>
      </w:r>
      <w:r>
        <w:t xml:space="preserve"> then the payload should consider </w:t>
      </w:r>
      <w:r w:rsidR="003F6C3D">
        <w:t>capable of carrying at least the following RRC messages and MAC CE:</w:t>
      </w:r>
    </w:p>
    <w:p w14:paraId="25F7F8CA" w14:textId="5DB80A4C" w:rsidR="003F6C3D" w:rsidRDefault="003F6C3D" w:rsidP="000107AC">
      <w:pPr>
        <w:pStyle w:val="ListParagraph"/>
        <w:numPr>
          <w:ilvl w:val="0"/>
          <w:numId w:val="10"/>
        </w:numPr>
      </w:pPr>
      <w:r>
        <w:t>RRC</w:t>
      </w:r>
      <w:r w:rsidR="006363FE">
        <w:t>Setup</w:t>
      </w:r>
      <w:r>
        <w:t>Request</w:t>
      </w:r>
    </w:p>
    <w:p w14:paraId="3510264A" w14:textId="77777777" w:rsidR="003F6C3D" w:rsidRDefault="003F6C3D" w:rsidP="000107AC">
      <w:pPr>
        <w:pStyle w:val="ListParagraph"/>
        <w:numPr>
          <w:ilvl w:val="0"/>
          <w:numId w:val="10"/>
        </w:numPr>
      </w:pPr>
      <w:r>
        <w:t>RRCResumeRequest</w:t>
      </w:r>
    </w:p>
    <w:p w14:paraId="4799B49B" w14:textId="77777777" w:rsidR="003F6C3D" w:rsidRDefault="003F6C3D" w:rsidP="000107AC">
      <w:pPr>
        <w:pStyle w:val="ListParagraph"/>
        <w:numPr>
          <w:ilvl w:val="0"/>
          <w:numId w:val="10"/>
        </w:numPr>
      </w:pPr>
      <w:r>
        <w:t>RRCReestablishmentRequest</w:t>
      </w:r>
    </w:p>
    <w:p w14:paraId="34D804C0" w14:textId="69C9809C" w:rsidR="00D90B0F" w:rsidRDefault="00D90B0F" w:rsidP="000107AC">
      <w:pPr>
        <w:pStyle w:val="ListParagraph"/>
        <w:numPr>
          <w:ilvl w:val="0"/>
          <w:numId w:val="10"/>
        </w:numPr>
      </w:pPr>
      <w:r>
        <w:t>RRCSystemInfoRequest</w:t>
      </w:r>
    </w:p>
    <w:p w14:paraId="6EB28256" w14:textId="653DFBB4" w:rsidR="003F6C3D" w:rsidRDefault="00D74C6E" w:rsidP="000107AC">
      <w:pPr>
        <w:pStyle w:val="ListParagraph"/>
        <w:numPr>
          <w:ilvl w:val="0"/>
          <w:numId w:val="10"/>
        </w:numPr>
      </w:pPr>
      <w:r>
        <w:t>MAC CE (i.e.</w:t>
      </w:r>
      <w:r w:rsidR="003F6C3D">
        <w:t xml:space="preserve"> C-RNTI MAC CE</w:t>
      </w:r>
      <w:r w:rsidR="00B90514">
        <w:t>, BSR</w:t>
      </w:r>
      <w:r w:rsidR="003F6C3D">
        <w:t>)</w:t>
      </w:r>
    </w:p>
    <w:p w14:paraId="513F09E3" w14:textId="618C6B93" w:rsidR="003F6C3D" w:rsidRDefault="00594AC8" w:rsidP="003F6C3D">
      <w:r>
        <w:rPr>
          <w:b/>
        </w:rPr>
        <w:t>Proposal#4</w:t>
      </w:r>
      <w:r w:rsidR="003F6C3D" w:rsidRPr="003F6C3D">
        <w:rPr>
          <w:b/>
        </w:rPr>
        <w:t>:</w:t>
      </w:r>
      <w:r w:rsidR="003F6C3D">
        <w:t xml:space="preserve"> RAN2 assumes that the payload in Msg1 should be capable of carrying at least the following RRC messages</w:t>
      </w:r>
      <w:r w:rsidR="0015225D">
        <w:t xml:space="preserve"> over CCCH SDU</w:t>
      </w:r>
      <w:r w:rsidR="003F6C3D">
        <w:t xml:space="preserve"> and MAC CE:</w:t>
      </w:r>
    </w:p>
    <w:p w14:paraId="7A6B31FD" w14:textId="786FE8E3" w:rsidR="003F6C3D" w:rsidRDefault="003F6C3D" w:rsidP="000107AC">
      <w:pPr>
        <w:pStyle w:val="ListParagraph"/>
        <w:numPr>
          <w:ilvl w:val="0"/>
          <w:numId w:val="10"/>
        </w:numPr>
      </w:pPr>
      <w:r>
        <w:t>RRC</w:t>
      </w:r>
      <w:r w:rsidR="006363FE">
        <w:t>Setup</w:t>
      </w:r>
      <w:r>
        <w:t>Request</w:t>
      </w:r>
    </w:p>
    <w:p w14:paraId="7D699FA8" w14:textId="77777777" w:rsidR="003F6C3D" w:rsidRDefault="003F6C3D" w:rsidP="000107AC">
      <w:pPr>
        <w:pStyle w:val="ListParagraph"/>
        <w:numPr>
          <w:ilvl w:val="0"/>
          <w:numId w:val="10"/>
        </w:numPr>
      </w:pPr>
      <w:r>
        <w:t>RRCResumeRequest</w:t>
      </w:r>
    </w:p>
    <w:p w14:paraId="581EEDD6" w14:textId="77777777" w:rsidR="003F6C3D" w:rsidRDefault="003F6C3D" w:rsidP="000107AC">
      <w:pPr>
        <w:pStyle w:val="ListParagraph"/>
        <w:numPr>
          <w:ilvl w:val="0"/>
          <w:numId w:val="10"/>
        </w:numPr>
      </w:pPr>
      <w:r>
        <w:t>RRCReestablishmentRequest</w:t>
      </w:r>
    </w:p>
    <w:p w14:paraId="51012214" w14:textId="77777777" w:rsidR="00D90B0F" w:rsidRDefault="00D90B0F" w:rsidP="000107AC">
      <w:pPr>
        <w:pStyle w:val="ListParagraph"/>
        <w:numPr>
          <w:ilvl w:val="0"/>
          <w:numId w:val="10"/>
        </w:numPr>
      </w:pPr>
      <w:r>
        <w:t>RRCSystemInfoRequest</w:t>
      </w:r>
    </w:p>
    <w:p w14:paraId="359703AF" w14:textId="0A6861E0" w:rsidR="003F6C3D" w:rsidRDefault="00D74C6E" w:rsidP="000107AC">
      <w:pPr>
        <w:pStyle w:val="ListParagraph"/>
        <w:numPr>
          <w:ilvl w:val="0"/>
          <w:numId w:val="10"/>
        </w:numPr>
      </w:pPr>
      <w:r>
        <w:t>MAC CE (i.e.</w:t>
      </w:r>
      <w:r w:rsidR="00D90B0F">
        <w:t xml:space="preserve"> C-RNTI and </w:t>
      </w:r>
      <w:r>
        <w:t>BSR</w:t>
      </w:r>
      <w:r w:rsidR="00D90B0F">
        <w:t xml:space="preserve"> MAC CE</w:t>
      </w:r>
      <w:r w:rsidR="003F6C3D">
        <w:t>)</w:t>
      </w:r>
    </w:p>
    <w:p w14:paraId="545211AE" w14:textId="50C0ACBE" w:rsidR="006363FE" w:rsidRDefault="00D90B0F" w:rsidP="006363FE">
      <w:pPr>
        <w:pStyle w:val="Heading3"/>
      </w:pPr>
      <w:r>
        <w:lastRenderedPageBreak/>
        <w:t>Contents of MsgB</w:t>
      </w:r>
    </w:p>
    <w:p w14:paraId="224C5E4C" w14:textId="05630E3C" w:rsidR="0015225D" w:rsidRDefault="00D90B0F" w:rsidP="00D90B0F">
      <w:r>
        <w:t xml:space="preserve">With the trigger </w:t>
      </w:r>
      <w:r w:rsidR="0015225D">
        <w:t>agreed in the last meeting and Proposal 1, the MsgB can contain the following RRC messages over either CCCH or DCCH SDU:</w:t>
      </w:r>
    </w:p>
    <w:p w14:paraId="6B4EA993" w14:textId="184A6B3D" w:rsidR="0015225D" w:rsidRDefault="0015225D" w:rsidP="000107AC">
      <w:pPr>
        <w:pStyle w:val="ListParagraph"/>
        <w:numPr>
          <w:ilvl w:val="0"/>
          <w:numId w:val="10"/>
        </w:numPr>
      </w:pPr>
      <w:r>
        <w:t>RRCSetup</w:t>
      </w:r>
    </w:p>
    <w:p w14:paraId="43CC4C50" w14:textId="06C8F523" w:rsidR="0015225D" w:rsidRDefault="0015225D" w:rsidP="000107AC">
      <w:pPr>
        <w:pStyle w:val="ListParagraph"/>
        <w:numPr>
          <w:ilvl w:val="0"/>
          <w:numId w:val="10"/>
        </w:numPr>
      </w:pPr>
      <w:r>
        <w:t>RRCResume</w:t>
      </w:r>
    </w:p>
    <w:p w14:paraId="0F985FB9" w14:textId="259B9590" w:rsidR="0015225D" w:rsidRDefault="0015225D" w:rsidP="000107AC">
      <w:pPr>
        <w:pStyle w:val="ListParagraph"/>
        <w:numPr>
          <w:ilvl w:val="0"/>
          <w:numId w:val="10"/>
        </w:numPr>
      </w:pPr>
      <w:r>
        <w:t>RRCReestablishment</w:t>
      </w:r>
    </w:p>
    <w:p w14:paraId="1009F597" w14:textId="3CB44D32" w:rsidR="0015225D" w:rsidRDefault="00594AC8" w:rsidP="0015225D">
      <w:r w:rsidRPr="00594AC8">
        <w:rPr>
          <w:b/>
        </w:rPr>
        <w:t>Proposal#5</w:t>
      </w:r>
      <w:r w:rsidR="0015225D" w:rsidRPr="00594AC8">
        <w:rPr>
          <w:b/>
        </w:rPr>
        <w:t>:</w:t>
      </w:r>
      <w:r w:rsidR="0015225D">
        <w:t xml:space="preserve"> The MsgB can contain the following RRC messages over either CCCH or DCCH SDU:</w:t>
      </w:r>
    </w:p>
    <w:p w14:paraId="691F50AF" w14:textId="77777777" w:rsidR="0015225D" w:rsidRDefault="0015225D" w:rsidP="000107AC">
      <w:pPr>
        <w:pStyle w:val="ListParagraph"/>
        <w:numPr>
          <w:ilvl w:val="0"/>
          <w:numId w:val="10"/>
        </w:numPr>
      </w:pPr>
      <w:r>
        <w:t>RRCSetup</w:t>
      </w:r>
    </w:p>
    <w:p w14:paraId="5CCFDBC3" w14:textId="77777777" w:rsidR="0015225D" w:rsidRDefault="0015225D" w:rsidP="000107AC">
      <w:pPr>
        <w:pStyle w:val="ListParagraph"/>
        <w:numPr>
          <w:ilvl w:val="0"/>
          <w:numId w:val="10"/>
        </w:numPr>
      </w:pPr>
      <w:r>
        <w:t>RRCResume</w:t>
      </w:r>
    </w:p>
    <w:p w14:paraId="0AAFCA72" w14:textId="2D2EBCF4" w:rsidR="00D90B0F" w:rsidRDefault="0015225D" w:rsidP="000107AC">
      <w:pPr>
        <w:pStyle w:val="ListParagraph"/>
        <w:numPr>
          <w:ilvl w:val="0"/>
          <w:numId w:val="10"/>
        </w:numPr>
      </w:pPr>
      <w:r>
        <w:t>RRCReestablishment</w:t>
      </w:r>
    </w:p>
    <w:p w14:paraId="7513B2CE" w14:textId="532DD6BC" w:rsidR="0015225D" w:rsidRDefault="0015225D" w:rsidP="0015225D">
      <w:r>
        <w:t>Other MsgB contents are further discussed below.</w:t>
      </w:r>
    </w:p>
    <w:p w14:paraId="3C205695" w14:textId="23C94125" w:rsidR="006363FE" w:rsidRDefault="006363FE" w:rsidP="006363FE">
      <w:pPr>
        <w:pStyle w:val="Heading4"/>
      </w:pPr>
      <w:r>
        <w:t>Contention Resolution</w:t>
      </w:r>
    </w:p>
    <w:p w14:paraId="779C2BFD" w14:textId="6589D6B6" w:rsidR="00064E8C" w:rsidRPr="00064E8C" w:rsidRDefault="00A7456C" w:rsidP="00064E8C">
      <w:pPr>
        <w:rPr>
          <w:rFonts w:eastAsia="MS Mincho"/>
        </w:rPr>
      </w:pPr>
      <w:r>
        <w:rPr>
          <w:rFonts w:eastAsia="MS Mincho"/>
        </w:rPr>
        <w:t>F</w:t>
      </w:r>
      <w:r w:rsidR="00D4106C">
        <w:rPr>
          <w:rFonts w:eastAsia="MS Mincho"/>
        </w:rPr>
        <w:t>or contention resolution in MsgB</w:t>
      </w:r>
      <w:r>
        <w:rPr>
          <w:rFonts w:eastAsia="MS Mincho"/>
        </w:rPr>
        <w:t xml:space="preserve">, the </w:t>
      </w:r>
      <w:r w:rsidR="006363FE">
        <w:rPr>
          <w:rFonts w:eastAsia="MS Mincho"/>
        </w:rPr>
        <w:t xml:space="preserve">RRC message and the MAC CE in </w:t>
      </w:r>
      <w:r w:rsidR="00D4106C">
        <w:rPr>
          <w:rFonts w:eastAsia="MS Mincho"/>
        </w:rPr>
        <w:t>MsgA</w:t>
      </w:r>
      <w:r w:rsidR="00064E8C">
        <w:rPr>
          <w:rFonts w:eastAsia="MS Mincho"/>
        </w:rPr>
        <w:t xml:space="preserve"> (other than the prea</w:t>
      </w:r>
      <w:r w:rsidR="006363FE">
        <w:rPr>
          <w:rFonts w:eastAsia="MS Mincho"/>
        </w:rPr>
        <w:t xml:space="preserve">mble) already </w:t>
      </w:r>
      <w:r w:rsidR="00064E8C">
        <w:rPr>
          <w:rFonts w:eastAsia="MS Mincho"/>
        </w:rPr>
        <w:t>c</w:t>
      </w:r>
      <w:r w:rsidR="006363FE">
        <w:rPr>
          <w:rFonts w:eastAsia="MS Mincho"/>
        </w:rPr>
        <w:t>ontains</w:t>
      </w:r>
      <w:r w:rsidR="00064E8C">
        <w:rPr>
          <w:rFonts w:eastAsia="MS Mincho"/>
        </w:rPr>
        <w:t xml:space="preserve"> UE ID.  </w:t>
      </w:r>
      <w:r w:rsidR="00F85923">
        <w:rPr>
          <w:rFonts w:eastAsia="MS Mincho"/>
        </w:rPr>
        <w:t>T</w:t>
      </w:r>
      <w:r w:rsidR="00064E8C" w:rsidRPr="00064E8C">
        <w:rPr>
          <w:rFonts w:eastAsia="MS Mincho"/>
        </w:rPr>
        <w:t>he UE ID</w:t>
      </w:r>
      <w:r w:rsidR="006363FE">
        <w:rPr>
          <w:rFonts w:eastAsia="MS Mincho"/>
        </w:rPr>
        <w:t xml:space="preserve"> in Msg</w:t>
      </w:r>
      <w:r w:rsidR="00D4106C">
        <w:rPr>
          <w:rFonts w:eastAsia="MS Mincho"/>
        </w:rPr>
        <w:t>A</w:t>
      </w:r>
      <w:r w:rsidR="00064E8C" w:rsidRPr="00064E8C">
        <w:rPr>
          <w:rFonts w:eastAsia="MS Mincho"/>
        </w:rPr>
        <w:t xml:space="preserve"> can be one of the following:</w:t>
      </w:r>
    </w:p>
    <w:p w14:paraId="3D507E79" w14:textId="7BBAA45C" w:rsidR="00064E8C" w:rsidRPr="00064E8C" w:rsidRDefault="00064E8C" w:rsidP="000107AC">
      <w:pPr>
        <w:numPr>
          <w:ilvl w:val="0"/>
          <w:numId w:val="6"/>
        </w:numPr>
        <w:overflowPunct w:val="0"/>
        <w:autoSpaceDE w:val="0"/>
        <w:autoSpaceDN w:val="0"/>
        <w:adjustRightInd w:val="0"/>
        <w:spacing w:after="180" w:line="240" w:lineRule="auto"/>
        <w:textAlignment w:val="baseline"/>
        <w:rPr>
          <w:rFonts w:eastAsia="MS Mincho"/>
        </w:rPr>
      </w:pPr>
      <w:r w:rsidRPr="00064E8C">
        <w:rPr>
          <w:rFonts w:eastAsia="MS Mincho"/>
        </w:rPr>
        <w:t xml:space="preserve">S-TMSI (RRC </w:t>
      </w:r>
      <w:r w:rsidR="006363FE">
        <w:rPr>
          <w:rFonts w:eastAsia="MS Mincho"/>
        </w:rPr>
        <w:t>Setup Request</w:t>
      </w:r>
      <w:r w:rsidRPr="00064E8C">
        <w:rPr>
          <w:rFonts w:eastAsia="MS Mincho"/>
        </w:rPr>
        <w:t>)</w:t>
      </w:r>
    </w:p>
    <w:p w14:paraId="5410C1A5" w14:textId="77777777" w:rsidR="00064E8C" w:rsidRPr="00064E8C" w:rsidRDefault="00064E8C" w:rsidP="000107AC">
      <w:pPr>
        <w:numPr>
          <w:ilvl w:val="0"/>
          <w:numId w:val="6"/>
        </w:numPr>
        <w:overflowPunct w:val="0"/>
        <w:autoSpaceDE w:val="0"/>
        <w:autoSpaceDN w:val="0"/>
        <w:adjustRightInd w:val="0"/>
        <w:spacing w:after="180" w:line="240" w:lineRule="auto"/>
        <w:textAlignment w:val="baseline"/>
        <w:rPr>
          <w:rFonts w:eastAsia="MS Mincho"/>
        </w:rPr>
      </w:pPr>
      <w:r w:rsidRPr="00064E8C">
        <w:rPr>
          <w:rFonts w:eastAsia="MS Mincho"/>
        </w:rPr>
        <w:t>RandomValue (for Attach/TAU and Area update for RAN paging)</w:t>
      </w:r>
    </w:p>
    <w:p w14:paraId="21E1C10B" w14:textId="77777777" w:rsidR="00064E8C" w:rsidRPr="00064E8C" w:rsidRDefault="00064E8C" w:rsidP="000107AC">
      <w:pPr>
        <w:numPr>
          <w:ilvl w:val="0"/>
          <w:numId w:val="6"/>
        </w:numPr>
        <w:overflowPunct w:val="0"/>
        <w:autoSpaceDE w:val="0"/>
        <w:autoSpaceDN w:val="0"/>
        <w:adjustRightInd w:val="0"/>
        <w:spacing w:after="180" w:line="240" w:lineRule="auto"/>
        <w:textAlignment w:val="baseline"/>
        <w:rPr>
          <w:rFonts w:eastAsia="MS Mincho"/>
        </w:rPr>
      </w:pPr>
      <w:r w:rsidRPr="00064E8C">
        <w:rPr>
          <w:rFonts w:eastAsia="MS Mincho"/>
        </w:rPr>
        <w:t>C-RNTI (UE in RRC Connected mode)</w:t>
      </w:r>
    </w:p>
    <w:p w14:paraId="6CB77E43" w14:textId="79693639" w:rsidR="00064E8C" w:rsidRPr="00064E8C" w:rsidRDefault="00064E8C" w:rsidP="000107AC">
      <w:pPr>
        <w:numPr>
          <w:ilvl w:val="0"/>
          <w:numId w:val="6"/>
        </w:numPr>
        <w:overflowPunct w:val="0"/>
        <w:autoSpaceDE w:val="0"/>
        <w:autoSpaceDN w:val="0"/>
        <w:adjustRightInd w:val="0"/>
        <w:spacing w:after="180" w:line="240" w:lineRule="auto"/>
        <w:textAlignment w:val="baseline"/>
        <w:rPr>
          <w:rFonts w:eastAsia="MS Mincho"/>
        </w:rPr>
      </w:pPr>
      <w:r w:rsidRPr="00064E8C">
        <w:rPr>
          <w:rFonts w:eastAsia="MS Mincho"/>
        </w:rPr>
        <w:t>ResumeID (</w:t>
      </w:r>
      <w:r w:rsidR="006363FE">
        <w:rPr>
          <w:rFonts w:eastAsia="MS Mincho"/>
        </w:rPr>
        <w:t xml:space="preserve">RRC </w:t>
      </w:r>
      <w:r w:rsidRPr="00064E8C">
        <w:rPr>
          <w:rFonts w:eastAsia="MS Mincho"/>
        </w:rPr>
        <w:t>Resume</w:t>
      </w:r>
      <w:r w:rsidR="006363FE">
        <w:rPr>
          <w:rFonts w:eastAsia="MS Mincho"/>
        </w:rPr>
        <w:t xml:space="preserve"> Request</w:t>
      </w:r>
      <w:r w:rsidRPr="00064E8C">
        <w:rPr>
          <w:rFonts w:eastAsia="MS Mincho"/>
        </w:rPr>
        <w:t>)</w:t>
      </w:r>
    </w:p>
    <w:p w14:paraId="5673C42E" w14:textId="04240EDE" w:rsidR="00064E8C" w:rsidRDefault="00F85923" w:rsidP="00064E8C">
      <w:pPr>
        <w:rPr>
          <w:noProof/>
        </w:rPr>
      </w:pPr>
      <w:r>
        <w:rPr>
          <w:rFonts w:eastAsia="MS Mincho"/>
        </w:rPr>
        <w:t>In NR (like in LTE)</w:t>
      </w:r>
      <w:r w:rsidR="00064E8C" w:rsidRPr="00064E8C">
        <w:rPr>
          <w:rFonts w:eastAsia="MS Mincho"/>
        </w:rPr>
        <w:t xml:space="preserve">, the S-TMSI, RandomValue and ResumeID in the RRC message in </w:t>
      </w:r>
      <w:r w:rsidR="00D90B0F">
        <w:rPr>
          <w:rFonts w:eastAsia="MS Mincho"/>
        </w:rPr>
        <w:t>MsgA</w:t>
      </w:r>
      <w:r>
        <w:rPr>
          <w:rFonts w:eastAsia="MS Mincho"/>
        </w:rPr>
        <w:t xml:space="preserve"> can be echoed back</w:t>
      </w:r>
      <w:r w:rsidR="00064E8C" w:rsidRPr="00064E8C">
        <w:rPr>
          <w:rFonts w:eastAsia="MS Mincho"/>
        </w:rPr>
        <w:t xml:space="preserve"> in the </w:t>
      </w:r>
      <w:r w:rsidR="00064E8C" w:rsidRPr="00F85923">
        <w:rPr>
          <w:noProof/>
        </w:rPr>
        <w:t>UE Contention Resolution Identi</w:t>
      </w:r>
      <w:r w:rsidR="00D90B0F">
        <w:rPr>
          <w:noProof/>
        </w:rPr>
        <w:t>ty MAC control element in MsgB</w:t>
      </w:r>
      <w:r w:rsidR="00064E8C" w:rsidRPr="00F85923">
        <w:rPr>
          <w:noProof/>
        </w:rPr>
        <w:t xml:space="preserve"> and in the case where there is no</w:t>
      </w:r>
      <w:r w:rsidR="006363FE">
        <w:rPr>
          <w:noProof/>
        </w:rPr>
        <w:t xml:space="preserve"> RRC message, the C-RNTI </w:t>
      </w:r>
      <w:r w:rsidR="00064E8C" w:rsidRPr="00F85923">
        <w:rPr>
          <w:noProof/>
        </w:rPr>
        <w:t xml:space="preserve">in </w:t>
      </w:r>
      <w:r w:rsidR="00D90B0F">
        <w:rPr>
          <w:noProof/>
        </w:rPr>
        <w:t>MsgA</w:t>
      </w:r>
      <w:r>
        <w:rPr>
          <w:noProof/>
        </w:rPr>
        <w:t xml:space="preserve"> is sent</w:t>
      </w:r>
      <w:r w:rsidR="00D90B0F">
        <w:rPr>
          <w:noProof/>
        </w:rPr>
        <w:t xml:space="preserve"> in the PDCCH in MsgB</w:t>
      </w:r>
      <w:r w:rsidR="00064E8C" w:rsidRPr="00F85923">
        <w:rPr>
          <w:noProof/>
        </w:rPr>
        <w:t xml:space="preserve"> for contention resolution.  In the RRC </w:t>
      </w:r>
      <w:r w:rsidR="006363FE">
        <w:rPr>
          <w:noProof/>
        </w:rPr>
        <w:t xml:space="preserve">Resume and RRC </w:t>
      </w:r>
      <w:r w:rsidR="00064E8C" w:rsidRPr="00F85923">
        <w:rPr>
          <w:noProof/>
        </w:rPr>
        <w:t>Re-establishment case, the UE ID</w:t>
      </w:r>
      <w:r w:rsidR="00D90B0F">
        <w:rPr>
          <w:noProof/>
        </w:rPr>
        <w:t xml:space="preserve"> in MsgA</w:t>
      </w:r>
      <w:r w:rsidR="006363FE">
        <w:rPr>
          <w:noProof/>
        </w:rPr>
        <w:t xml:space="preserve"> RRC </w:t>
      </w:r>
      <w:r w:rsidR="000D2B74">
        <w:rPr>
          <w:noProof/>
        </w:rPr>
        <w:t>message</w:t>
      </w:r>
      <w:r w:rsidR="00064E8C" w:rsidRPr="00F85923">
        <w:rPr>
          <w:noProof/>
        </w:rPr>
        <w:t xml:space="preserve"> can also be used for UE context identification. </w:t>
      </w:r>
      <w:r w:rsidR="00064E8C" w:rsidRPr="00064E8C">
        <w:rPr>
          <w:noProof/>
        </w:rPr>
        <w:t xml:space="preserve">With </w:t>
      </w:r>
      <w:r>
        <w:rPr>
          <w:noProof/>
        </w:rPr>
        <w:t xml:space="preserve">correct choice of UE ID, the UE </w:t>
      </w:r>
      <w:r w:rsidR="00D90B0F">
        <w:rPr>
          <w:noProof/>
        </w:rPr>
        <w:t>ID in MsgA</w:t>
      </w:r>
      <w:r w:rsidR="00064E8C" w:rsidRPr="00064E8C">
        <w:rPr>
          <w:noProof/>
        </w:rPr>
        <w:t xml:space="preserve"> can serve both contention resolution and UE context identification.</w:t>
      </w:r>
    </w:p>
    <w:p w14:paraId="6AD16812" w14:textId="0FA2CA1F" w:rsidR="00064E8C" w:rsidRDefault="00594AC8" w:rsidP="00064E8C">
      <w:pPr>
        <w:rPr>
          <w:noProof/>
        </w:rPr>
      </w:pPr>
      <w:r>
        <w:rPr>
          <w:b/>
          <w:noProof/>
        </w:rPr>
        <w:t>Proposal#6</w:t>
      </w:r>
      <w:r w:rsidR="00F85923">
        <w:rPr>
          <w:b/>
          <w:noProof/>
        </w:rPr>
        <w:t xml:space="preserve">: </w:t>
      </w:r>
      <w:r w:rsidR="006363FE">
        <w:rPr>
          <w:noProof/>
        </w:rPr>
        <w:t xml:space="preserve">Like in licensed operation, the </w:t>
      </w:r>
      <w:r w:rsidR="00F85923" w:rsidRPr="00F85923">
        <w:rPr>
          <w:noProof/>
        </w:rPr>
        <w:t>UE-ID</w:t>
      </w:r>
      <w:r w:rsidR="00D90B0F">
        <w:rPr>
          <w:noProof/>
        </w:rPr>
        <w:t xml:space="preserve"> in MsgA</w:t>
      </w:r>
      <w:r w:rsidR="00F85923" w:rsidRPr="00F85923">
        <w:rPr>
          <w:noProof/>
        </w:rPr>
        <w:t xml:space="preserve"> </w:t>
      </w:r>
      <w:r w:rsidR="00144D7A">
        <w:rPr>
          <w:noProof/>
        </w:rPr>
        <w:t>is</w:t>
      </w:r>
      <w:r w:rsidR="00D90B0F">
        <w:rPr>
          <w:noProof/>
        </w:rPr>
        <w:t xml:space="preserve"> provided in MsgB</w:t>
      </w:r>
      <w:r w:rsidR="00144D7A">
        <w:rPr>
          <w:noProof/>
        </w:rPr>
        <w:t xml:space="preserve"> either via PDCCH or UE Contention Resolution Identity MAC CE </w:t>
      </w:r>
      <w:r w:rsidR="00144D7A" w:rsidRPr="00F85923">
        <w:rPr>
          <w:noProof/>
        </w:rPr>
        <w:t>for UE Identification and for contention resolution</w:t>
      </w:r>
      <w:r w:rsidR="00D74C6E">
        <w:rPr>
          <w:noProof/>
        </w:rPr>
        <w:t xml:space="preserve"> in the case of contention based 2-step random access</w:t>
      </w:r>
      <w:r w:rsidR="00144D7A">
        <w:rPr>
          <w:noProof/>
        </w:rPr>
        <w:t>.</w:t>
      </w:r>
    </w:p>
    <w:p w14:paraId="221CCDF7" w14:textId="328C3AC6" w:rsidR="00144D7A" w:rsidRDefault="00144D7A" w:rsidP="00144D7A">
      <w:pPr>
        <w:pStyle w:val="Heading4"/>
        <w:rPr>
          <w:noProof/>
        </w:rPr>
      </w:pPr>
      <w:r>
        <w:rPr>
          <w:noProof/>
        </w:rPr>
        <w:t>UL Time Alignment</w:t>
      </w:r>
    </w:p>
    <w:p w14:paraId="54545D7F" w14:textId="16F4D170" w:rsidR="0014314E" w:rsidRDefault="008F0CEF" w:rsidP="00064E8C">
      <w:pPr>
        <w:rPr>
          <w:noProof/>
        </w:rPr>
      </w:pPr>
      <w:r>
        <w:rPr>
          <w:noProof/>
        </w:rPr>
        <w:t xml:space="preserve">If the feasibility of </w:t>
      </w:r>
      <w:r w:rsidR="0015225D">
        <w:rPr>
          <w:noProof/>
        </w:rPr>
        <w:t>asynchronous deployment for MsgA</w:t>
      </w:r>
      <w:r>
        <w:rPr>
          <w:noProof/>
        </w:rPr>
        <w:t xml:space="preserve"> </w:t>
      </w:r>
      <w:r w:rsidR="0015225D">
        <w:rPr>
          <w:noProof/>
        </w:rPr>
        <w:t xml:space="preserve">payload </w:t>
      </w:r>
      <w:r>
        <w:rPr>
          <w:noProof/>
        </w:rPr>
        <w:t>transmission is confirmed by RAN1 as in Proposal 2</w:t>
      </w:r>
      <w:r w:rsidR="00144D7A">
        <w:rPr>
          <w:noProof/>
        </w:rPr>
        <w:t xml:space="preserve">, it would be beneficial that </w:t>
      </w:r>
      <w:r>
        <w:rPr>
          <w:noProof/>
        </w:rPr>
        <w:t>subsequ</w:t>
      </w:r>
      <w:r w:rsidR="0015225D">
        <w:rPr>
          <w:noProof/>
        </w:rPr>
        <w:t>ent UL transmissions (after MsgB</w:t>
      </w:r>
      <w:r>
        <w:rPr>
          <w:noProof/>
        </w:rPr>
        <w:t>)</w:t>
      </w:r>
      <w:r w:rsidR="00144D7A">
        <w:rPr>
          <w:noProof/>
        </w:rPr>
        <w:t xml:space="preserve"> are time aligned so that it does not introduce unnecessary UL interference</w:t>
      </w:r>
      <w:r w:rsidR="008D0D91">
        <w:rPr>
          <w:noProof/>
        </w:rPr>
        <w:t>. Like in RAR, Timing Advance Command is</w:t>
      </w:r>
      <w:r w:rsidR="0014314E">
        <w:rPr>
          <w:noProof/>
        </w:rPr>
        <w:t xml:space="preserve"> included in the RAR format for this case so that the subsequent UL transmissions are time aligned.</w:t>
      </w:r>
      <w:r w:rsidR="00D74C6E">
        <w:rPr>
          <w:noProof/>
        </w:rPr>
        <w:t xml:space="preserve"> This also depends on Proposal#2 whether RAN1 thinks that 2-step random access is applicable to deployments that require UL time-alignment</w:t>
      </w:r>
    </w:p>
    <w:p w14:paraId="09231298" w14:textId="07F0722E" w:rsidR="0014314E" w:rsidRDefault="00594AC8" w:rsidP="00064E8C">
      <w:pPr>
        <w:rPr>
          <w:noProof/>
        </w:rPr>
      </w:pPr>
      <w:r>
        <w:rPr>
          <w:b/>
          <w:noProof/>
        </w:rPr>
        <w:t>Proposal#7</w:t>
      </w:r>
      <w:r w:rsidR="0014314E" w:rsidRPr="008771BC">
        <w:rPr>
          <w:b/>
          <w:noProof/>
        </w:rPr>
        <w:t>:</w:t>
      </w:r>
      <w:r w:rsidR="0014314E">
        <w:rPr>
          <w:noProof/>
        </w:rPr>
        <w:t xml:space="preserve"> </w:t>
      </w:r>
      <w:r w:rsidR="008F0CEF">
        <w:rPr>
          <w:noProof/>
        </w:rPr>
        <w:t xml:space="preserve">If the feasibility of </w:t>
      </w:r>
      <w:r w:rsidR="0015225D">
        <w:rPr>
          <w:noProof/>
        </w:rPr>
        <w:t>asynchronous deployment for MsgA payload</w:t>
      </w:r>
      <w:r w:rsidR="008F0CEF">
        <w:rPr>
          <w:noProof/>
        </w:rPr>
        <w:t xml:space="preserve"> transmission is co</w:t>
      </w:r>
      <w:r w:rsidR="00150293">
        <w:rPr>
          <w:noProof/>
        </w:rPr>
        <w:t>nfirmed by RAN1 as in Proposal 3</w:t>
      </w:r>
      <w:r w:rsidR="0014314E">
        <w:rPr>
          <w:noProof/>
        </w:rPr>
        <w:t>, the Timing Advance Co</w:t>
      </w:r>
      <w:r w:rsidR="0015225D">
        <w:rPr>
          <w:noProof/>
        </w:rPr>
        <w:t>mmand should be included in MsgB</w:t>
      </w:r>
      <w:r w:rsidR="008F0CEF">
        <w:rPr>
          <w:noProof/>
        </w:rPr>
        <w:t xml:space="preserve"> for subsequent UL t</w:t>
      </w:r>
      <w:r w:rsidR="009D5DF5">
        <w:rPr>
          <w:noProof/>
        </w:rPr>
        <w:t>ransmission for UL time alignment</w:t>
      </w:r>
      <w:r w:rsidR="0014314E">
        <w:rPr>
          <w:noProof/>
        </w:rPr>
        <w:t>.</w:t>
      </w:r>
    </w:p>
    <w:p w14:paraId="39E01380" w14:textId="77777777" w:rsidR="0014314E" w:rsidRDefault="0014314E" w:rsidP="0014314E">
      <w:pPr>
        <w:pStyle w:val="Heading4"/>
        <w:rPr>
          <w:noProof/>
        </w:rPr>
      </w:pPr>
      <w:r>
        <w:rPr>
          <w:noProof/>
        </w:rPr>
        <w:lastRenderedPageBreak/>
        <w:t>UL grant</w:t>
      </w:r>
    </w:p>
    <w:p w14:paraId="7A7FB4B4" w14:textId="466A09FD" w:rsidR="008771BC" w:rsidRDefault="00F75413" w:rsidP="008771BC">
      <w:r>
        <w:t xml:space="preserve">For random access triggers such as RRC Setup, RRC Resume and RRC Reestablishment Request, the UE needs to </w:t>
      </w:r>
      <w:r w:rsidR="00D74C6E">
        <w:t xml:space="preserve">also </w:t>
      </w:r>
      <w:r>
        <w:t xml:space="preserve">send the </w:t>
      </w:r>
      <w:r w:rsidR="00D74C6E">
        <w:t xml:space="preserve">RRC </w:t>
      </w:r>
      <w:r>
        <w:t xml:space="preserve">Complete message back to the network. It would </w:t>
      </w:r>
      <w:r w:rsidR="0015225D">
        <w:t>be beneficial to include in MsgB</w:t>
      </w:r>
      <w:r>
        <w:t xml:space="preserve"> </w:t>
      </w:r>
      <w:r w:rsidR="000D6A65">
        <w:t>also the UL grant for this purpose</w:t>
      </w:r>
    </w:p>
    <w:p w14:paraId="3B41CE87" w14:textId="2E58F753" w:rsidR="000D6A65" w:rsidRPr="008771BC" w:rsidRDefault="00594AC8" w:rsidP="008771BC">
      <w:r>
        <w:rPr>
          <w:b/>
        </w:rPr>
        <w:t>Proposal#8</w:t>
      </w:r>
      <w:r w:rsidR="000D6A65" w:rsidRPr="000D6A65">
        <w:rPr>
          <w:b/>
        </w:rPr>
        <w:t>:</w:t>
      </w:r>
      <w:r w:rsidR="000D6A65">
        <w:t xml:space="preserve"> UL Grant for Comp</w:t>
      </w:r>
      <w:r w:rsidR="0015225D">
        <w:t xml:space="preserve">lete message </w:t>
      </w:r>
      <w:r w:rsidR="00150293">
        <w:t>can be</w:t>
      </w:r>
      <w:r w:rsidR="0015225D">
        <w:t xml:space="preserve"> included in MsgB</w:t>
      </w:r>
      <w:r w:rsidR="00150293">
        <w:t xml:space="preserve"> for such cases, e.g. RRC Setup, Resume, Reestablishment request.</w:t>
      </w:r>
    </w:p>
    <w:p w14:paraId="42A09141" w14:textId="7B285C3C" w:rsidR="0014314E" w:rsidRDefault="0014314E" w:rsidP="0014314E">
      <w:pPr>
        <w:pStyle w:val="Heading4"/>
        <w:rPr>
          <w:noProof/>
        </w:rPr>
      </w:pPr>
      <w:r>
        <w:rPr>
          <w:noProof/>
        </w:rPr>
        <w:t>Allocation of C-RNTI for connection setup, resume and re-establishment</w:t>
      </w:r>
    </w:p>
    <w:p w14:paraId="53BFABA3" w14:textId="02AFF5CB" w:rsidR="0014314E" w:rsidRDefault="000D6A65" w:rsidP="0014314E">
      <w:r>
        <w:t>In N</w:t>
      </w:r>
      <w:r w:rsidR="000711BB">
        <w:t xml:space="preserve">R, in the case of RRC Setup, Resume and Reestablishment, C-RNTI needs to be allocated to the UE for </w:t>
      </w:r>
      <w:r w:rsidR="00D74C6E">
        <w:t xml:space="preserve">use in </w:t>
      </w:r>
      <w:r w:rsidR="000711BB">
        <w:t xml:space="preserve">RRC Connected. If the RRC Setup, Resume and Re-establishment are </w:t>
      </w:r>
      <w:r w:rsidR="00D74C6E">
        <w:t>agreed to be applicable</w:t>
      </w:r>
      <w:r w:rsidR="000711BB">
        <w:t xml:space="preserve"> random access trigger</w:t>
      </w:r>
      <w:r w:rsidR="00D74C6E">
        <w:t>s</w:t>
      </w:r>
      <w:r w:rsidR="000711BB">
        <w:t xml:space="preserve"> for 2-Step CBRA, the same function of allocating the C-RNTI from MAC is also needed.</w:t>
      </w:r>
    </w:p>
    <w:p w14:paraId="42D2F84B" w14:textId="65EE96AA" w:rsidR="00144D7A" w:rsidRDefault="00594AC8" w:rsidP="000711BB">
      <w:pPr>
        <w:rPr>
          <w:noProof/>
        </w:rPr>
      </w:pPr>
      <w:r>
        <w:rPr>
          <w:b/>
        </w:rPr>
        <w:t>Proposal#9</w:t>
      </w:r>
      <w:r w:rsidR="000711BB" w:rsidRPr="000711BB">
        <w:rPr>
          <w:b/>
        </w:rPr>
        <w:t>:</w:t>
      </w:r>
      <w:r w:rsidR="000711BB">
        <w:t xml:space="preserve"> C-RNTI for u</w:t>
      </w:r>
      <w:r w:rsidR="00A75428">
        <w:t>se by the UE in RRC Connected is</w:t>
      </w:r>
      <w:r w:rsidR="0015225D">
        <w:t xml:space="preserve"> provided in MsgB</w:t>
      </w:r>
      <w:r w:rsidR="000711BB">
        <w:t>.</w:t>
      </w:r>
      <w:r w:rsidR="00144D7A">
        <w:rPr>
          <w:noProof/>
        </w:rPr>
        <w:t xml:space="preserve"> </w:t>
      </w:r>
    </w:p>
    <w:p w14:paraId="6D782D02" w14:textId="453E35BB" w:rsidR="00A75428" w:rsidRDefault="00A75428" w:rsidP="000711BB">
      <w:pPr>
        <w:rPr>
          <w:noProof/>
        </w:rPr>
      </w:pPr>
      <w:r>
        <w:rPr>
          <w:noProof/>
        </w:rPr>
        <w:t>In order to support the sending of the RRC Setup, Resume and Re-establishment message, the Msg2 needs to also carry a payload for RRC messages</w:t>
      </w:r>
    </w:p>
    <w:p w14:paraId="0D2A1BC8" w14:textId="11159105" w:rsidR="001C6929" w:rsidRDefault="00A24A1D" w:rsidP="00F85923">
      <w:pPr>
        <w:pStyle w:val="Heading2"/>
      </w:pPr>
      <w:r>
        <w:t>How the UE receive</w:t>
      </w:r>
      <w:r w:rsidR="0015225D">
        <w:t xml:space="preserve"> </w:t>
      </w:r>
      <w:r>
        <w:t xml:space="preserve">all the </w:t>
      </w:r>
      <w:r w:rsidR="0015225D">
        <w:t>contents</w:t>
      </w:r>
      <w:r>
        <w:t xml:space="preserve"> in MsgB</w:t>
      </w:r>
    </w:p>
    <w:p w14:paraId="57ACBAD7" w14:textId="654BEF7A" w:rsidR="0015225D" w:rsidRDefault="00A24A1D" w:rsidP="0015225D">
      <w:r>
        <w:t>During the raResponseWindow, depending on the UE-ID sent in MsgA, the UE may receive the PDCCH of MsgB being masked either by:</w:t>
      </w:r>
    </w:p>
    <w:p w14:paraId="460F32FF" w14:textId="21288764" w:rsidR="0015225D" w:rsidRDefault="0015225D" w:rsidP="000107AC">
      <w:pPr>
        <w:pStyle w:val="ListParagraph"/>
        <w:numPr>
          <w:ilvl w:val="0"/>
          <w:numId w:val="13"/>
        </w:numPr>
      </w:pPr>
      <w:r>
        <w:t>C-RNTI</w:t>
      </w:r>
    </w:p>
    <w:p w14:paraId="08551DCE" w14:textId="0EC0A9B0" w:rsidR="0015225D" w:rsidRDefault="0015225D" w:rsidP="000107AC">
      <w:pPr>
        <w:pStyle w:val="ListParagraph"/>
        <w:numPr>
          <w:ilvl w:val="0"/>
          <w:numId w:val="13"/>
        </w:numPr>
      </w:pPr>
      <w:r>
        <w:t>RA-RNTI</w:t>
      </w:r>
    </w:p>
    <w:p w14:paraId="779DB1F2" w14:textId="1526999D" w:rsidR="0015225D" w:rsidRDefault="0015225D" w:rsidP="0015225D">
      <w:r>
        <w:t>Case 1) occurs</w:t>
      </w:r>
      <w:r w:rsidR="00DD6C4C">
        <w:t xml:space="preserve"> for triggers that sent C-RNTI MAC CE in MsgA (i.e. SR over RACH</w:t>
      </w:r>
      <w:r w:rsidR="00A24A1D">
        <w:t xml:space="preserve"> due to UL data arrival or due to PDCCH order</w:t>
      </w:r>
      <w:r w:rsidR="00DD6C4C">
        <w:t>). In this case, the UE MAC is expecting</w:t>
      </w:r>
      <w:r w:rsidR="00A24A1D">
        <w:t xml:space="preserve"> at least the UL grant (if BSR is sent in MsgA) and also UL timing advance value. If</w:t>
      </w:r>
      <w:r w:rsidR="00DD6C4C">
        <w:t xml:space="preserve"> a normal RAR </w:t>
      </w:r>
      <w:r w:rsidR="0070438F">
        <w:t xml:space="preserve">is used </w:t>
      </w:r>
      <w:r w:rsidR="009E7DB6">
        <w:t>for the UE</w:t>
      </w:r>
      <w:bookmarkStart w:id="2" w:name="_GoBack"/>
      <w:bookmarkEnd w:id="2"/>
      <w:r w:rsidR="00A24A1D">
        <w:t xml:space="preserve">, </w:t>
      </w:r>
      <w:r w:rsidR="000148D1">
        <w:t>the RAPID and the temporary C-RNTI</w:t>
      </w:r>
      <w:r w:rsidR="00A24A1D">
        <w:t xml:space="preserve"> in the RAR can be</w:t>
      </w:r>
      <w:r w:rsidR="000148D1">
        <w:t xml:space="preserve"> ignored by the UE..</w:t>
      </w:r>
    </w:p>
    <w:p w14:paraId="298C9B5E" w14:textId="7F6A8EFC" w:rsidR="0070438F" w:rsidRDefault="00DD6C4C" w:rsidP="0015225D">
      <w:r>
        <w:t>Case 2) occurs for all the other cases where other UE-IDs (i.e. S-TMSI, resumeID, reestabUE-ID, SI bitmap) are used</w:t>
      </w:r>
      <w:r w:rsidR="00A24A1D">
        <w:t xml:space="preserve"> in MsgA</w:t>
      </w:r>
      <w:r>
        <w:t xml:space="preserve">. </w:t>
      </w:r>
      <w:r w:rsidR="00DC6D0B">
        <w:t>As in existing</w:t>
      </w:r>
      <w:r w:rsidR="00B65019">
        <w:t xml:space="preserve"> Msg2 in 4-step random access, it can contain either 1 or more RARs in a RAR PDU, each RAR is for a RAPID. </w:t>
      </w:r>
      <w:r w:rsidR="009B21FD">
        <w:t xml:space="preserve"> However, we do not see a need of such multiplexing of RAR</w:t>
      </w:r>
      <w:r w:rsidR="002F045D">
        <w:t xml:space="preserve">s </w:t>
      </w:r>
      <w:r w:rsidR="009E7DB6">
        <w:t xml:space="preserve">from different UEs </w:t>
      </w:r>
      <w:r w:rsidR="002F045D">
        <w:t>into a RAR PDU</w:t>
      </w:r>
      <w:r w:rsidR="009B21FD">
        <w:t xml:space="preserve"> for 2-Step RA since MsgB anyway needs to carry also the other DL payload (i.e. </w:t>
      </w:r>
      <w:r w:rsidR="00782DE9">
        <w:t xml:space="preserve">the contention resolution ID </w:t>
      </w:r>
      <w:r w:rsidR="00E12A68">
        <w:t>MAC C</w:t>
      </w:r>
      <w:r w:rsidR="00304D4E">
        <w:t>E</w:t>
      </w:r>
      <w:r w:rsidR="00E12A68">
        <w:t xml:space="preserve"> </w:t>
      </w:r>
      <w:r w:rsidR="00782DE9">
        <w:t>and/or the RRC messages as in Proposal#5</w:t>
      </w:r>
      <w:r w:rsidR="009B21FD">
        <w:t>)</w:t>
      </w:r>
      <w:r w:rsidR="009B59C6">
        <w:t>.</w:t>
      </w:r>
      <w:r w:rsidR="00792167">
        <w:t xml:space="preserve"> On top of the DL payload, the UE MAC is</w:t>
      </w:r>
      <w:r w:rsidR="0070438F">
        <w:t xml:space="preserve"> expecting </w:t>
      </w:r>
      <w:r w:rsidR="00792167">
        <w:t xml:space="preserve">the UL grant (if BSR is sent in MsgA), UL timing and C-RNTI. Again, a normal RAR for the UE </w:t>
      </w:r>
      <w:r w:rsidR="0070438F">
        <w:t>can be used. Since the contention resolution ID is provided in MsgB, the RAPID can be ignored by the UE.</w:t>
      </w:r>
    </w:p>
    <w:p w14:paraId="7D6FF269" w14:textId="3A718D0F" w:rsidR="009260D4" w:rsidRDefault="009B204C" w:rsidP="009260D4">
      <w:r>
        <w:rPr>
          <w:b/>
        </w:rPr>
        <w:t>Proposal#</w:t>
      </w:r>
      <w:r w:rsidR="00AC1A1D">
        <w:rPr>
          <w:b/>
        </w:rPr>
        <w:t>10</w:t>
      </w:r>
      <w:r w:rsidR="009260D4" w:rsidRPr="009260D4">
        <w:rPr>
          <w:b/>
        </w:rPr>
        <w:t>:</w:t>
      </w:r>
      <w:r w:rsidR="009260D4">
        <w:t xml:space="preserve"> </w:t>
      </w:r>
      <w:r w:rsidR="000148D1">
        <w:t>In the case PDCCH of MsgB masked by the C-RNTI of MsgA, the UE MAC receives a</w:t>
      </w:r>
      <w:r w:rsidR="00AA0BF6">
        <w:t>t least the UL grant and also UL timing advance value</w:t>
      </w:r>
      <w:r w:rsidR="002F045D">
        <w:t xml:space="preserve"> in a MAC PDU</w:t>
      </w:r>
      <w:r w:rsidR="00AA0BF6">
        <w:t xml:space="preserve">. </w:t>
      </w:r>
      <w:r w:rsidR="0070438F">
        <w:t>If t</w:t>
      </w:r>
      <w:r w:rsidR="00AA0BF6">
        <w:t xml:space="preserve">his </w:t>
      </w:r>
      <w:r w:rsidR="0070438F">
        <w:t>is</w:t>
      </w:r>
      <w:r w:rsidR="00AA0BF6">
        <w:t xml:space="preserve"> sent </w:t>
      </w:r>
      <w:r w:rsidR="0070438F">
        <w:t>using</w:t>
      </w:r>
      <w:r w:rsidR="009E7DB6">
        <w:t xml:space="preserve"> </w:t>
      </w:r>
      <w:r w:rsidR="00AA0BF6">
        <w:t>a</w:t>
      </w:r>
      <w:r w:rsidR="000148D1">
        <w:t xml:space="preserve"> normal RAR</w:t>
      </w:r>
      <w:r w:rsidR="0070438F">
        <w:t>,</w:t>
      </w:r>
      <w:r w:rsidR="000148D1">
        <w:t xml:space="preserve"> </w:t>
      </w:r>
      <w:r w:rsidR="00AA0BF6">
        <w:t>the UE ignores the RAPID and the temporary C-RNTI</w:t>
      </w:r>
      <w:r w:rsidR="000148D1">
        <w:t>.</w:t>
      </w:r>
      <w:r w:rsidR="00AA0BF6">
        <w:t xml:space="preserve"> </w:t>
      </w:r>
    </w:p>
    <w:p w14:paraId="5C13342E" w14:textId="77ECF278" w:rsidR="000148D1" w:rsidRDefault="00AC1A1D" w:rsidP="009260D4">
      <w:r>
        <w:rPr>
          <w:b/>
        </w:rPr>
        <w:t>Proposal#11</w:t>
      </w:r>
      <w:r w:rsidR="000148D1" w:rsidRPr="00AA0BF6">
        <w:rPr>
          <w:b/>
        </w:rPr>
        <w:t>:</w:t>
      </w:r>
      <w:r w:rsidR="000148D1">
        <w:t xml:space="preserve"> In the case PDCCH of MsgB masked by RA-RNTI,</w:t>
      </w:r>
      <w:r w:rsidR="00AA0BF6">
        <w:t xml:space="preserve"> </w:t>
      </w:r>
      <w:r w:rsidR="0070438F">
        <w:t>the UE MAC receives at least the UL grant, UL timing and C-RNTI.</w:t>
      </w:r>
      <w:r w:rsidR="002F045D">
        <w:t xml:space="preserve"> This can be sent using a normal RAR.</w:t>
      </w:r>
      <w:r w:rsidR="0070438F">
        <w:t xml:space="preserve">  In the same MAC PDU</w:t>
      </w:r>
      <w:r w:rsidR="002F045D">
        <w:t xml:space="preserve">, it also includes the </w:t>
      </w:r>
      <w:r w:rsidR="0070438F">
        <w:t>Contention Resolution ID MAC CE and MAC SDU.</w:t>
      </w:r>
    </w:p>
    <w:p w14:paraId="7027F72E" w14:textId="501B57B7" w:rsidR="009E7DB6" w:rsidRDefault="009E7DB6" w:rsidP="009260D4">
      <w:r w:rsidRPr="009E7DB6">
        <w:rPr>
          <w:b/>
        </w:rPr>
        <w:t>Proposal#12:</w:t>
      </w:r>
      <w:r>
        <w:t xml:space="preserve"> No multiplexing of RARs from different UEs into a RAR PDU for 2-step RA.</w:t>
      </w:r>
    </w:p>
    <w:p w14:paraId="571935F4" w14:textId="77777777" w:rsidR="00AC1A1D" w:rsidRDefault="00AC1A1D" w:rsidP="00AC1A1D">
      <w:pPr>
        <w:pStyle w:val="Heading2"/>
      </w:pPr>
      <w:r>
        <w:t>Need of differentiating between 2-Step and 4-Step random access</w:t>
      </w:r>
    </w:p>
    <w:p w14:paraId="7D37C1A8" w14:textId="77777777" w:rsidR="00AC1A1D" w:rsidRDefault="00AC1A1D" w:rsidP="00AC1A1D">
      <w:r>
        <w:t xml:space="preserve">Even though network configures the random access triggers applicable to use the 2-Step RA, it is unlikely that all UEs will support 2-Step RA. If this is the case, for UE initiated random access triggers </w:t>
      </w:r>
      <w:r>
        <w:lastRenderedPageBreak/>
        <w:t>(e.g. UL out-of-sync with UL data arrival etc), network needs to know whether it has to look for payload in Msg1. Some form of PRACH resource partitioning need to be used.</w:t>
      </w:r>
    </w:p>
    <w:p w14:paraId="7E0669E3" w14:textId="040326B4" w:rsidR="00AC1A1D" w:rsidRDefault="00AC1A1D" w:rsidP="009260D4">
      <w:r w:rsidRPr="007341ED">
        <w:rPr>
          <w:b/>
        </w:rPr>
        <w:t>Proposa</w:t>
      </w:r>
      <w:r>
        <w:rPr>
          <w:b/>
        </w:rPr>
        <w:t>l#13</w:t>
      </w:r>
      <w:r w:rsidRPr="007341ED">
        <w:rPr>
          <w:b/>
        </w:rPr>
        <w:t>:</w:t>
      </w:r>
      <w:r>
        <w:t xml:space="preserve"> PRACH resource partitioning is needed to differentiate between 2-Step and 4-Step random access. </w:t>
      </w:r>
    </w:p>
    <w:p w14:paraId="2AE6D99F" w14:textId="77777777" w:rsidR="00FB082B" w:rsidRPr="003A28F3" w:rsidRDefault="00FB082B" w:rsidP="006D66EA">
      <w:pPr>
        <w:pStyle w:val="Heading1"/>
      </w:pPr>
      <w:r w:rsidRPr="003A28F3">
        <w:t xml:space="preserve">Conclusion and </w:t>
      </w:r>
      <w:r w:rsidRPr="006D66EA">
        <w:t>proposals</w:t>
      </w:r>
    </w:p>
    <w:p w14:paraId="2AE6D9A0" w14:textId="0FE9A5D2" w:rsidR="00FB082B" w:rsidRDefault="00E30DAC" w:rsidP="00FB082B">
      <w:r w:rsidRPr="003A28F3">
        <w:t>It is requested that RAN 2 discuss and agree on the following proposal:</w:t>
      </w:r>
    </w:p>
    <w:p w14:paraId="6E68FB67" w14:textId="77777777" w:rsidR="00AC1A1D" w:rsidRDefault="00AC1A1D" w:rsidP="00AC1A1D">
      <w:pPr>
        <w:spacing w:after="0"/>
        <w:rPr>
          <w:lang w:eastAsia="x-none"/>
        </w:rPr>
      </w:pPr>
      <w:r w:rsidRPr="001B3431">
        <w:rPr>
          <w:b/>
          <w:lang w:eastAsia="x-none"/>
        </w:rPr>
        <w:t>Proposal#1:</w:t>
      </w:r>
      <w:r>
        <w:rPr>
          <w:lang w:eastAsia="x-none"/>
        </w:rPr>
        <w:t xml:space="preserve"> 2-Step RA procedure is also applicable to SI request based on Msg3.</w:t>
      </w:r>
    </w:p>
    <w:p w14:paraId="4C818AEA" w14:textId="77777777" w:rsidR="00AC1A1D" w:rsidRDefault="00AC1A1D" w:rsidP="00AC1A1D">
      <w:pPr>
        <w:spacing w:after="0"/>
        <w:rPr>
          <w:lang w:eastAsia="x-none"/>
        </w:rPr>
      </w:pPr>
    </w:p>
    <w:p w14:paraId="791B8575" w14:textId="77777777" w:rsidR="00AC1A1D" w:rsidRDefault="00AC1A1D" w:rsidP="00AC1A1D">
      <w:r>
        <w:rPr>
          <w:b/>
        </w:rPr>
        <w:t xml:space="preserve">Proposal#2: </w:t>
      </w:r>
      <w:r>
        <w:t>The network should be able to configure which random access triggers can apply the 2-step CBRA procedure and which can apply only 4-step CBRA procedure.</w:t>
      </w:r>
    </w:p>
    <w:p w14:paraId="78B3FF76" w14:textId="77777777" w:rsidR="00AC1A1D" w:rsidRDefault="00AC1A1D" w:rsidP="00AC1A1D">
      <w:r>
        <w:rPr>
          <w:b/>
        </w:rPr>
        <w:t>Proposal#3</w:t>
      </w:r>
      <w:r w:rsidRPr="00B90514">
        <w:rPr>
          <w:b/>
        </w:rPr>
        <w:t>:</w:t>
      </w:r>
      <w:r>
        <w:t xml:space="preserve"> Send a LS to RAN1 to check whether 2-step random access is applicable to deployment that requires UL timing alignment.</w:t>
      </w:r>
    </w:p>
    <w:p w14:paraId="45C3918D" w14:textId="64D9202B" w:rsidR="00D74C6E" w:rsidRDefault="00AC1A1D" w:rsidP="00D74C6E">
      <w:r>
        <w:rPr>
          <w:b/>
        </w:rPr>
        <w:t>Proposal#4</w:t>
      </w:r>
      <w:r w:rsidR="00D74C6E" w:rsidRPr="003F6C3D">
        <w:rPr>
          <w:b/>
        </w:rPr>
        <w:t>:</w:t>
      </w:r>
      <w:r w:rsidR="00D74C6E">
        <w:t xml:space="preserve"> RAN2 assumes that the payload in Msg1 should be capable of carrying at least the following RRC messages and MAC CE:</w:t>
      </w:r>
    </w:p>
    <w:p w14:paraId="7AB3B865" w14:textId="77777777" w:rsidR="00D74C6E" w:rsidRDefault="00D74C6E" w:rsidP="000107AC">
      <w:pPr>
        <w:pStyle w:val="ListParagraph"/>
        <w:numPr>
          <w:ilvl w:val="0"/>
          <w:numId w:val="10"/>
        </w:numPr>
      </w:pPr>
      <w:r>
        <w:t>RRCSetupRequest</w:t>
      </w:r>
    </w:p>
    <w:p w14:paraId="5BB5EEC1" w14:textId="77777777" w:rsidR="00D74C6E" w:rsidRDefault="00D74C6E" w:rsidP="000107AC">
      <w:pPr>
        <w:pStyle w:val="ListParagraph"/>
        <w:numPr>
          <w:ilvl w:val="0"/>
          <w:numId w:val="10"/>
        </w:numPr>
      </w:pPr>
      <w:r>
        <w:t>RRCResumeRequest</w:t>
      </w:r>
    </w:p>
    <w:p w14:paraId="6D9549E3" w14:textId="77777777" w:rsidR="00D74C6E" w:rsidRDefault="00D74C6E" w:rsidP="000107AC">
      <w:pPr>
        <w:pStyle w:val="ListParagraph"/>
        <w:numPr>
          <w:ilvl w:val="0"/>
          <w:numId w:val="10"/>
        </w:numPr>
      </w:pPr>
      <w:r>
        <w:t>RRCReestablishmentRequest</w:t>
      </w:r>
    </w:p>
    <w:p w14:paraId="13407943" w14:textId="77777777" w:rsidR="00D74C6E" w:rsidRDefault="00D74C6E" w:rsidP="000107AC">
      <w:pPr>
        <w:pStyle w:val="ListParagraph"/>
        <w:numPr>
          <w:ilvl w:val="0"/>
          <w:numId w:val="10"/>
        </w:numPr>
      </w:pPr>
      <w:r>
        <w:t>MAC CE (i.e. C-RNTI MAC CE, BSR)</w:t>
      </w:r>
    </w:p>
    <w:p w14:paraId="78E567C0" w14:textId="77777777" w:rsidR="00AC1A1D" w:rsidRDefault="00AC1A1D" w:rsidP="00AC1A1D">
      <w:r w:rsidRPr="00594AC8">
        <w:rPr>
          <w:b/>
        </w:rPr>
        <w:t>Proposal#5:</w:t>
      </w:r>
      <w:r>
        <w:t xml:space="preserve"> The MsgB can contain the following RRC messages over either CCCH or DCCH SDU:</w:t>
      </w:r>
    </w:p>
    <w:p w14:paraId="13CA2471" w14:textId="77777777" w:rsidR="00AC1A1D" w:rsidRDefault="00AC1A1D" w:rsidP="00AC1A1D">
      <w:pPr>
        <w:pStyle w:val="ListParagraph"/>
        <w:numPr>
          <w:ilvl w:val="0"/>
          <w:numId w:val="10"/>
        </w:numPr>
      </w:pPr>
      <w:r>
        <w:t>RRCSetup</w:t>
      </w:r>
    </w:p>
    <w:p w14:paraId="4CE4C7E9" w14:textId="77777777" w:rsidR="00AC1A1D" w:rsidRDefault="00AC1A1D" w:rsidP="00AC1A1D">
      <w:pPr>
        <w:pStyle w:val="ListParagraph"/>
        <w:numPr>
          <w:ilvl w:val="0"/>
          <w:numId w:val="10"/>
        </w:numPr>
      </w:pPr>
      <w:r>
        <w:t>RRCResume</w:t>
      </w:r>
    </w:p>
    <w:p w14:paraId="7FD60CB5" w14:textId="77777777" w:rsidR="00AC1A1D" w:rsidRDefault="00AC1A1D" w:rsidP="00AC1A1D">
      <w:pPr>
        <w:pStyle w:val="ListParagraph"/>
        <w:numPr>
          <w:ilvl w:val="0"/>
          <w:numId w:val="10"/>
        </w:numPr>
      </w:pPr>
      <w:r>
        <w:t>RRCReestablishment</w:t>
      </w:r>
    </w:p>
    <w:p w14:paraId="59BD330D" w14:textId="77777777" w:rsidR="00AC1A1D" w:rsidRDefault="00AC1A1D" w:rsidP="00AC1A1D">
      <w:pPr>
        <w:rPr>
          <w:noProof/>
        </w:rPr>
      </w:pPr>
      <w:r w:rsidRPr="00AC1A1D">
        <w:rPr>
          <w:b/>
          <w:noProof/>
        </w:rPr>
        <w:t xml:space="preserve">Proposal#6: </w:t>
      </w:r>
      <w:r>
        <w:rPr>
          <w:noProof/>
        </w:rPr>
        <w:t xml:space="preserve">Like in licensed operation, the </w:t>
      </w:r>
      <w:r w:rsidRPr="00F85923">
        <w:rPr>
          <w:noProof/>
        </w:rPr>
        <w:t>UE-ID</w:t>
      </w:r>
      <w:r>
        <w:rPr>
          <w:noProof/>
        </w:rPr>
        <w:t xml:space="preserve"> in MsgA</w:t>
      </w:r>
      <w:r w:rsidRPr="00F85923">
        <w:rPr>
          <w:noProof/>
        </w:rPr>
        <w:t xml:space="preserve"> </w:t>
      </w:r>
      <w:r>
        <w:rPr>
          <w:noProof/>
        </w:rPr>
        <w:t xml:space="preserve">is provided in MsgB either via PDCCH or UE Contention Resolution Identity MAC CE </w:t>
      </w:r>
      <w:r w:rsidRPr="00F85923">
        <w:rPr>
          <w:noProof/>
        </w:rPr>
        <w:t>for UE Identification and for contention resolution</w:t>
      </w:r>
      <w:r>
        <w:rPr>
          <w:noProof/>
        </w:rPr>
        <w:t xml:space="preserve"> in the case of contention based 2-step random access.</w:t>
      </w:r>
    </w:p>
    <w:p w14:paraId="1F8DD1FA" w14:textId="585060AF" w:rsidR="00AC1A1D" w:rsidRDefault="00AC1A1D" w:rsidP="00AC1A1D">
      <w:pPr>
        <w:rPr>
          <w:noProof/>
        </w:rPr>
      </w:pPr>
      <w:r>
        <w:rPr>
          <w:b/>
          <w:noProof/>
        </w:rPr>
        <w:t>Proposal#7</w:t>
      </w:r>
      <w:r w:rsidRPr="008771BC">
        <w:rPr>
          <w:b/>
          <w:noProof/>
        </w:rPr>
        <w:t>:</w:t>
      </w:r>
      <w:r>
        <w:rPr>
          <w:noProof/>
        </w:rPr>
        <w:t xml:space="preserve"> If the feasibility of asynchronous deployment for MsgA payload transmission is confirmed by RAN1 as in Proposal </w:t>
      </w:r>
      <w:r w:rsidR="00150293">
        <w:rPr>
          <w:noProof/>
        </w:rPr>
        <w:t>3</w:t>
      </w:r>
      <w:r>
        <w:rPr>
          <w:noProof/>
        </w:rPr>
        <w:t>, the Timing Advance Command should be included in MsgB for subsequent UL transmission for UL time alignment.</w:t>
      </w:r>
    </w:p>
    <w:p w14:paraId="4D3399B2" w14:textId="1E99FEBB" w:rsidR="00D74C6E" w:rsidRPr="008771BC" w:rsidRDefault="00AC1A1D" w:rsidP="00D74C6E">
      <w:r>
        <w:rPr>
          <w:b/>
        </w:rPr>
        <w:t>Proposal#8</w:t>
      </w:r>
      <w:r w:rsidR="00D74C6E" w:rsidRPr="000D6A65">
        <w:rPr>
          <w:b/>
        </w:rPr>
        <w:t>:</w:t>
      </w:r>
      <w:r w:rsidR="00D74C6E">
        <w:t xml:space="preserve"> </w:t>
      </w:r>
      <w:r w:rsidR="00150293">
        <w:t>UL Grant for Complete message can be included in MsgB for such cases, e.g. RRC Setup, Resume, Reestablishment request.</w:t>
      </w:r>
    </w:p>
    <w:p w14:paraId="5A28D816" w14:textId="2EE31C19" w:rsidR="00D74C6E" w:rsidRDefault="00AC1A1D" w:rsidP="00D74C6E">
      <w:r>
        <w:rPr>
          <w:b/>
        </w:rPr>
        <w:t>Proposal#9</w:t>
      </w:r>
      <w:r w:rsidR="00D74C6E" w:rsidRPr="000711BB">
        <w:rPr>
          <w:b/>
        </w:rPr>
        <w:t>:</w:t>
      </w:r>
      <w:r w:rsidR="00D74C6E">
        <w:t xml:space="preserve"> C-RNTI for use by the UE in RRC Connected is provided in Msg2.</w:t>
      </w:r>
      <w:r w:rsidR="00D74C6E">
        <w:rPr>
          <w:noProof/>
        </w:rPr>
        <w:t xml:space="preserve"> </w:t>
      </w:r>
    </w:p>
    <w:p w14:paraId="1D175ADE" w14:textId="56FC2F52" w:rsidR="00782DE9" w:rsidRDefault="00782DE9" w:rsidP="00782DE9">
      <w:r>
        <w:rPr>
          <w:b/>
        </w:rPr>
        <w:t>Proposal#10</w:t>
      </w:r>
      <w:r w:rsidRPr="009260D4">
        <w:rPr>
          <w:b/>
        </w:rPr>
        <w:t>:</w:t>
      </w:r>
      <w:r>
        <w:t xml:space="preserve"> </w:t>
      </w:r>
      <w:r w:rsidR="002F045D">
        <w:t>In the case PDCCH of MsgB masked by the C-RNTI of MsgA, the UE MAC receives at least the UL grant and also UL timing advance value in a MAC PDU. If t</w:t>
      </w:r>
      <w:r w:rsidR="009E7DB6">
        <w:t xml:space="preserve">his is sent using a normal RAR, </w:t>
      </w:r>
      <w:r w:rsidR="002F045D">
        <w:t xml:space="preserve">the UE ignores the RAPID and the temporary C-RNTI. </w:t>
      </w:r>
      <w:r>
        <w:t xml:space="preserve"> </w:t>
      </w:r>
    </w:p>
    <w:p w14:paraId="2405AC26" w14:textId="51019D02" w:rsidR="00782DE9" w:rsidRDefault="00782DE9" w:rsidP="00782DE9">
      <w:r>
        <w:rPr>
          <w:b/>
        </w:rPr>
        <w:t>Proposal#11</w:t>
      </w:r>
      <w:r w:rsidRPr="00AA0BF6">
        <w:rPr>
          <w:b/>
        </w:rPr>
        <w:t>:</w:t>
      </w:r>
      <w:r>
        <w:t xml:space="preserve"> </w:t>
      </w:r>
      <w:r w:rsidR="002F045D">
        <w:t>In the case PDCCH of MsgB masked by RA-RNTI, the UE MAC receives at least the UL grant, UL timing and C-RNTI. This can be sent using a normal RAR.  In the same MAC PDU, it also includes the Contention Resolution ID MAC CE and MAC SDU.</w:t>
      </w:r>
    </w:p>
    <w:p w14:paraId="256DC5BF" w14:textId="77777777" w:rsidR="009E7DB6" w:rsidRDefault="009E7DB6" w:rsidP="009E7DB6">
      <w:r w:rsidRPr="009E7DB6">
        <w:rPr>
          <w:b/>
        </w:rPr>
        <w:t>Proposal#12:</w:t>
      </w:r>
      <w:r>
        <w:t xml:space="preserve"> No multiplexing of RARs from different UEs into a RAR PDU for 2-step RA.</w:t>
      </w:r>
    </w:p>
    <w:p w14:paraId="754000A4" w14:textId="7F47E402" w:rsidR="00AC1A1D" w:rsidRPr="000711BB" w:rsidRDefault="00AC1A1D" w:rsidP="00AC1A1D">
      <w:r w:rsidRPr="007341ED">
        <w:rPr>
          <w:b/>
        </w:rPr>
        <w:lastRenderedPageBreak/>
        <w:t>Proposa</w:t>
      </w:r>
      <w:r>
        <w:rPr>
          <w:b/>
        </w:rPr>
        <w:t>l#13</w:t>
      </w:r>
      <w:r w:rsidRPr="007341ED">
        <w:rPr>
          <w:b/>
        </w:rPr>
        <w:t>:</w:t>
      </w:r>
      <w:r>
        <w:t xml:space="preserve"> PRACH resource partitioning is needed to differentiate between 2-Step and 4-Step random access. </w:t>
      </w:r>
    </w:p>
    <w:p w14:paraId="0BE542CA" w14:textId="77777777" w:rsidR="00AC1A1D" w:rsidRDefault="00AC1A1D" w:rsidP="00AC1A1D"/>
    <w:p w14:paraId="2799D7E3" w14:textId="2A8E683D" w:rsidR="00EF648F" w:rsidRPr="001C38EC" w:rsidRDefault="00EF648F" w:rsidP="00EF648F"/>
    <w:sectPr w:rsidR="00EF648F" w:rsidRPr="001C38EC">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13DEB" w14:textId="77777777" w:rsidR="00A242DE" w:rsidRDefault="00A242DE" w:rsidP="00DF7110">
      <w:pPr>
        <w:spacing w:after="0" w:line="240" w:lineRule="auto"/>
      </w:pPr>
      <w:r>
        <w:separator/>
      </w:r>
    </w:p>
  </w:endnote>
  <w:endnote w:type="continuationSeparator" w:id="0">
    <w:p w14:paraId="3C2DB7ED" w14:textId="77777777" w:rsidR="00A242DE" w:rsidRDefault="00A242DE"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CDE04" w14:textId="77777777" w:rsidR="00A242DE" w:rsidRDefault="00A242DE" w:rsidP="00DF7110">
      <w:pPr>
        <w:spacing w:after="0" w:line="240" w:lineRule="auto"/>
      </w:pPr>
      <w:r>
        <w:separator/>
      </w:r>
    </w:p>
  </w:footnote>
  <w:footnote w:type="continuationSeparator" w:id="0">
    <w:p w14:paraId="47434955" w14:textId="77777777" w:rsidR="00A242DE" w:rsidRDefault="00A242DE"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C6C3E9D"/>
    <w:multiLevelType w:val="hybridMultilevel"/>
    <w:tmpl w:val="ED2081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E7D7AB9"/>
    <w:multiLevelType w:val="hybridMultilevel"/>
    <w:tmpl w:val="30823D34"/>
    <w:lvl w:ilvl="0" w:tplc="26DAF17E">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947FC1"/>
    <w:multiLevelType w:val="hybridMultilevel"/>
    <w:tmpl w:val="FA6C8E9C"/>
    <w:lvl w:ilvl="0" w:tplc="C5004BBC">
      <w:start w:val="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8C63D69"/>
    <w:multiLevelType w:val="hybridMultilevel"/>
    <w:tmpl w:val="93301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5AA46A2"/>
    <w:multiLevelType w:val="hybridMultilevel"/>
    <w:tmpl w:val="014287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6974F76"/>
    <w:multiLevelType w:val="hybridMultilevel"/>
    <w:tmpl w:val="0FEC0DD0"/>
    <w:lvl w:ilvl="0" w:tplc="80AA5C2A">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8"/>
  </w:num>
  <w:num w:numId="5">
    <w:abstractNumId w:val="1"/>
  </w:num>
  <w:num w:numId="6">
    <w:abstractNumId w:val="6"/>
  </w:num>
  <w:num w:numId="7">
    <w:abstractNumId w:val="7"/>
  </w:num>
  <w:num w:numId="8">
    <w:abstractNumId w:val="10"/>
  </w:num>
  <w:num w:numId="9">
    <w:abstractNumId w:val="4"/>
  </w:num>
  <w:num w:numId="10">
    <w:abstractNumId w:val="5"/>
  </w:num>
  <w:num w:numId="11">
    <w:abstractNumId w:val="12"/>
  </w:num>
  <w:num w:numId="12">
    <w:abstractNumId w:val="9"/>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05EB9"/>
    <w:rsid w:val="000107AC"/>
    <w:rsid w:val="000108C2"/>
    <w:rsid w:val="00011610"/>
    <w:rsid w:val="000122EF"/>
    <w:rsid w:val="000127B5"/>
    <w:rsid w:val="00013A53"/>
    <w:rsid w:val="000148D1"/>
    <w:rsid w:val="00014DB9"/>
    <w:rsid w:val="00014EAC"/>
    <w:rsid w:val="0001633D"/>
    <w:rsid w:val="00016643"/>
    <w:rsid w:val="00017ADD"/>
    <w:rsid w:val="000209BD"/>
    <w:rsid w:val="00022227"/>
    <w:rsid w:val="00025114"/>
    <w:rsid w:val="0002518B"/>
    <w:rsid w:val="0002567C"/>
    <w:rsid w:val="000260C4"/>
    <w:rsid w:val="00027DC1"/>
    <w:rsid w:val="000318D7"/>
    <w:rsid w:val="00032E19"/>
    <w:rsid w:val="0003346B"/>
    <w:rsid w:val="00033C3E"/>
    <w:rsid w:val="00034A19"/>
    <w:rsid w:val="00035239"/>
    <w:rsid w:val="0003548E"/>
    <w:rsid w:val="00035A0E"/>
    <w:rsid w:val="00035C44"/>
    <w:rsid w:val="0004213C"/>
    <w:rsid w:val="00043B00"/>
    <w:rsid w:val="00043F8C"/>
    <w:rsid w:val="000458A6"/>
    <w:rsid w:val="000467AB"/>
    <w:rsid w:val="000467BE"/>
    <w:rsid w:val="00046C64"/>
    <w:rsid w:val="00050A6F"/>
    <w:rsid w:val="00052490"/>
    <w:rsid w:val="00052A78"/>
    <w:rsid w:val="0005306F"/>
    <w:rsid w:val="00054453"/>
    <w:rsid w:val="00054694"/>
    <w:rsid w:val="00054F6B"/>
    <w:rsid w:val="00055281"/>
    <w:rsid w:val="0005653C"/>
    <w:rsid w:val="00056C4E"/>
    <w:rsid w:val="000612E3"/>
    <w:rsid w:val="000619B5"/>
    <w:rsid w:val="00062544"/>
    <w:rsid w:val="00062D10"/>
    <w:rsid w:val="00062EF3"/>
    <w:rsid w:val="0006393A"/>
    <w:rsid w:val="00064E8C"/>
    <w:rsid w:val="00065223"/>
    <w:rsid w:val="0006732D"/>
    <w:rsid w:val="00067760"/>
    <w:rsid w:val="00067A32"/>
    <w:rsid w:val="00067C37"/>
    <w:rsid w:val="000702DE"/>
    <w:rsid w:val="000704FD"/>
    <w:rsid w:val="000711BB"/>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6C7"/>
    <w:rsid w:val="000C7A7E"/>
    <w:rsid w:val="000D031F"/>
    <w:rsid w:val="000D0609"/>
    <w:rsid w:val="000D2585"/>
    <w:rsid w:val="000D2B74"/>
    <w:rsid w:val="000D2D3F"/>
    <w:rsid w:val="000D2D90"/>
    <w:rsid w:val="000D33D7"/>
    <w:rsid w:val="000D3700"/>
    <w:rsid w:val="000D53F8"/>
    <w:rsid w:val="000D54E1"/>
    <w:rsid w:val="000D59A5"/>
    <w:rsid w:val="000D5D4E"/>
    <w:rsid w:val="000D6A65"/>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EA"/>
    <w:rsid w:val="00111D1C"/>
    <w:rsid w:val="00112997"/>
    <w:rsid w:val="0011415B"/>
    <w:rsid w:val="00114899"/>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66EF"/>
    <w:rsid w:val="001368E9"/>
    <w:rsid w:val="00140BE9"/>
    <w:rsid w:val="00141B91"/>
    <w:rsid w:val="00142378"/>
    <w:rsid w:val="00142AD4"/>
    <w:rsid w:val="00143023"/>
    <w:rsid w:val="0014314E"/>
    <w:rsid w:val="00143410"/>
    <w:rsid w:val="00143EDE"/>
    <w:rsid w:val="001440DA"/>
    <w:rsid w:val="00144D7A"/>
    <w:rsid w:val="00144E70"/>
    <w:rsid w:val="0014534A"/>
    <w:rsid w:val="001456C1"/>
    <w:rsid w:val="00146364"/>
    <w:rsid w:val="00146403"/>
    <w:rsid w:val="00146E07"/>
    <w:rsid w:val="001500A0"/>
    <w:rsid w:val="00150293"/>
    <w:rsid w:val="00150A63"/>
    <w:rsid w:val="00150E61"/>
    <w:rsid w:val="0015140E"/>
    <w:rsid w:val="00151BE9"/>
    <w:rsid w:val="00151D67"/>
    <w:rsid w:val="0015225D"/>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17B"/>
    <w:rsid w:val="0018560B"/>
    <w:rsid w:val="00187470"/>
    <w:rsid w:val="00187FB9"/>
    <w:rsid w:val="00187FFE"/>
    <w:rsid w:val="00190BC5"/>
    <w:rsid w:val="00191A56"/>
    <w:rsid w:val="0019422D"/>
    <w:rsid w:val="001944FA"/>
    <w:rsid w:val="001947D0"/>
    <w:rsid w:val="00194D69"/>
    <w:rsid w:val="001955D2"/>
    <w:rsid w:val="001959D0"/>
    <w:rsid w:val="00196711"/>
    <w:rsid w:val="00196E99"/>
    <w:rsid w:val="00197C69"/>
    <w:rsid w:val="001A09BB"/>
    <w:rsid w:val="001A3BA3"/>
    <w:rsid w:val="001A3C5F"/>
    <w:rsid w:val="001A4DA3"/>
    <w:rsid w:val="001A560F"/>
    <w:rsid w:val="001A561D"/>
    <w:rsid w:val="001A5F1B"/>
    <w:rsid w:val="001A68A6"/>
    <w:rsid w:val="001A6FFA"/>
    <w:rsid w:val="001A7814"/>
    <w:rsid w:val="001B0972"/>
    <w:rsid w:val="001B0BAB"/>
    <w:rsid w:val="001B0E96"/>
    <w:rsid w:val="001B0F8C"/>
    <w:rsid w:val="001B1DCE"/>
    <w:rsid w:val="001B2527"/>
    <w:rsid w:val="001B3431"/>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38EC"/>
    <w:rsid w:val="001C5006"/>
    <w:rsid w:val="001C527B"/>
    <w:rsid w:val="001C6929"/>
    <w:rsid w:val="001C6CEB"/>
    <w:rsid w:val="001C6F55"/>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8CC"/>
    <w:rsid w:val="001F6AB1"/>
    <w:rsid w:val="001F7146"/>
    <w:rsid w:val="002005EF"/>
    <w:rsid w:val="00200640"/>
    <w:rsid w:val="002009CC"/>
    <w:rsid w:val="00200FD1"/>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3BEC"/>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0EF"/>
    <w:rsid w:val="002D43F3"/>
    <w:rsid w:val="002D472E"/>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7AD5"/>
    <w:rsid w:val="002E7FA6"/>
    <w:rsid w:val="002F03ED"/>
    <w:rsid w:val="002F045D"/>
    <w:rsid w:val="002F056C"/>
    <w:rsid w:val="002F0CA0"/>
    <w:rsid w:val="002F21C3"/>
    <w:rsid w:val="002F3077"/>
    <w:rsid w:val="002F320B"/>
    <w:rsid w:val="002F35A4"/>
    <w:rsid w:val="002F59EB"/>
    <w:rsid w:val="002F5C05"/>
    <w:rsid w:val="002F60D7"/>
    <w:rsid w:val="002F62B7"/>
    <w:rsid w:val="002F72D8"/>
    <w:rsid w:val="002F737D"/>
    <w:rsid w:val="00301541"/>
    <w:rsid w:val="003019C6"/>
    <w:rsid w:val="00301BA2"/>
    <w:rsid w:val="00302282"/>
    <w:rsid w:val="00302D57"/>
    <w:rsid w:val="0030351A"/>
    <w:rsid w:val="00304477"/>
    <w:rsid w:val="00304D4E"/>
    <w:rsid w:val="00304DF5"/>
    <w:rsid w:val="00305445"/>
    <w:rsid w:val="00305DFE"/>
    <w:rsid w:val="00306103"/>
    <w:rsid w:val="00307600"/>
    <w:rsid w:val="0031134A"/>
    <w:rsid w:val="003115B7"/>
    <w:rsid w:val="003117A1"/>
    <w:rsid w:val="00312974"/>
    <w:rsid w:val="00313A61"/>
    <w:rsid w:val="00313C29"/>
    <w:rsid w:val="00314040"/>
    <w:rsid w:val="00314241"/>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2EBF"/>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2171"/>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7F8"/>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26F"/>
    <w:rsid w:val="003E6853"/>
    <w:rsid w:val="003E7FEC"/>
    <w:rsid w:val="003F042E"/>
    <w:rsid w:val="003F0DF6"/>
    <w:rsid w:val="003F0FBB"/>
    <w:rsid w:val="003F16B8"/>
    <w:rsid w:val="003F2E40"/>
    <w:rsid w:val="003F41AD"/>
    <w:rsid w:val="003F576C"/>
    <w:rsid w:val="003F65B5"/>
    <w:rsid w:val="003F6C3D"/>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7B76"/>
    <w:rsid w:val="0045058F"/>
    <w:rsid w:val="004507F8"/>
    <w:rsid w:val="0045094D"/>
    <w:rsid w:val="00450C4E"/>
    <w:rsid w:val="0045145D"/>
    <w:rsid w:val="00451DB8"/>
    <w:rsid w:val="00453272"/>
    <w:rsid w:val="0045400A"/>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55D"/>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2E8"/>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94B"/>
    <w:rsid w:val="00594AC8"/>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1E82"/>
    <w:rsid w:val="005E20C1"/>
    <w:rsid w:val="005E252A"/>
    <w:rsid w:val="005E33FE"/>
    <w:rsid w:val="005E54A8"/>
    <w:rsid w:val="005E5F42"/>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6A5"/>
    <w:rsid w:val="00634919"/>
    <w:rsid w:val="00634DE3"/>
    <w:rsid w:val="006350B4"/>
    <w:rsid w:val="006357B6"/>
    <w:rsid w:val="006363FE"/>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180"/>
    <w:rsid w:val="006914E8"/>
    <w:rsid w:val="006915F7"/>
    <w:rsid w:val="00692379"/>
    <w:rsid w:val="00693049"/>
    <w:rsid w:val="006937F1"/>
    <w:rsid w:val="00693AD6"/>
    <w:rsid w:val="00694993"/>
    <w:rsid w:val="0069556C"/>
    <w:rsid w:val="00695C88"/>
    <w:rsid w:val="006960E2"/>
    <w:rsid w:val="00696C5E"/>
    <w:rsid w:val="00696D53"/>
    <w:rsid w:val="006974A1"/>
    <w:rsid w:val="0069779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45A"/>
    <w:rsid w:val="006B2CB3"/>
    <w:rsid w:val="006B36CB"/>
    <w:rsid w:val="006B43DA"/>
    <w:rsid w:val="006B44B3"/>
    <w:rsid w:val="006B6E3D"/>
    <w:rsid w:val="006C02AF"/>
    <w:rsid w:val="006C1303"/>
    <w:rsid w:val="006C1741"/>
    <w:rsid w:val="006C1EFC"/>
    <w:rsid w:val="006C202B"/>
    <w:rsid w:val="006C2DCC"/>
    <w:rsid w:val="006C2F52"/>
    <w:rsid w:val="006C32CA"/>
    <w:rsid w:val="006C3324"/>
    <w:rsid w:val="006C390F"/>
    <w:rsid w:val="006C41F6"/>
    <w:rsid w:val="006C474C"/>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3C3D"/>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38F"/>
    <w:rsid w:val="00704556"/>
    <w:rsid w:val="0070486A"/>
    <w:rsid w:val="00705516"/>
    <w:rsid w:val="00711251"/>
    <w:rsid w:val="00711BF7"/>
    <w:rsid w:val="00714E6C"/>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1ED"/>
    <w:rsid w:val="00734EF7"/>
    <w:rsid w:val="00735037"/>
    <w:rsid w:val="00736E12"/>
    <w:rsid w:val="00737721"/>
    <w:rsid w:val="007401C7"/>
    <w:rsid w:val="00740386"/>
    <w:rsid w:val="00741BA0"/>
    <w:rsid w:val="00741F11"/>
    <w:rsid w:val="0074214A"/>
    <w:rsid w:val="00742178"/>
    <w:rsid w:val="00742E07"/>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71CA"/>
    <w:rsid w:val="00770385"/>
    <w:rsid w:val="00770524"/>
    <w:rsid w:val="007713D9"/>
    <w:rsid w:val="007716F1"/>
    <w:rsid w:val="00771F63"/>
    <w:rsid w:val="00774319"/>
    <w:rsid w:val="00776F5F"/>
    <w:rsid w:val="00777CC7"/>
    <w:rsid w:val="00780E29"/>
    <w:rsid w:val="007820F7"/>
    <w:rsid w:val="00782905"/>
    <w:rsid w:val="00782DE9"/>
    <w:rsid w:val="00783CAF"/>
    <w:rsid w:val="007844A1"/>
    <w:rsid w:val="00784A45"/>
    <w:rsid w:val="00784D05"/>
    <w:rsid w:val="007850FC"/>
    <w:rsid w:val="007851E4"/>
    <w:rsid w:val="00785A29"/>
    <w:rsid w:val="00786595"/>
    <w:rsid w:val="00787D9F"/>
    <w:rsid w:val="007904EA"/>
    <w:rsid w:val="00790AD4"/>
    <w:rsid w:val="00791438"/>
    <w:rsid w:val="00792167"/>
    <w:rsid w:val="007926E2"/>
    <w:rsid w:val="00792E5B"/>
    <w:rsid w:val="00793898"/>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26"/>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2B50"/>
    <w:rsid w:val="00854744"/>
    <w:rsid w:val="00855703"/>
    <w:rsid w:val="00856631"/>
    <w:rsid w:val="00856968"/>
    <w:rsid w:val="00860521"/>
    <w:rsid w:val="00860AA1"/>
    <w:rsid w:val="00861ED2"/>
    <w:rsid w:val="008642B8"/>
    <w:rsid w:val="00864726"/>
    <w:rsid w:val="00864B1E"/>
    <w:rsid w:val="00865C64"/>
    <w:rsid w:val="00866011"/>
    <w:rsid w:val="00867297"/>
    <w:rsid w:val="00867B6F"/>
    <w:rsid w:val="00871A34"/>
    <w:rsid w:val="00871A8C"/>
    <w:rsid w:val="00871A9C"/>
    <w:rsid w:val="00872C85"/>
    <w:rsid w:val="008734DE"/>
    <w:rsid w:val="00873BC8"/>
    <w:rsid w:val="00873E83"/>
    <w:rsid w:val="008747DE"/>
    <w:rsid w:val="008754FE"/>
    <w:rsid w:val="008756F0"/>
    <w:rsid w:val="008757F3"/>
    <w:rsid w:val="00876A89"/>
    <w:rsid w:val="008771BC"/>
    <w:rsid w:val="00877885"/>
    <w:rsid w:val="00882F57"/>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2A4"/>
    <w:rsid w:val="008D0D91"/>
    <w:rsid w:val="008D0E41"/>
    <w:rsid w:val="008D16D8"/>
    <w:rsid w:val="008D240E"/>
    <w:rsid w:val="008D29B1"/>
    <w:rsid w:val="008D34B5"/>
    <w:rsid w:val="008D4008"/>
    <w:rsid w:val="008D4097"/>
    <w:rsid w:val="008D4A5C"/>
    <w:rsid w:val="008D56D1"/>
    <w:rsid w:val="008D58EE"/>
    <w:rsid w:val="008D7252"/>
    <w:rsid w:val="008D7752"/>
    <w:rsid w:val="008D7D7D"/>
    <w:rsid w:val="008E1981"/>
    <w:rsid w:val="008E4758"/>
    <w:rsid w:val="008E6B91"/>
    <w:rsid w:val="008F0CEF"/>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6EE4"/>
    <w:rsid w:val="0091135C"/>
    <w:rsid w:val="0091149E"/>
    <w:rsid w:val="00911773"/>
    <w:rsid w:val="009119D1"/>
    <w:rsid w:val="009122E4"/>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0D4"/>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636F"/>
    <w:rsid w:val="00947168"/>
    <w:rsid w:val="009472A7"/>
    <w:rsid w:val="00947690"/>
    <w:rsid w:val="009502FE"/>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AA0"/>
    <w:rsid w:val="00971647"/>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204C"/>
    <w:rsid w:val="009B21FD"/>
    <w:rsid w:val="009B314C"/>
    <w:rsid w:val="009B32EE"/>
    <w:rsid w:val="009B3495"/>
    <w:rsid w:val="009B3882"/>
    <w:rsid w:val="009B4024"/>
    <w:rsid w:val="009B41CA"/>
    <w:rsid w:val="009B4FE3"/>
    <w:rsid w:val="009B563B"/>
    <w:rsid w:val="009B59C6"/>
    <w:rsid w:val="009B68C4"/>
    <w:rsid w:val="009B6984"/>
    <w:rsid w:val="009C09E7"/>
    <w:rsid w:val="009C30C1"/>
    <w:rsid w:val="009C376B"/>
    <w:rsid w:val="009C57F4"/>
    <w:rsid w:val="009C5833"/>
    <w:rsid w:val="009C72C6"/>
    <w:rsid w:val="009C7D34"/>
    <w:rsid w:val="009D067A"/>
    <w:rsid w:val="009D1071"/>
    <w:rsid w:val="009D1C88"/>
    <w:rsid w:val="009D2040"/>
    <w:rsid w:val="009D2422"/>
    <w:rsid w:val="009D258F"/>
    <w:rsid w:val="009D383F"/>
    <w:rsid w:val="009D3C8E"/>
    <w:rsid w:val="009D412A"/>
    <w:rsid w:val="009D49F1"/>
    <w:rsid w:val="009D5DF5"/>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E7DB6"/>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2D95"/>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42DE"/>
    <w:rsid w:val="00A24A1D"/>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56C"/>
    <w:rsid w:val="00A74FAC"/>
    <w:rsid w:val="00A753C0"/>
    <w:rsid w:val="00A75428"/>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A08DC"/>
    <w:rsid w:val="00AA0BF6"/>
    <w:rsid w:val="00AA0C7A"/>
    <w:rsid w:val="00AA136A"/>
    <w:rsid w:val="00AA2FBF"/>
    <w:rsid w:val="00AA3643"/>
    <w:rsid w:val="00AA3D38"/>
    <w:rsid w:val="00AA432E"/>
    <w:rsid w:val="00AA5338"/>
    <w:rsid w:val="00AA58A5"/>
    <w:rsid w:val="00AA709A"/>
    <w:rsid w:val="00AA7E2C"/>
    <w:rsid w:val="00AB187E"/>
    <w:rsid w:val="00AB1AFD"/>
    <w:rsid w:val="00AB1CA7"/>
    <w:rsid w:val="00AB4834"/>
    <w:rsid w:val="00AB552F"/>
    <w:rsid w:val="00AB5DAD"/>
    <w:rsid w:val="00AB5FA1"/>
    <w:rsid w:val="00AC043F"/>
    <w:rsid w:val="00AC13F0"/>
    <w:rsid w:val="00AC1A1D"/>
    <w:rsid w:val="00AC211B"/>
    <w:rsid w:val="00AC2303"/>
    <w:rsid w:val="00AC338D"/>
    <w:rsid w:val="00AC36FD"/>
    <w:rsid w:val="00AC40F0"/>
    <w:rsid w:val="00AC54CC"/>
    <w:rsid w:val="00AC570A"/>
    <w:rsid w:val="00AC62DA"/>
    <w:rsid w:val="00AC6FCF"/>
    <w:rsid w:val="00AC779E"/>
    <w:rsid w:val="00AC7D6A"/>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0601"/>
    <w:rsid w:val="00B015F3"/>
    <w:rsid w:val="00B01B58"/>
    <w:rsid w:val="00B02280"/>
    <w:rsid w:val="00B03F42"/>
    <w:rsid w:val="00B05F0A"/>
    <w:rsid w:val="00B10692"/>
    <w:rsid w:val="00B12BDA"/>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48E"/>
    <w:rsid w:val="00B47BF3"/>
    <w:rsid w:val="00B47EED"/>
    <w:rsid w:val="00B50CED"/>
    <w:rsid w:val="00B510DC"/>
    <w:rsid w:val="00B5110C"/>
    <w:rsid w:val="00B52CA7"/>
    <w:rsid w:val="00B536A6"/>
    <w:rsid w:val="00B5385C"/>
    <w:rsid w:val="00B54901"/>
    <w:rsid w:val="00B551E8"/>
    <w:rsid w:val="00B55661"/>
    <w:rsid w:val="00B55B0E"/>
    <w:rsid w:val="00B56F87"/>
    <w:rsid w:val="00B5775B"/>
    <w:rsid w:val="00B6046E"/>
    <w:rsid w:val="00B60530"/>
    <w:rsid w:val="00B61D0C"/>
    <w:rsid w:val="00B62FC2"/>
    <w:rsid w:val="00B63DBE"/>
    <w:rsid w:val="00B646E6"/>
    <w:rsid w:val="00B65019"/>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0514"/>
    <w:rsid w:val="00B917DB"/>
    <w:rsid w:val="00B92F49"/>
    <w:rsid w:val="00B93A44"/>
    <w:rsid w:val="00B946F3"/>
    <w:rsid w:val="00B95BE1"/>
    <w:rsid w:val="00B95C02"/>
    <w:rsid w:val="00B95FA9"/>
    <w:rsid w:val="00B96946"/>
    <w:rsid w:val="00B97671"/>
    <w:rsid w:val="00BA047C"/>
    <w:rsid w:val="00BA0B68"/>
    <w:rsid w:val="00BA2044"/>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98F"/>
    <w:rsid w:val="00BD7BEB"/>
    <w:rsid w:val="00BE1069"/>
    <w:rsid w:val="00BE1777"/>
    <w:rsid w:val="00BE194E"/>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4E30"/>
    <w:rsid w:val="00BF6177"/>
    <w:rsid w:val="00BF6E98"/>
    <w:rsid w:val="00BF708D"/>
    <w:rsid w:val="00BF719F"/>
    <w:rsid w:val="00BF7B3D"/>
    <w:rsid w:val="00C005CB"/>
    <w:rsid w:val="00C00FA9"/>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2A5"/>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3CE0"/>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99E"/>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770"/>
    <w:rsid w:val="00D24F46"/>
    <w:rsid w:val="00D268EC"/>
    <w:rsid w:val="00D302E5"/>
    <w:rsid w:val="00D30B0C"/>
    <w:rsid w:val="00D31274"/>
    <w:rsid w:val="00D3286F"/>
    <w:rsid w:val="00D3291B"/>
    <w:rsid w:val="00D33C53"/>
    <w:rsid w:val="00D35E0D"/>
    <w:rsid w:val="00D360B4"/>
    <w:rsid w:val="00D3665F"/>
    <w:rsid w:val="00D36A9B"/>
    <w:rsid w:val="00D4106C"/>
    <w:rsid w:val="00D41305"/>
    <w:rsid w:val="00D418D2"/>
    <w:rsid w:val="00D4243B"/>
    <w:rsid w:val="00D42BB9"/>
    <w:rsid w:val="00D440C8"/>
    <w:rsid w:val="00D44441"/>
    <w:rsid w:val="00D44C7A"/>
    <w:rsid w:val="00D469A0"/>
    <w:rsid w:val="00D46AB8"/>
    <w:rsid w:val="00D46B2D"/>
    <w:rsid w:val="00D47ACA"/>
    <w:rsid w:val="00D51C3B"/>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4C6E"/>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87F4B"/>
    <w:rsid w:val="00D901B3"/>
    <w:rsid w:val="00D90A13"/>
    <w:rsid w:val="00D90A1F"/>
    <w:rsid w:val="00D90B0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7B2"/>
    <w:rsid w:val="00DB5CDA"/>
    <w:rsid w:val="00DB6307"/>
    <w:rsid w:val="00DB6349"/>
    <w:rsid w:val="00DC0E68"/>
    <w:rsid w:val="00DC110B"/>
    <w:rsid w:val="00DC1265"/>
    <w:rsid w:val="00DC2987"/>
    <w:rsid w:val="00DC4EF0"/>
    <w:rsid w:val="00DC515F"/>
    <w:rsid w:val="00DC6417"/>
    <w:rsid w:val="00DC6921"/>
    <w:rsid w:val="00DC6D0B"/>
    <w:rsid w:val="00DC7735"/>
    <w:rsid w:val="00DD0A91"/>
    <w:rsid w:val="00DD124F"/>
    <w:rsid w:val="00DD15F4"/>
    <w:rsid w:val="00DD1CA1"/>
    <w:rsid w:val="00DD2E65"/>
    <w:rsid w:val="00DD2FD5"/>
    <w:rsid w:val="00DD448F"/>
    <w:rsid w:val="00DD4AB3"/>
    <w:rsid w:val="00DD4B60"/>
    <w:rsid w:val="00DD4F46"/>
    <w:rsid w:val="00DD55F2"/>
    <w:rsid w:val="00DD6AEE"/>
    <w:rsid w:val="00DD6C4C"/>
    <w:rsid w:val="00DE05DE"/>
    <w:rsid w:val="00DE1477"/>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331"/>
    <w:rsid w:val="00E115BD"/>
    <w:rsid w:val="00E12A68"/>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ED"/>
    <w:rsid w:val="00E7778E"/>
    <w:rsid w:val="00E779BA"/>
    <w:rsid w:val="00E80723"/>
    <w:rsid w:val="00E81BC8"/>
    <w:rsid w:val="00E82D5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2C7E"/>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48F"/>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2CCA"/>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6679F"/>
    <w:rsid w:val="00F7096A"/>
    <w:rsid w:val="00F70ED9"/>
    <w:rsid w:val="00F71143"/>
    <w:rsid w:val="00F71475"/>
    <w:rsid w:val="00F73CA7"/>
    <w:rsid w:val="00F74A31"/>
    <w:rsid w:val="00F74B18"/>
    <w:rsid w:val="00F75413"/>
    <w:rsid w:val="00F75607"/>
    <w:rsid w:val="00F767E4"/>
    <w:rsid w:val="00F77551"/>
    <w:rsid w:val="00F77A75"/>
    <w:rsid w:val="00F77A7E"/>
    <w:rsid w:val="00F822B3"/>
    <w:rsid w:val="00F827B8"/>
    <w:rsid w:val="00F82D83"/>
    <w:rsid w:val="00F82F50"/>
    <w:rsid w:val="00F831C8"/>
    <w:rsid w:val="00F84461"/>
    <w:rsid w:val="00F85110"/>
    <w:rsid w:val="00F85923"/>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318A"/>
    <w:rsid w:val="00FD3CA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Lista1"/>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 Char,????? Char,???? Char,Lista1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paragraph" w:customStyle="1" w:styleId="references">
    <w:name w:val="references"/>
    <w:rsid w:val="00F85923"/>
    <w:pPr>
      <w:numPr>
        <w:numId w:val="7"/>
      </w:numPr>
      <w:spacing w:after="50" w:line="180" w:lineRule="exact"/>
      <w:jc w:val="both"/>
    </w:pPr>
    <w:rPr>
      <w:rFonts w:ascii="Times New Roman" w:eastAsia="MS Mincho" w:hAnsi="Times New Roman" w:cs="Times New Roman"/>
      <w:noProof/>
      <w:sz w:val="16"/>
      <w:szCs w:val="16"/>
      <w:lang w:val="en-US"/>
    </w:rPr>
  </w:style>
  <w:style w:type="paragraph" w:customStyle="1" w:styleId="Agreement">
    <w:name w:val="Agreement"/>
    <w:basedOn w:val="Normal"/>
    <w:next w:val="Doc-text2"/>
    <w:rsid w:val="00054453"/>
    <w:pPr>
      <w:numPr>
        <w:numId w:val="8"/>
      </w:numPr>
      <w:spacing w:before="60" w:after="0" w:line="240" w:lineRule="auto"/>
    </w:pPr>
    <w:rPr>
      <w:rFonts w:ascii="Arial" w:eastAsia="MS Mincho" w:hAnsi="Arial" w:cs="Times New Roman"/>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66345771">
      <w:bodyDiv w:val="1"/>
      <w:marLeft w:val="0"/>
      <w:marRight w:val="0"/>
      <w:marTop w:val="0"/>
      <w:marBottom w:val="0"/>
      <w:divBdr>
        <w:top w:val="none" w:sz="0" w:space="0" w:color="auto"/>
        <w:left w:val="none" w:sz="0" w:space="0" w:color="auto"/>
        <w:bottom w:val="none" w:sz="0" w:space="0" w:color="auto"/>
        <w:right w:val="none" w:sz="0" w:space="0" w:color="auto"/>
      </w:divBdr>
      <w:divsChild>
        <w:div w:id="524834145">
          <w:marLeft w:val="907"/>
          <w:marRight w:val="0"/>
          <w:marTop w:val="160"/>
          <w:marBottom w:val="0"/>
          <w:divBdr>
            <w:top w:val="none" w:sz="0" w:space="0" w:color="auto"/>
            <w:left w:val="none" w:sz="0" w:space="0" w:color="auto"/>
            <w:bottom w:val="none" w:sz="0" w:space="0" w:color="auto"/>
            <w:right w:val="none" w:sz="0" w:space="0" w:color="auto"/>
          </w:divBdr>
        </w:div>
      </w:divsChild>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49125247">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33452039">
      <w:bodyDiv w:val="1"/>
      <w:marLeft w:val="0"/>
      <w:marRight w:val="0"/>
      <w:marTop w:val="0"/>
      <w:marBottom w:val="0"/>
      <w:divBdr>
        <w:top w:val="none" w:sz="0" w:space="0" w:color="auto"/>
        <w:left w:val="none" w:sz="0" w:space="0" w:color="auto"/>
        <w:bottom w:val="none" w:sz="0" w:space="0" w:color="auto"/>
        <w:right w:val="none" w:sz="0" w:space="0" w:color="auto"/>
      </w:divBdr>
      <w:divsChild>
        <w:div w:id="996567908">
          <w:marLeft w:val="547"/>
          <w:marRight w:val="0"/>
          <w:marTop w:val="0"/>
          <w:marBottom w:val="0"/>
          <w:divBdr>
            <w:top w:val="none" w:sz="0" w:space="0" w:color="auto"/>
            <w:left w:val="none" w:sz="0" w:space="0" w:color="auto"/>
            <w:bottom w:val="none" w:sz="0" w:space="0" w:color="auto"/>
            <w:right w:val="none" w:sz="0" w:space="0" w:color="auto"/>
          </w:divBdr>
        </w:div>
        <w:div w:id="1609580432">
          <w:marLeft w:val="1166"/>
          <w:marRight w:val="0"/>
          <w:marTop w:val="0"/>
          <w:marBottom w:val="0"/>
          <w:divBdr>
            <w:top w:val="none" w:sz="0" w:space="0" w:color="auto"/>
            <w:left w:val="none" w:sz="0" w:space="0" w:color="auto"/>
            <w:bottom w:val="none" w:sz="0" w:space="0" w:color="auto"/>
            <w:right w:val="none" w:sz="0" w:space="0" w:color="auto"/>
          </w:divBdr>
        </w:div>
        <w:div w:id="740718249">
          <w:marLeft w:val="547"/>
          <w:marRight w:val="0"/>
          <w:marTop w:val="0"/>
          <w:marBottom w:val="0"/>
          <w:divBdr>
            <w:top w:val="none" w:sz="0" w:space="0" w:color="auto"/>
            <w:left w:val="none" w:sz="0" w:space="0" w:color="auto"/>
            <w:bottom w:val="none" w:sz="0" w:space="0" w:color="auto"/>
            <w:right w:val="none" w:sz="0" w:space="0" w:color="auto"/>
          </w:divBdr>
        </w:div>
        <w:div w:id="1884360747">
          <w:marLeft w:val="1166"/>
          <w:marRight w:val="0"/>
          <w:marTop w:val="0"/>
          <w:marBottom w:val="0"/>
          <w:divBdr>
            <w:top w:val="none" w:sz="0" w:space="0" w:color="auto"/>
            <w:left w:val="none" w:sz="0" w:space="0" w:color="auto"/>
            <w:bottom w:val="none" w:sz="0" w:space="0" w:color="auto"/>
            <w:right w:val="none" w:sz="0" w:space="0" w:color="auto"/>
          </w:divBdr>
        </w:div>
        <w:div w:id="1939672156">
          <w:marLeft w:val="547"/>
          <w:marRight w:val="0"/>
          <w:marTop w:val="0"/>
          <w:marBottom w:val="0"/>
          <w:divBdr>
            <w:top w:val="none" w:sz="0" w:space="0" w:color="auto"/>
            <w:left w:val="none" w:sz="0" w:space="0" w:color="auto"/>
            <w:bottom w:val="none" w:sz="0" w:space="0" w:color="auto"/>
            <w:right w:val="none" w:sz="0" w:space="0" w:color="auto"/>
          </w:divBdr>
        </w:div>
      </w:divsChild>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0834945">
      <w:bodyDiv w:val="1"/>
      <w:marLeft w:val="0"/>
      <w:marRight w:val="0"/>
      <w:marTop w:val="0"/>
      <w:marBottom w:val="0"/>
      <w:divBdr>
        <w:top w:val="none" w:sz="0" w:space="0" w:color="auto"/>
        <w:left w:val="none" w:sz="0" w:space="0" w:color="auto"/>
        <w:bottom w:val="none" w:sz="0" w:space="0" w:color="auto"/>
        <w:right w:val="none" w:sz="0" w:space="0" w:color="auto"/>
      </w:divBdr>
      <w:divsChild>
        <w:div w:id="1741828341">
          <w:marLeft w:val="360"/>
          <w:marRight w:val="0"/>
          <w:marTop w:val="240"/>
          <w:marBottom w:val="0"/>
          <w:divBdr>
            <w:top w:val="none" w:sz="0" w:space="0" w:color="auto"/>
            <w:left w:val="none" w:sz="0" w:space="0" w:color="auto"/>
            <w:bottom w:val="none" w:sz="0" w:space="0" w:color="auto"/>
            <w:right w:val="none" w:sz="0" w:space="0" w:color="auto"/>
          </w:divBdr>
        </w:div>
      </w:divsChild>
    </w:div>
    <w:div w:id="1050962483">
      <w:bodyDiv w:val="1"/>
      <w:marLeft w:val="0"/>
      <w:marRight w:val="0"/>
      <w:marTop w:val="0"/>
      <w:marBottom w:val="0"/>
      <w:divBdr>
        <w:top w:val="none" w:sz="0" w:space="0" w:color="auto"/>
        <w:left w:val="none" w:sz="0" w:space="0" w:color="auto"/>
        <w:bottom w:val="none" w:sz="0" w:space="0" w:color="auto"/>
        <w:right w:val="none" w:sz="0" w:space="0" w:color="auto"/>
      </w:divBdr>
      <w:divsChild>
        <w:div w:id="427888554">
          <w:marLeft w:val="547"/>
          <w:marRight w:val="0"/>
          <w:marTop w:val="0"/>
          <w:marBottom w:val="0"/>
          <w:divBdr>
            <w:top w:val="none" w:sz="0" w:space="0" w:color="auto"/>
            <w:left w:val="none" w:sz="0" w:space="0" w:color="auto"/>
            <w:bottom w:val="none" w:sz="0" w:space="0" w:color="auto"/>
            <w:right w:val="none" w:sz="0" w:space="0" w:color="auto"/>
          </w:divBdr>
        </w:div>
        <w:div w:id="1249777819">
          <w:marLeft w:val="1166"/>
          <w:marRight w:val="0"/>
          <w:marTop w:val="0"/>
          <w:marBottom w:val="0"/>
          <w:divBdr>
            <w:top w:val="none" w:sz="0" w:space="0" w:color="auto"/>
            <w:left w:val="none" w:sz="0" w:space="0" w:color="auto"/>
            <w:bottom w:val="none" w:sz="0" w:space="0" w:color="auto"/>
            <w:right w:val="none" w:sz="0" w:space="0" w:color="auto"/>
          </w:divBdr>
        </w:div>
        <w:div w:id="965086110">
          <w:marLeft w:val="547"/>
          <w:marRight w:val="0"/>
          <w:marTop w:val="0"/>
          <w:marBottom w:val="0"/>
          <w:divBdr>
            <w:top w:val="none" w:sz="0" w:space="0" w:color="auto"/>
            <w:left w:val="none" w:sz="0" w:space="0" w:color="auto"/>
            <w:bottom w:val="none" w:sz="0" w:space="0" w:color="auto"/>
            <w:right w:val="none" w:sz="0" w:space="0" w:color="auto"/>
          </w:divBdr>
        </w:div>
        <w:div w:id="1978605353">
          <w:marLeft w:val="1166"/>
          <w:marRight w:val="0"/>
          <w:marTop w:val="0"/>
          <w:marBottom w:val="0"/>
          <w:divBdr>
            <w:top w:val="none" w:sz="0" w:space="0" w:color="auto"/>
            <w:left w:val="none" w:sz="0" w:space="0" w:color="auto"/>
            <w:bottom w:val="none" w:sz="0" w:space="0" w:color="auto"/>
            <w:right w:val="none" w:sz="0" w:space="0" w:color="auto"/>
          </w:divBdr>
        </w:div>
        <w:div w:id="1333676686">
          <w:marLeft w:val="547"/>
          <w:marRight w:val="0"/>
          <w:marTop w:val="0"/>
          <w:marBottom w:val="0"/>
          <w:divBdr>
            <w:top w:val="none" w:sz="0" w:space="0" w:color="auto"/>
            <w:left w:val="none" w:sz="0" w:space="0" w:color="auto"/>
            <w:bottom w:val="none" w:sz="0" w:space="0" w:color="auto"/>
            <w:right w:val="none" w:sz="0" w:space="0" w:color="auto"/>
          </w:divBdr>
        </w:div>
      </w:divsChild>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50591376">
      <w:bodyDiv w:val="1"/>
      <w:marLeft w:val="0"/>
      <w:marRight w:val="0"/>
      <w:marTop w:val="0"/>
      <w:marBottom w:val="0"/>
      <w:divBdr>
        <w:top w:val="none" w:sz="0" w:space="0" w:color="auto"/>
        <w:left w:val="none" w:sz="0" w:space="0" w:color="auto"/>
        <w:bottom w:val="none" w:sz="0" w:space="0" w:color="auto"/>
        <w:right w:val="none" w:sz="0" w:space="0" w:color="auto"/>
      </w:divBdr>
      <w:divsChild>
        <w:div w:id="56130813">
          <w:marLeft w:val="360"/>
          <w:marRight w:val="0"/>
          <w:marTop w:val="240"/>
          <w:marBottom w:val="0"/>
          <w:divBdr>
            <w:top w:val="none" w:sz="0" w:space="0" w:color="auto"/>
            <w:left w:val="none" w:sz="0" w:space="0" w:color="auto"/>
            <w:bottom w:val="none" w:sz="0" w:space="0" w:color="auto"/>
            <w:right w:val="none" w:sz="0" w:space="0" w:color="auto"/>
          </w:divBdr>
        </w:div>
        <w:div w:id="647321720">
          <w:marLeft w:val="360"/>
          <w:marRight w:val="0"/>
          <w:marTop w:val="240"/>
          <w:marBottom w:val="0"/>
          <w:divBdr>
            <w:top w:val="none" w:sz="0" w:space="0" w:color="auto"/>
            <w:left w:val="none" w:sz="0" w:space="0" w:color="auto"/>
            <w:bottom w:val="none" w:sz="0" w:space="0" w:color="auto"/>
            <w:right w:val="none" w:sz="0" w:space="0" w:color="auto"/>
          </w:divBdr>
        </w:div>
        <w:div w:id="354623072">
          <w:marLeft w:val="360"/>
          <w:marRight w:val="0"/>
          <w:marTop w:val="240"/>
          <w:marBottom w:val="0"/>
          <w:divBdr>
            <w:top w:val="none" w:sz="0" w:space="0" w:color="auto"/>
            <w:left w:val="none" w:sz="0" w:space="0" w:color="auto"/>
            <w:bottom w:val="none" w:sz="0" w:space="0" w:color="auto"/>
            <w:right w:val="none" w:sz="0" w:space="0" w:color="auto"/>
          </w:divBdr>
        </w:div>
      </w:divsChild>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42605919">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72782297">
      <w:bodyDiv w:val="1"/>
      <w:marLeft w:val="0"/>
      <w:marRight w:val="0"/>
      <w:marTop w:val="0"/>
      <w:marBottom w:val="0"/>
      <w:divBdr>
        <w:top w:val="none" w:sz="0" w:space="0" w:color="auto"/>
        <w:left w:val="none" w:sz="0" w:space="0" w:color="auto"/>
        <w:bottom w:val="none" w:sz="0" w:space="0" w:color="auto"/>
        <w:right w:val="none" w:sz="0" w:space="0" w:color="auto"/>
      </w:divBdr>
      <w:divsChild>
        <w:div w:id="1568035872">
          <w:marLeft w:val="907"/>
          <w:marRight w:val="0"/>
          <w:marTop w:val="160"/>
          <w:marBottom w:val="0"/>
          <w:divBdr>
            <w:top w:val="none" w:sz="0" w:space="0" w:color="auto"/>
            <w:left w:val="none" w:sz="0" w:space="0" w:color="auto"/>
            <w:bottom w:val="none" w:sz="0" w:space="0" w:color="auto"/>
            <w:right w:val="none" w:sz="0" w:space="0" w:color="auto"/>
          </w:divBdr>
        </w:div>
      </w:divsChild>
    </w:div>
    <w:div w:id="2024549588">
      <w:bodyDiv w:val="1"/>
      <w:marLeft w:val="0"/>
      <w:marRight w:val="0"/>
      <w:marTop w:val="0"/>
      <w:marBottom w:val="0"/>
      <w:divBdr>
        <w:top w:val="none" w:sz="0" w:space="0" w:color="auto"/>
        <w:left w:val="none" w:sz="0" w:space="0" w:color="auto"/>
        <w:bottom w:val="none" w:sz="0" w:space="0" w:color="auto"/>
        <w:right w:val="none" w:sz="0" w:space="0" w:color="auto"/>
      </w:divBdr>
      <w:divsChild>
        <w:div w:id="2069767260">
          <w:marLeft w:val="907"/>
          <w:marRight w:val="0"/>
          <w:marTop w:val="160"/>
          <w:marBottom w:val="0"/>
          <w:divBdr>
            <w:top w:val="none" w:sz="0" w:space="0" w:color="auto"/>
            <w:left w:val="none" w:sz="0" w:space="0" w:color="auto"/>
            <w:bottom w:val="none" w:sz="0" w:space="0" w:color="auto"/>
            <w:right w:val="none" w:sz="0" w:space="0" w:color="auto"/>
          </w:divBdr>
        </w:div>
      </w:divsChild>
    </w:div>
    <w:div w:id="2094353485">
      <w:bodyDiv w:val="1"/>
      <w:marLeft w:val="0"/>
      <w:marRight w:val="0"/>
      <w:marTop w:val="0"/>
      <w:marBottom w:val="0"/>
      <w:divBdr>
        <w:top w:val="none" w:sz="0" w:space="0" w:color="auto"/>
        <w:left w:val="none" w:sz="0" w:space="0" w:color="auto"/>
        <w:bottom w:val="none" w:sz="0" w:space="0" w:color="auto"/>
        <w:right w:val="none" w:sz="0" w:space="0" w:color="auto"/>
      </w:divBdr>
      <w:divsChild>
        <w:div w:id="1560629961">
          <w:marLeft w:val="360"/>
          <w:marRight w:val="0"/>
          <w:marTop w:val="240"/>
          <w:marBottom w:val="0"/>
          <w:divBdr>
            <w:top w:val="none" w:sz="0" w:space="0" w:color="auto"/>
            <w:left w:val="none" w:sz="0" w:space="0" w:color="auto"/>
            <w:bottom w:val="none" w:sz="0" w:space="0" w:color="auto"/>
            <w:right w:val="none" w:sz="0" w:space="0" w:color="auto"/>
          </w:divBdr>
        </w:div>
      </w:divsChild>
    </w:div>
    <w:div w:id="2104646415">
      <w:bodyDiv w:val="1"/>
      <w:marLeft w:val="0"/>
      <w:marRight w:val="0"/>
      <w:marTop w:val="0"/>
      <w:marBottom w:val="0"/>
      <w:divBdr>
        <w:top w:val="none" w:sz="0" w:space="0" w:color="auto"/>
        <w:left w:val="none" w:sz="0" w:space="0" w:color="auto"/>
        <w:bottom w:val="none" w:sz="0" w:space="0" w:color="auto"/>
        <w:right w:val="none" w:sz="0" w:space="0" w:color="auto"/>
      </w:divBdr>
      <w:divsChild>
        <w:div w:id="1179811745">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2117</Words>
  <Characters>10294</Characters>
  <Application>Microsoft Office Word</Application>
  <DocSecurity>0</DocSecurity>
  <Lines>205</Lines>
  <Paragraphs>113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Intel3</cp:lastModifiedBy>
  <cp:revision>3</cp:revision>
  <dcterms:created xsi:type="dcterms:W3CDTF">2018-11-01T21:15:00Z</dcterms:created>
  <dcterms:modified xsi:type="dcterms:W3CDTF">2018-11-01T21:20:00Z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ffced346-58a5-4bb4-896f-7b4e65fb75df</vt:lpwstr>
  </property>
  <property fmtid="{D5CDD505-2E9C-101B-9397-08002B2CF9AE}" pid="3" name="CTP_BU">
    <vt:lpwstr>NEXT GEN &amp; STANDARDS GROUP</vt:lpwstr>
  </property>
  <property fmtid="{D5CDD505-2E9C-101B-9397-08002B2CF9AE}" pid="4" name="CTP_TimeStamp">
    <vt:lpwstr>2018-11-01 21:20:38Z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