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CAFAC1" w14:textId="01328BBC" w:rsidR="00A135CA" w:rsidRPr="00CE0424" w:rsidRDefault="00A135CA" w:rsidP="00A135CA">
      <w:pPr>
        <w:pStyle w:val="3GPPHeader"/>
        <w:spacing w:after="60"/>
        <w:rPr>
          <w:sz w:val="32"/>
          <w:szCs w:val="32"/>
          <w:highlight w:val="yellow"/>
        </w:rPr>
      </w:pPr>
      <w:bookmarkStart w:id="0" w:name="_Ref190406817"/>
      <w:bookmarkStart w:id="1" w:name="_Toc226862296"/>
      <w:bookmarkStart w:id="2" w:name="_Toc347823621"/>
      <w:bookmarkStart w:id="3" w:name="_Toc347824073"/>
      <w:bookmarkStart w:id="4" w:name="_Toc347824246"/>
      <w:r w:rsidRPr="000A1D33">
        <w:rPr>
          <w:lang w:val="en-US"/>
        </w:rPr>
        <w:t>3GPP TSG-RAN WG1 Meeting #</w:t>
      </w:r>
      <w:r w:rsidR="00BC7437">
        <w:rPr>
          <w:lang w:val="en-US"/>
        </w:rPr>
        <w:t>90</w:t>
      </w:r>
      <w:r w:rsidRPr="00CE0424">
        <w:tab/>
      </w:r>
      <w:r w:rsidRPr="00CE0424">
        <w:rPr>
          <w:sz w:val="32"/>
          <w:szCs w:val="32"/>
        </w:rPr>
        <w:t>R</w:t>
      </w:r>
      <w:r>
        <w:rPr>
          <w:sz w:val="32"/>
          <w:szCs w:val="32"/>
        </w:rPr>
        <w:t>1</w:t>
      </w:r>
      <w:r w:rsidRPr="00CE0424">
        <w:rPr>
          <w:sz w:val="32"/>
          <w:szCs w:val="32"/>
        </w:rPr>
        <w:t>-</w:t>
      </w:r>
      <w:r w:rsidRPr="008C320F">
        <w:rPr>
          <w:sz w:val="32"/>
          <w:szCs w:val="32"/>
        </w:rPr>
        <w:t>17</w:t>
      </w:r>
      <w:r w:rsidR="008C320F" w:rsidRPr="008C320F">
        <w:rPr>
          <w:sz w:val="32"/>
          <w:szCs w:val="32"/>
        </w:rPr>
        <w:t>12906</w:t>
      </w:r>
    </w:p>
    <w:p w14:paraId="3C028DD6" w14:textId="77777777" w:rsidR="00A135CA" w:rsidRDefault="00A135CA" w:rsidP="00A135CA">
      <w:pPr>
        <w:pStyle w:val="3GPPHeader"/>
      </w:pPr>
      <w:r>
        <w:t>Prague, Czech Republic,</w:t>
      </w:r>
      <w:r w:rsidRPr="000A1D33">
        <w:t xml:space="preserve"> </w:t>
      </w:r>
      <w:r>
        <w:t>21</w:t>
      </w:r>
      <w:r w:rsidRPr="00496C8C">
        <w:rPr>
          <w:vertAlign w:val="superscript"/>
        </w:rPr>
        <w:t>st</w:t>
      </w:r>
      <w:r>
        <w:t xml:space="preserve"> –</w:t>
      </w:r>
      <w:r w:rsidRPr="000A1D33">
        <w:t xml:space="preserve"> </w:t>
      </w:r>
      <w:r>
        <w:t>25</w:t>
      </w:r>
      <w:r w:rsidRPr="008E3A50">
        <w:rPr>
          <w:vertAlign w:val="superscript"/>
        </w:rPr>
        <w:t>th</w:t>
      </w:r>
      <w:r>
        <w:t xml:space="preserve"> August</w:t>
      </w:r>
      <w:r w:rsidRPr="000A1D33">
        <w:t xml:space="preserve"> 2017</w:t>
      </w:r>
      <w:bookmarkEnd w:id="0"/>
      <w:bookmarkEnd w:id="1"/>
      <w:bookmarkEnd w:id="2"/>
      <w:bookmarkEnd w:id="3"/>
      <w:bookmarkEnd w:id="4"/>
    </w:p>
    <w:p w14:paraId="49082EC5" w14:textId="77777777" w:rsidR="00A135CA" w:rsidRPr="00CE0424" w:rsidRDefault="00A135CA" w:rsidP="00A135CA">
      <w:pPr>
        <w:pStyle w:val="3GPPHeader"/>
      </w:pPr>
    </w:p>
    <w:p w14:paraId="59F72836" w14:textId="761A89F2" w:rsidR="00A135CA" w:rsidRPr="008C320F" w:rsidRDefault="00A135CA" w:rsidP="00A135CA">
      <w:pPr>
        <w:pStyle w:val="3GPPHeader"/>
        <w:rPr>
          <w:sz w:val="22"/>
          <w:szCs w:val="22"/>
          <w:lang w:val="en-US"/>
        </w:rPr>
      </w:pPr>
      <w:r w:rsidRPr="008C320F">
        <w:rPr>
          <w:sz w:val="22"/>
          <w:szCs w:val="22"/>
          <w:lang w:val="en-US"/>
        </w:rPr>
        <w:t>Agenda Item:</w:t>
      </w:r>
      <w:r w:rsidRPr="008C320F">
        <w:rPr>
          <w:sz w:val="22"/>
          <w:szCs w:val="22"/>
          <w:lang w:val="en-US"/>
        </w:rPr>
        <w:tab/>
      </w:r>
      <w:r w:rsidR="00B60B15" w:rsidRPr="008C320F">
        <w:rPr>
          <w:sz w:val="22"/>
          <w:szCs w:val="22"/>
          <w:lang w:val="en-US"/>
        </w:rPr>
        <w:t>5.2.1.2.5.2</w:t>
      </w:r>
    </w:p>
    <w:p w14:paraId="4A129FB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785E474" w14:textId="2A1F2CD0" w:rsidR="00E90E49" w:rsidRPr="005E1A31" w:rsidRDefault="003D3C45" w:rsidP="00311702">
      <w:pPr>
        <w:pStyle w:val="3GPPHeader"/>
        <w:rPr>
          <w:sz w:val="22"/>
          <w:szCs w:val="22"/>
        </w:rPr>
      </w:pPr>
      <w:r>
        <w:rPr>
          <w:sz w:val="22"/>
          <w:szCs w:val="22"/>
        </w:rPr>
        <w:t>Title:</w:t>
      </w:r>
      <w:r w:rsidR="00E90E49" w:rsidRPr="00CE0424">
        <w:rPr>
          <w:sz w:val="22"/>
          <w:szCs w:val="22"/>
        </w:rPr>
        <w:tab/>
      </w:r>
      <w:r w:rsidR="00D653DE">
        <w:rPr>
          <w:sz w:val="22"/>
          <w:szCs w:val="22"/>
        </w:rPr>
        <w:t>On UL DMRS</w:t>
      </w:r>
      <w:r w:rsidR="009707E2">
        <w:rPr>
          <w:sz w:val="22"/>
          <w:szCs w:val="22"/>
        </w:rPr>
        <w:t xml:space="preserve"> design</w:t>
      </w:r>
    </w:p>
    <w:p w14:paraId="769A2016" w14:textId="77777777" w:rsidR="00E90E49" w:rsidRPr="00CE0424" w:rsidRDefault="00E90E49" w:rsidP="00D546FF">
      <w:pPr>
        <w:pStyle w:val="3GPPHeader"/>
        <w:rPr>
          <w:sz w:val="22"/>
          <w:szCs w:val="22"/>
        </w:rPr>
      </w:pPr>
      <w:r w:rsidRPr="005E1A31">
        <w:rPr>
          <w:sz w:val="22"/>
          <w:szCs w:val="22"/>
        </w:rPr>
        <w:t>Document for:</w:t>
      </w:r>
      <w:r w:rsidRPr="005E1A31">
        <w:rPr>
          <w:sz w:val="22"/>
          <w:szCs w:val="22"/>
        </w:rPr>
        <w:tab/>
        <w:t>Discussion, Decision</w:t>
      </w:r>
    </w:p>
    <w:p w14:paraId="22FF5685" w14:textId="77777777" w:rsidR="00E90E49" w:rsidRPr="00CE0424" w:rsidRDefault="00E90E49" w:rsidP="00CE0424">
      <w:pPr>
        <w:pStyle w:val="Heading1"/>
      </w:pPr>
      <w:r w:rsidRPr="00CE0424">
        <w:t>Introduction</w:t>
      </w:r>
    </w:p>
    <w:p w14:paraId="38A6DEF8" w14:textId="1EB555DC" w:rsidR="00D653DE" w:rsidRDefault="00FE6953" w:rsidP="0029209C">
      <w:pPr>
        <w:spacing w:after="0"/>
      </w:pPr>
      <w:bookmarkStart w:id="5" w:name="_Ref178064866"/>
      <w:r>
        <w:t>For sPUSCH transmission</w:t>
      </w:r>
      <w:r w:rsidR="0029209C">
        <w:t xml:space="preserve">, </w:t>
      </w:r>
      <w:r w:rsidR="00D653DE">
        <w:t xml:space="preserve">the following agreements </w:t>
      </w:r>
      <w:r>
        <w:t>have been made:</w:t>
      </w:r>
    </w:p>
    <w:p w14:paraId="74C4A1D6" w14:textId="77777777" w:rsidR="00D653DE" w:rsidRPr="005B310A" w:rsidRDefault="00D653DE" w:rsidP="00D653DE">
      <w:pPr>
        <w:numPr>
          <w:ilvl w:val="0"/>
          <w:numId w:val="44"/>
        </w:numPr>
        <w:overflowPunct/>
        <w:autoSpaceDE/>
        <w:autoSpaceDN/>
        <w:adjustRightInd/>
        <w:spacing w:after="0"/>
        <w:jc w:val="left"/>
        <w:textAlignment w:val="auto"/>
        <w:rPr>
          <w:rFonts w:eastAsia="MS Mincho"/>
          <w:lang w:val="en-US" w:eastAsia="ja-JP"/>
        </w:rPr>
      </w:pPr>
      <w:r w:rsidRPr="005B310A">
        <w:rPr>
          <w:rFonts w:eastAsia="MS Mincho"/>
          <w:lang w:val="en-US" w:eastAsia="ja-JP"/>
        </w:rPr>
        <w:t xml:space="preserve">For both 2-symbol and 1-slot sPUSCH transmission </w:t>
      </w:r>
    </w:p>
    <w:p w14:paraId="36819577" w14:textId="196FCFC0" w:rsidR="00D653DE" w:rsidRDefault="00D653DE" w:rsidP="00D653DE">
      <w:pPr>
        <w:numPr>
          <w:ilvl w:val="1"/>
          <w:numId w:val="44"/>
        </w:numPr>
        <w:overflowPunct/>
        <w:autoSpaceDE/>
        <w:autoSpaceDN/>
        <w:adjustRightInd/>
        <w:spacing w:after="0"/>
        <w:jc w:val="left"/>
        <w:textAlignment w:val="auto"/>
        <w:rPr>
          <w:rFonts w:eastAsia="MS Mincho"/>
          <w:lang w:val="en-US" w:eastAsia="ja-JP"/>
        </w:rPr>
      </w:pPr>
      <w:r w:rsidRPr="005B310A">
        <w:rPr>
          <w:rFonts w:eastAsia="MS Mincho"/>
          <w:lang w:eastAsia="ja-JP"/>
        </w:rPr>
        <w:t>Up to 2-</w:t>
      </w:r>
      <w:r w:rsidR="0007718B">
        <w:rPr>
          <w:rFonts w:eastAsia="MS Mincho"/>
          <w:lang w:eastAsia="ja-JP"/>
        </w:rPr>
        <w:t>layer transmission is supported</w:t>
      </w:r>
    </w:p>
    <w:p w14:paraId="244FC07D" w14:textId="0320591B" w:rsidR="00D653DE" w:rsidRPr="005B310A" w:rsidRDefault="0007718B" w:rsidP="00D653DE">
      <w:pPr>
        <w:numPr>
          <w:ilvl w:val="1"/>
          <w:numId w:val="44"/>
        </w:numPr>
        <w:overflowPunct/>
        <w:autoSpaceDE/>
        <w:autoSpaceDN/>
        <w:adjustRightInd/>
        <w:spacing w:after="0"/>
        <w:jc w:val="left"/>
        <w:textAlignment w:val="auto"/>
        <w:rPr>
          <w:rFonts w:eastAsia="MS Mincho"/>
          <w:lang w:val="en-US" w:eastAsia="ja-JP"/>
        </w:rPr>
      </w:pPr>
      <w:r>
        <w:rPr>
          <w:rFonts w:eastAsia="MS Mincho"/>
          <w:lang w:eastAsia="ja-JP"/>
        </w:rPr>
        <w:t>FFS 4-layer is supported</w:t>
      </w:r>
    </w:p>
    <w:p w14:paraId="22982F1D" w14:textId="34A48E64" w:rsidR="00D653DE" w:rsidRPr="004A393D" w:rsidRDefault="00CA4B0C" w:rsidP="00CA4B0C">
      <w:pPr>
        <w:overflowPunct/>
        <w:autoSpaceDE/>
        <w:autoSpaceDN/>
        <w:adjustRightInd/>
        <w:spacing w:after="0"/>
        <w:jc w:val="left"/>
        <w:textAlignment w:val="auto"/>
        <w:rPr>
          <w:rFonts w:eastAsia="MS Mincho"/>
          <w:lang w:val="en-US" w:eastAsia="ja-JP"/>
        </w:rPr>
      </w:pPr>
      <w:r>
        <w:rPr>
          <w:rFonts w:eastAsia="MS Mincho"/>
          <w:lang w:val="en-US" w:eastAsia="ja-JP"/>
        </w:rPr>
        <w:t>For DMRS of sPUSCH, the following agreements have been made:</w:t>
      </w:r>
    </w:p>
    <w:p w14:paraId="3D819F8F" w14:textId="624F746C" w:rsidR="00CA4B0C" w:rsidRDefault="00CA4B0C" w:rsidP="00CA4B0C">
      <w:pPr>
        <w:numPr>
          <w:ilvl w:val="0"/>
          <w:numId w:val="44"/>
        </w:numPr>
        <w:overflowPunct/>
        <w:autoSpaceDE/>
        <w:autoSpaceDN/>
        <w:adjustRightInd/>
        <w:spacing w:after="0"/>
        <w:jc w:val="left"/>
        <w:textAlignment w:val="auto"/>
        <w:rPr>
          <w:rFonts w:eastAsia="MS Mincho"/>
          <w:lang w:val="en-US" w:eastAsia="ja-JP"/>
        </w:rPr>
      </w:pPr>
      <w:r w:rsidRPr="00CA4B0C">
        <w:rPr>
          <w:rFonts w:eastAsia="MS Mincho"/>
          <w:lang w:val="en-US" w:eastAsia="ja-JP"/>
        </w:rPr>
        <w:t>For the case of 1-slot TTI length, reuse the current DM-RS</w:t>
      </w:r>
    </w:p>
    <w:p w14:paraId="0C914088" w14:textId="1C03B951" w:rsidR="00CA4B0C" w:rsidRPr="00CA4B0C" w:rsidRDefault="00CA4B0C" w:rsidP="00CA4B0C">
      <w:pPr>
        <w:numPr>
          <w:ilvl w:val="0"/>
          <w:numId w:val="44"/>
        </w:numPr>
        <w:overflowPunct/>
        <w:autoSpaceDE/>
        <w:autoSpaceDN/>
        <w:adjustRightInd/>
        <w:spacing w:after="0"/>
        <w:jc w:val="left"/>
        <w:textAlignment w:val="auto"/>
        <w:rPr>
          <w:rFonts w:eastAsia="MS Mincho"/>
          <w:lang w:val="en-US" w:eastAsia="ja-JP"/>
        </w:rPr>
      </w:pPr>
      <w:r w:rsidRPr="00CA4B0C">
        <w:rPr>
          <w:rFonts w:eastAsia="MS Mincho"/>
          <w:lang w:val="en-US" w:eastAsia="ja-JP"/>
        </w:rPr>
        <w:t>For the case of less than 1-slot TTI length, support DM-RS sharing/multiplexing of consecutive TTIs from one or multiple UEs</w:t>
      </w:r>
    </w:p>
    <w:p w14:paraId="653E47F8" w14:textId="2A96A494" w:rsidR="00CA4B0C" w:rsidRPr="00CA4B0C" w:rsidRDefault="00CA4B0C" w:rsidP="00CA4B0C">
      <w:pPr>
        <w:numPr>
          <w:ilvl w:val="1"/>
          <w:numId w:val="44"/>
        </w:numPr>
        <w:overflowPunct/>
        <w:autoSpaceDE/>
        <w:autoSpaceDN/>
        <w:adjustRightInd/>
        <w:spacing w:after="0"/>
        <w:jc w:val="left"/>
        <w:textAlignment w:val="auto"/>
        <w:rPr>
          <w:rFonts w:eastAsia="MS Mincho"/>
          <w:lang w:val="en-US" w:eastAsia="ja-JP"/>
        </w:rPr>
      </w:pPr>
      <w:r>
        <w:rPr>
          <w:lang w:val="en-US"/>
        </w:rPr>
        <w:t>At least 2 contiguous TTIs can b</w:t>
      </w:r>
      <w:r w:rsidR="0007718B">
        <w:rPr>
          <w:lang w:val="en-US"/>
        </w:rPr>
        <w:t>e shared/multiplexed</w:t>
      </w:r>
    </w:p>
    <w:p w14:paraId="327F5D47" w14:textId="70A26418" w:rsidR="00B3153C" w:rsidRDefault="00CA4B0C" w:rsidP="00CA4B0C">
      <w:pPr>
        <w:overflowPunct/>
        <w:autoSpaceDE/>
        <w:autoSpaceDN/>
        <w:adjustRightInd/>
        <w:spacing w:after="0"/>
        <w:jc w:val="left"/>
        <w:textAlignment w:val="auto"/>
        <w:rPr>
          <w:lang w:val="en-US"/>
        </w:rPr>
      </w:pPr>
      <w:r>
        <w:rPr>
          <w:lang w:val="en-US"/>
        </w:rPr>
        <w:t xml:space="preserve">For 2-symbol based </w:t>
      </w:r>
      <w:r w:rsidR="0007718B">
        <w:rPr>
          <w:lang w:val="en-US"/>
        </w:rPr>
        <w:t>sPUSCH, IFDMA DMRS is supported with the following agreements</w:t>
      </w:r>
    </w:p>
    <w:p w14:paraId="4F05EA60" w14:textId="3C192AAD" w:rsidR="0007718B" w:rsidRPr="00EE0C06" w:rsidRDefault="0007718B" w:rsidP="0007718B">
      <w:pPr>
        <w:numPr>
          <w:ilvl w:val="0"/>
          <w:numId w:val="44"/>
        </w:numPr>
        <w:overflowPunct/>
        <w:autoSpaceDE/>
        <w:autoSpaceDN/>
        <w:adjustRightInd/>
        <w:spacing w:after="0"/>
        <w:jc w:val="left"/>
        <w:textAlignment w:val="auto"/>
        <w:rPr>
          <w:rFonts w:eastAsia="MS Mincho"/>
          <w:iCs/>
          <w:lang w:val="en-US" w:eastAsia="ja-JP"/>
        </w:rPr>
      </w:pPr>
      <w:r w:rsidRPr="00EE0C06">
        <w:rPr>
          <w:rFonts w:eastAsia="MS Mincho"/>
          <w:iCs/>
          <w:lang w:val="en-US" w:eastAsia="ja-JP"/>
        </w:rPr>
        <w:t>More than 2 combs are not supported for I</w:t>
      </w:r>
      <w:r>
        <w:rPr>
          <w:rFonts w:eastAsia="MS Mincho"/>
          <w:iCs/>
          <w:lang w:val="en-US" w:eastAsia="ja-JP"/>
        </w:rPr>
        <w:t>FDMA DMRS for 2/3-symbol sPUSCH</w:t>
      </w:r>
    </w:p>
    <w:p w14:paraId="24941DEF" w14:textId="77777777" w:rsidR="00CA4B0C" w:rsidRPr="00B448E1" w:rsidRDefault="00CA4B0C" w:rsidP="00CA4B0C">
      <w:pPr>
        <w:numPr>
          <w:ilvl w:val="0"/>
          <w:numId w:val="44"/>
        </w:numPr>
        <w:tabs>
          <w:tab w:val="clear" w:pos="720"/>
          <w:tab w:val="num" w:pos="360"/>
        </w:tabs>
        <w:overflowPunct/>
        <w:autoSpaceDE/>
        <w:autoSpaceDN/>
        <w:adjustRightInd/>
        <w:spacing w:after="0"/>
        <w:jc w:val="left"/>
        <w:textAlignment w:val="auto"/>
        <w:rPr>
          <w:rFonts w:eastAsia="MS Mincho"/>
          <w:lang w:val="en-US" w:eastAsia="ja-JP"/>
        </w:rPr>
      </w:pPr>
      <w:r w:rsidRPr="00CA4B0C">
        <w:rPr>
          <w:rFonts w:eastAsia="MS Mincho"/>
          <w:lang w:val="en-US" w:eastAsia="ja-JP"/>
        </w:rPr>
        <w:t>Each comb supports up to 2 layers multiplexing for IFDMA DMRS for 2/3-symbol sPUSCH</w:t>
      </w:r>
    </w:p>
    <w:p w14:paraId="7C4495CA" w14:textId="77777777" w:rsidR="00CA4B0C" w:rsidRDefault="00CA4B0C" w:rsidP="00CA4B0C">
      <w:pPr>
        <w:numPr>
          <w:ilvl w:val="0"/>
          <w:numId w:val="44"/>
        </w:numPr>
        <w:tabs>
          <w:tab w:val="clear" w:pos="720"/>
          <w:tab w:val="num" w:pos="360"/>
        </w:tabs>
        <w:overflowPunct/>
        <w:autoSpaceDE/>
        <w:autoSpaceDN/>
        <w:adjustRightInd/>
        <w:spacing w:after="0"/>
        <w:jc w:val="left"/>
        <w:textAlignment w:val="auto"/>
        <w:rPr>
          <w:rFonts w:eastAsia="MS Mincho"/>
          <w:lang w:val="en-US" w:eastAsia="ja-JP"/>
        </w:rPr>
      </w:pPr>
      <w:r w:rsidRPr="00B448E1">
        <w:rPr>
          <w:rFonts w:eastAsia="MS Mincho"/>
          <w:lang w:val="en-US" w:eastAsia="ja-JP"/>
        </w:rPr>
        <w:t>Support UL</w:t>
      </w:r>
      <w:r w:rsidRPr="004A393D">
        <w:rPr>
          <w:rFonts w:eastAsia="MS Mincho"/>
          <w:lang w:val="en-US" w:eastAsia="ja-JP"/>
        </w:rPr>
        <w:t xml:space="preserve"> DMRS EPRE power boosting to maintain same transmit power for both DMRS symbol and data symbol</w:t>
      </w:r>
    </w:p>
    <w:p w14:paraId="0B6308F8" w14:textId="14482454" w:rsidR="00B3153C" w:rsidRPr="00CA4B0C" w:rsidRDefault="00CA4B0C" w:rsidP="00B1158B">
      <w:pPr>
        <w:numPr>
          <w:ilvl w:val="0"/>
          <w:numId w:val="44"/>
        </w:numPr>
        <w:tabs>
          <w:tab w:val="clear" w:pos="720"/>
          <w:tab w:val="num" w:pos="360"/>
        </w:tabs>
        <w:overflowPunct/>
        <w:autoSpaceDE/>
        <w:autoSpaceDN/>
        <w:adjustRightInd/>
        <w:spacing w:after="0"/>
        <w:jc w:val="left"/>
        <w:textAlignment w:val="auto"/>
        <w:rPr>
          <w:rFonts w:eastAsia="MS Mincho"/>
          <w:lang w:val="en-US" w:eastAsia="ja-JP"/>
        </w:rPr>
      </w:pPr>
      <w:r w:rsidRPr="00CA4B0C">
        <w:rPr>
          <w:rFonts w:eastAsia="MS Mincho"/>
          <w:lang w:val="en-US" w:eastAsia="ja-JP"/>
        </w:rPr>
        <w:t>No new UL DMRS sequence generation compared to PUSCH in Rel-14 (including new sequence length from eFD-MIMO)</w:t>
      </w:r>
    </w:p>
    <w:p w14:paraId="012AD9E1" w14:textId="77777777" w:rsidR="00D653DE" w:rsidRPr="00D653DE" w:rsidRDefault="00D653DE" w:rsidP="0029209C">
      <w:pPr>
        <w:spacing w:after="0"/>
        <w:rPr>
          <w:lang w:val="en-US"/>
        </w:rPr>
      </w:pPr>
    </w:p>
    <w:p w14:paraId="63F54CE0" w14:textId="62BBE624" w:rsidR="007C6037" w:rsidRDefault="007C6037" w:rsidP="0029209C">
      <w:pPr>
        <w:spacing w:after="0"/>
        <w:rPr>
          <w:lang w:val="en-US"/>
        </w:rPr>
      </w:pPr>
      <w:r>
        <w:t xml:space="preserve">In this contribution, we provide our views on </w:t>
      </w:r>
      <w:r w:rsidR="00E17CF9">
        <w:t>the support</w:t>
      </w:r>
      <w:r w:rsidR="00B3153C">
        <w:t xml:space="preserve"> of 4</w:t>
      </w:r>
      <w:r w:rsidR="00E17CF9">
        <w:t xml:space="preserve"> layers</w:t>
      </w:r>
      <w:r>
        <w:t xml:space="preserve"> </w:t>
      </w:r>
      <w:r w:rsidR="00E17CF9">
        <w:t xml:space="preserve">for </w:t>
      </w:r>
      <w:r w:rsidR="0007718B">
        <w:t xml:space="preserve">an </w:t>
      </w:r>
      <w:r w:rsidR="00E17CF9">
        <w:t>s</w:t>
      </w:r>
      <w:r>
        <w:t>PUSCH</w:t>
      </w:r>
      <w:r w:rsidR="00B3153C">
        <w:t xml:space="preserve"> transmission, and the signalling design for uplink multi-layer transmission with sTTI</w:t>
      </w:r>
      <w:r>
        <w:t xml:space="preserve">. </w:t>
      </w:r>
    </w:p>
    <w:p w14:paraId="549319CC" w14:textId="6F5B0900" w:rsidR="004000E8" w:rsidRDefault="004000E8" w:rsidP="00CE0424">
      <w:pPr>
        <w:pStyle w:val="Heading1"/>
      </w:pPr>
      <w:r w:rsidRPr="00CE0424">
        <w:t>Discussion</w:t>
      </w:r>
      <w:bookmarkEnd w:id="5"/>
    </w:p>
    <w:p w14:paraId="12753459" w14:textId="2BB406C7" w:rsidR="001114FE" w:rsidRPr="001114FE" w:rsidRDefault="001114FE" w:rsidP="001114FE">
      <w:pPr>
        <w:pStyle w:val="Heading2"/>
      </w:pPr>
      <w:r>
        <w:t>On the supported number of layers for sPUSCH</w:t>
      </w:r>
    </w:p>
    <w:p w14:paraId="0DFE2EBB" w14:textId="2C725E0C" w:rsidR="00AD4838" w:rsidRDefault="00AD4838" w:rsidP="00AD4838">
      <w:r>
        <w:t xml:space="preserve">The performance of spatial multiplexing relies on the orthogonality between different DMRS sequences used to separate the data transmission on different layers. For PUSCH, up to four layers are supported for an uplink data transmission. The orthogonality between different layers is achieved by assigning different cyclic shifts and/or OCC for the associated DMRS sequences. </w:t>
      </w:r>
    </w:p>
    <w:p w14:paraId="214D9CBB" w14:textId="026167F8" w:rsidR="00FB34F3" w:rsidRDefault="00AD4838" w:rsidP="00017130">
      <w:r w:rsidRPr="00160B7E">
        <w:t xml:space="preserve">For sPUSCH, to reduce the RS overhead, in most cases, there is at most one DMRS symbol per sTTI, which implies that OCC cannot be used for ensuring orthogonality between DMRS on sPUSCH. </w:t>
      </w:r>
      <w:r w:rsidR="00160B7E" w:rsidRPr="00160B7E">
        <w:t xml:space="preserve">Instead, </w:t>
      </w:r>
      <w:r w:rsidR="002F2F94">
        <w:t xml:space="preserve">combs </w:t>
      </w:r>
      <w:r w:rsidR="00160B7E" w:rsidRPr="00160B7E">
        <w:t xml:space="preserve">and/or cyclic shifts are used to achieve the orthogonality between different DMRS </w:t>
      </w:r>
      <w:r w:rsidR="002F2F94">
        <w:t>for multi-</w:t>
      </w:r>
      <w:r w:rsidR="00160B7E" w:rsidRPr="00160B7E">
        <w:t>layer</w:t>
      </w:r>
      <w:r w:rsidR="002F2F94">
        <w:t xml:space="preserve"> multiplexing</w:t>
      </w:r>
      <w:r w:rsidR="00160B7E" w:rsidRPr="00160B7E">
        <w:t xml:space="preserve">. </w:t>
      </w:r>
      <w:r w:rsidRPr="00160B7E">
        <w:t>Based on the agreements, the signalling</w:t>
      </w:r>
      <w:r w:rsidR="00160B7E" w:rsidRPr="00160B7E">
        <w:t xml:space="preserve"> for DMRS</w:t>
      </w:r>
      <w:r w:rsidR="002F2F94">
        <w:t xml:space="preserve"> </w:t>
      </w:r>
      <w:r w:rsidRPr="00160B7E">
        <w:t xml:space="preserve">should support </w:t>
      </w:r>
      <w:r w:rsidR="00160B7E" w:rsidRPr="00160B7E">
        <w:t xml:space="preserve">up to </w:t>
      </w:r>
      <w:r w:rsidRPr="00160B7E">
        <w:t xml:space="preserve">2 combs. </w:t>
      </w:r>
      <w:r w:rsidR="002F2F94">
        <w:t>In addition, u</w:t>
      </w:r>
      <w:r w:rsidR="00160B7E">
        <w:t>p to</w:t>
      </w:r>
      <w:r w:rsidRPr="00160B7E">
        <w:t xml:space="preserve"> two cyclic shifts are needed</w:t>
      </w:r>
      <w:r w:rsidR="00160B7E">
        <w:t xml:space="preserve"> per comb</w:t>
      </w:r>
      <w:r w:rsidRPr="00160B7E">
        <w:t xml:space="preserve"> </w:t>
      </w:r>
      <w:r w:rsidR="00160B7E">
        <w:t>such that each comb</w:t>
      </w:r>
      <w:r w:rsidRPr="00160B7E">
        <w:t xml:space="preserve"> support</w:t>
      </w:r>
      <w:r w:rsidR="00160B7E">
        <w:t>s</w:t>
      </w:r>
      <w:r w:rsidRPr="00160B7E">
        <w:t xml:space="preserve"> up to two layers multiplexing. </w:t>
      </w:r>
      <w:r w:rsidR="00FB34F3">
        <w:t>These agreements imply that a four-layer multiplexing for sPUSCH can be supported by using both 2 combs together with two different cyclic shifts per comb.</w:t>
      </w:r>
      <w:r w:rsidR="0042793C">
        <w:t xml:space="preserve"> </w:t>
      </w:r>
    </w:p>
    <w:p w14:paraId="76E36A17" w14:textId="111A1497" w:rsidR="002F2F94" w:rsidRDefault="00017130" w:rsidP="002F2F94">
      <w:bookmarkStart w:id="6" w:name="_Toc489970643"/>
      <w:r w:rsidRPr="00917B3D">
        <w:rPr>
          <w:b/>
        </w:rPr>
        <w:t xml:space="preserve">Observation </w:t>
      </w:r>
      <w:r w:rsidRPr="00917B3D">
        <w:rPr>
          <w:b/>
        </w:rPr>
        <w:fldChar w:fldCharType="begin"/>
      </w:r>
      <w:r w:rsidRPr="00917B3D">
        <w:rPr>
          <w:b/>
        </w:rPr>
        <w:instrText xml:space="preserve"> SEQ Observation \* ARABIC </w:instrText>
      </w:r>
      <w:r w:rsidRPr="00917B3D">
        <w:rPr>
          <w:b/>
        </w:rPr>
        <w:fldChar w:fldCharType="separate"/>
      </w:r>
      <w:r w:rsidR="00E63B45">
        <w:rPr>
          <w:b/>
          <w:noProof/>
        </w:rPr>
        <w:t>1</w:t>
      </w:r>
      <w:r w:rsidRPr="00917B3D">
        <w:rPr>
          <w:b/>
        </w:rPr>
        <w:fldChar w:fldCharType="end"/>
      </w:r>
      <w:r w:rsidRPr="00917B3D">
        <w:rPr>
          <w:b/>
        </w:rPr>
        <w:t>:</w:t>
      </w:r>
      <w:r w:rsidR="002F2F94">
        <w:rPr>
          <w:b/>
        </w:rPr>
        <w:t xml:space="preserve"> </w:t>
      </w:r>
      <w:r w:rsidR="002F2F94" w:rsidRPr="00FB34F3">
        <w:rPr>
          <w:b/>
          <w:bCs/>
          <w:lang w:val="en-US"/>
        </w:rPr>
        <w:t xml:space="preserve">For sPUSCH, different layers can be separated by using different combs </w:t>
      </w:r>
      <w:r w:rsidR="00FB34F3">
        <w:rPr>
          <w:b/>
          <w:bCs/>
          <w:lang w:val="en-US"/>
        </w:rPr>
        <w:t>together</w:t>
      </w:r>
      <w:r w:rsidR="00FB34F3" w:rsidRPr="00FB34F3">
        <w:rPr>
          <w:b/>
          <w:bCs/>
          <w:lang w:val="en-US"/>
        </w:rPr>
        <w:t xml:space="preserve"> with</w:t>
      </w:r>
      <w:r w:rsidR="002F2F94" w:rsidRPr="00FB34F3">
        <w:rPr>
          <w:b/>
          <w:bCs/>
          <w:lang w:val="en-US"/>
        </w:rPr>
        <w:t xml:space="preserve"> different cyclic shifts</w:t>
      </w:r>
      <w:r w:rsidR="00FB34F3" w:rsidRPr="00FB34F3">
        <w:rPr>
          <w:b/>
          <w:bCs/>
          <w:lang w:val="en-US"/>
        </w:rPr>
        <w:t xml:space="preserve"> for the associated DMRS sequences</w:t>
      </w:r>
      <w:r w:rsidR="002F2F94" w:rsidRPr="00FB34F3">
        <w:rPr>
          <w:b/>
          <w:bCs/>
          <w:lang w:val="en-US"/>
        </w:rPr>
        <w:t>.</w:t>
      </w:r>
      <w:bookmarkEnd w:id="6"/>
      <w:r w:rsidR="002F2F94">
        <w:t xml:space="preserve"> </w:t>
      </w:r>
    </w:p>
    <w:p w14:paraId="364D0064" w14:textId="6CD6ECE9" w:rsidR="001114FE" w:rsidRDefault="001114FE" w:rsidP="001114FE">
      <w:pPr>
        <w:pStyle w:val="Caption"/>
        <w:jc w:val="both"/>
        <w:rPr>
          <w:lang w:val="en-US"/>
        </w:rPr>
      </w:pPr>
      <w:bookmarkStart w:id="7" w:name="_Toc489970645"/>
      <w:r>
        <w:t xml:space="preserve">Proposal </w:t>
      </w:r>
      <w:r>
        <w:fldChar w:fldCharType="begin"/>
      </w:r>
      <w:r>
        <w:instrText xml:space="preserve"> SEQ Proposal \* ARABIC </w:instrText>
      </w:r>
      <w:r>
        <w:fldChar w:fldCharType="separate"/>
      </w:r>
      <w:r w:rsidR="00E63B45">
        <w:rPr>
          <w:noProof/>
        </w:rPr>
        <w:t>1</w:t>
      </w:r>
      <w:r>
        <w:fldChar w:fldCharType="end"/>
      </w:r>
      <w:r>
        <w:t xml:space="preserve">: </w:t>
      </w:r>
      <w:r>
        <w:rPr>
          <w:lang w:val="en-US"/>
        </w:rPr>
        <w:t xml:space="preserve">Support two-layer multiplexing for sPUSCH via two different cyclic shifts </w:t>
      </w:r>
      <w:r w:rsidR="001449D9">
        <w:rPr>
          <w:lang w:val="en-US"/>
        </w:rPr>
        <w:t>with the same</w:t>
      </w:r>
      <w:r>
        <w:rPr>
          <w:lang w:val="en-US"/>
        </w:rPr>
        <w:t xml:space="preserve"> comb</w:t>
      </w:r>
      <w:r w:rsidR="001449D9">
        <w:rPr>
          <w:lang w:val="en-US"/>
        </w:rPr>
        <w:t xml:space="preserve"> configuration</w:t>
      </w:r>
      <w:r>
        <w:rPr>
          <w:lang w:val="en-US"/>
        </w:rPr>
        <w:t>.</w:t>
      </w:r>
      <w:bookmarkEnd w:id="7"/>
    </w:p>
    <w:p w14:paraId="4314C263" w14:textId="54B419BE" w:rsidR="001114FE" w:rsidRPr="00FB34F3" w:rsidRDefault="001114FE" w:rsidP="001114FE">
      <w:pPr>
        <w:pStyle w:val="Caption"/>
        <w:jc w:val="both"/>
        <w:rPr>
          <w:lang w:val="en-US"/>
        </w:rPr>
      </w:pPr>
      <w:bookmarkStart w:id="8" w:name="_Toc489970646"/>
      <w:r>
        <w:lastRenderedPageBreak/>
        <w:t xml:space="preserve">Proposal </w:t>
      </w:r>
      <w:r>
        <w:fldChar w:fldCharType="begin"/>
      </w:r>
      <w:r>
        <w:instrText xml:space="preserve"> SEQ Proposal \* ARABIC </w:instrText>
      </w:r>
      <w:r>
        <w:fldChar w:fldCharType="separate"/>
      </w:r>
      <w:r w:rsidR="00E63B45">
        <w:rPr>
          <w:noProof/>
        </w:rPr>
        <w:t>2</w:t>
      </w:r>
      <w:r>
        <w:fldChar w:fldCharType="end"/>
      </w:r>
      <w:r>
        <w:t xml:space="preserve">: </w:t>
      </w:r>
      <w:r>
        <w:rPr>
          <w:lang w:val="en-US"/>
        </w:rPr>
        <w:t xml:space="preserve">Support four-layer multiplexing for sPUSCH via a combination of two combs and two </w:t>
      </w:r>
      <w:r w:rsidR="001449D9">
        <w:rPr>
          <w:lang w:val="en-US"/>
        </w:rPr>
        <w:t xml:space="preserve">different </w:t>
      </w:r>
      <w:r>
        <w:rPr>
          <w:lang w:val="en-US"/>
        </w:rPr>
        <w:t>cyclic shifts per comb.</w:t>
      </w:r>
      <w:bookmarkEnd w:id="8"/>
    </w:p>
    <w:p w14:paraId="157BDE76" w14:textId="5F686BDF" w:rsidR="0007718B" w:rsidRPr="0007718B" w:rsidRDefault="001114FE" w:rsidP="0007718B">
      <w:pPr>
        <w:pStyle w:val="Heading2"/>
      </w:pPr>
      <w:r>
        <w:t>Signalling design for UL DMRS for sPUSCH</w:t>
      </w:r>
    </w:p>
    <w:p w14:paraId="4671B7A8" w14:textId="77777777" w:rsidR="001449D9" w:rsidRDefault="001449D9" w:rsidP="001449D9">
      <w:pPr>
        <w:rPr>
          <w:b/>
        </w:rPr>
      </w:pPr>
      <w:r>
        <w:t>Separating different layers by using different combs and different cyclic shifts is not supported in the legacy DMRS configuration. Hence, a new DMRS signalling method needs to be considered if this configuration is going to be supported.</w:t>
      </w:r>
      <w:r w:rsidRPr="001114FE">
        <w:rPr>
          <w:b/>
        </w:rPr>
        <w:t xml:space="preserve"> </w:t>
      </w:r>
      <w:r>
        <w:t>In addition, to reduce the signalling overhead, it is suggested that only RPF=2 is supported for UL DMRS for sPUSCH. In this way, no extra bit is needed for indicating the RPF value, i.e., RPF=1 or RPF=2.</w:t>
      </w:r>
    </w:p>
    <w:p w14:paraId="3E3A40DF" w14:textId="145F5765" w:rsidR="001449D9" w:rsidRDefault="001449D9" w:rsidP="001449D9">
      <w:bookmarkStart w:id="9" w:name="_Toc489970644"/>
      <w:r w:rsidRPr="00917B3D">
        <w:rPr>
          <w:b/>
        </w:rPr>
        <w:t xml:space="preserve">Observation </w:t>
      </w:r>
      <w:r w:rsidRPr="00917B3D">
        <w:rPr>
          <w:b/>
        </w:rPr>
        <w:fldChar w:fldCharType="begin"/>
      </w:r>
      <w:r w:rsidRPr="00917B3D">
        <w:rPr>
          <w:b/>
        </w:rPr>
        <w:instrText xml:space="preserve"> SEQ Observation \* ARABIC </w:instrText>
      </w:r>
      <w:r w:rsidRPr="00917B3D">
        <w:rPr>
          <w:b/>
        </w:rPr>
        <w:fldChar w:fldCharType="separate"/>
      </w:r>
      <w:r w:rsidR="00E63B45">
        <w:rPr>
          <w:b/>
          <w:noProof/>
        </w:rPr>
        <w:t>2</w:t>
      </w:r>
      <w:r w:rsidRPr="00917B3D">
        <w:rPr>
          <w:b/>
        </w:rPr>
        <w:fldChar w:fldCharType="end"/>
      </w:r>
      <w:r w:rsidRPr="00917B3D">
        <w:rPr>
          <w:b/>
        </w:rPr>
        <w:t>:</w:t>
      </w:r>
      <w:r>
        <w:rPr>
          <w:b/>
        </w:rPr>
        <w:t xml:space="preserve"> </w:t>
      </w:r>
      <w:r w:rsidRPr="00FB34F3">
        <w:rPr>
          <w:b/>
          <w:bCs/>
          <w:lang w:val="en-US"/>
        </w:rPr>
        <w:t xml:space="preserve">For sPUSCH, </w:t>
      </w:r>
      <w:r>
        <w:rPr>
          <w:b/>
        </w:rPr>
        <w:t>a</w:t>
      </w:r>
      <w:r w:rsidRPr="001114FE">
        <w:rPr>
          <w:b/>
        </w:rPr>
        <w:t xml:space="preserve"> new DMRS signalling method needs to be considered for indicating the comb and/or cyclic shift configurations</w:t>
      </w:r>
      <w:r>
        <w:rPr>
          <w:b/>
        </w:rPr>
        <w:t>.</w:t>
      </w:r>
      <w:bookmarkEnd w:id="9"/>
      <w:r>
        <w:t xml:space="preserve"> </w:t>
      </w:r>
    </w:p>
    <w:p w14:paraId="688E2D6C" w14:textId="02D2741D" w:rsidR="001449D9" w:rsidRPr="00FB34F3" w:rsidRDefault="001449D9" w:rsidP="001449D9">
      <w:pPr>
        <w:pStyle w:val="Caption"/>
        <w:jc w:val="both"/>
        <w:rPr>
          <w:lang w:val="en-US"/>
        </w:rPr>
      </w:pPr>
      <w:bookmarkStart w:id="10" w:name="_Toc489970647"/>
      <w:r>
        <w:t xml:space="preserve">Proposal </w:t>
      </w:r>
      <w:r>
        <w:fldChar w:fldCharType="begin"/>
      </w:r>
      <w:r>
        <w:instrText xml:space="preserve"> SEQ Proposal \* ARABIC </w:instrText>
      </w:r>
      <w:r>
        <w:fldChar w:fldCharType="separate"/>
      </w:r>
      <w:r w:rsidR="00E63B45">
        <w:rPr>
          <w:noProof/>
        </w:rPr>
        <w:t>3</w:t>
      </w:r>
      <w:r>
        <w:fldChar w:fldCharType="end"/>
      </w:r>
      <w:r>
        <w:t xml:space="preserve">: </w:t>
      </w:r>
      <w:r>
        <w:rPr>
          <w:lang w:val="en-US"/>
        </w:rPr>
        <w:t>Support only RPF = 2 for UL DMRS for sPUSCH.</w:t>
      </w:r>
      <w:bookmarkEnd w:id="10"/>
    </w:p>
    <w:p w14:paraId="43E6C6E9" w14:textId="33008B68" w:rsidR="001114FE" w:rsidRDefault="001114FE" w:rsidP="00917B3D">
      <w:r>
        <w:t xml:space="preserve">For the legacy case, the cyclic shift field in the UL </w:t>
      </w:r>
      <w:r w:rsidRPr="00917B3D">
        <w:t xml:space="preserve">DCI </w:t>
      </w:r>
      <w:r>
        <w:t xml:space="preserve">for PUSCH </w:t>
      </w:r>
      <w:r w:rsidRPr="00917B3D">
        <w:t>contains 3 bits to</w:t>
      </w:r>
      <w:r>
        <w:t xml:space="preserve"> jointly</w:t>
      </w:r>
      <w:r w:rsidRPr="00917B3D">
        <w:t xml:space="preserve"> </w:t>
      </w:r>
      <w:r w:rsidRPr="00AD4838">
        <w:t>indicate</w:t>
      </w:r>
      <w:r w:rsidRPr="00917B3D">
        <w:t xml:space="preserve"> </w:t>
      </w:r>
      <w:r>
        <w:t xml:space="preserve">the use of </w:t>
      </w:r>
      <w:r w:rsidRPr="00917B3D">
        <w:t xml:space="preserve">up to </w:t>
      </w:r>
      <w:r>
        <w:t>eight</w:t>
      </w:r>
      <w:r w:rsidRPr="00917B3D">
        <w:t xml:space="preserve"> </w:t>
      </w:r>
      <w:r w:rsidRPr="00AD4838">
        <w:t>cyclic shifts</w:t>
      </w:r>
      <w:r>
        <w:t xml:space="preserve"> and up to four OCC configurations. For sPUSCH, IFDMA based DMRS support only up to two combs and only up to two cyclic shifts per comb. Therefore</w:t>
      </w:r>
      <w:r w:rsidR="003F6C6B" w:rsidRPr="003F6C6B">
        <w:t xml:space="preserve">, </w:t>
      </w:r>
      <w:r>
        <w:t>the number of bits in the cyclic shift field in the UL sDCI for sPUSCH can be reduced to two bits.</w:t>
      </w:r>
    </w:p>
    <w:p w14:paraId="70466E34" w14:textId="2B21475F" w:rsidR="006E0693" w:rsidRDefault="001114FE" w:rsidP="00917B3D">
      <w:pPr>
        <w:rPr>
          <w:rStyle w:val="IvDbodytextChar"/>
        </w:rPr>
      </w:pPr>
      <w:r>
        <w:t>T</w:t>
      </w:r>
      <w:r w:rsidR="003F6C6B" w:rsidRPr="003F6C6B">
        <w:t>o make</w:t>
      </w:r>
      <w:r w:rsidR="003F6C6B">
        <w:t xml:space="preserve"> more efficient use of the two bits</w:t>
      </w:r>
      <w:r>
        <w:t>,</w:t>
      </w:r>
      <w:r w:rsidR="003F6C6B">
        <w:t xml:space="preserve"> different lookup tables </w:t>
      </w:r>
      <w:r>
        <w:t xml:space="preserve">can be used for different </w:t>
      </w:r>
      <w:r w:rsidR="003F6C6B">
        <w:t>number of layers</w:t>
      </w:r>
      <w:r w:rsidR="006E0693">
        <w:t xml:space="preserve"> </w:t>
      </w:r>
      <w:r>
        <w:t xml:space="preserve">multiplexing, </w:t>
      </w:r>
      <w:r w:rsidR="003F6C6B">
        <w:t xml:space="preserve">which is </w:t>
      </w:r>
      <w:r w:rsidR="006E0693">
        <w:t>indicated by the TRI (Transmit Rank Index) field in the</w:t>
      </w:r>
      <w:r w:rsidR="003F6C6B">
        <w:t xml:space="preserve"> DCI</w:t>
      </w:r>
      <w:r w:rsidR="006E0693">
        <w:t xml:space="preserve"> containing the UL grant</w:t>
      </w:r>
      <w:r w:rsidR="003F6C6B">
        <w:t xml:space="preserve">. </w:t>
      </w:r>
      <w:r w:rsidR="006E0693">
        <w:t xml:space="preserve">A </w:t>
      </w:r>
      <w:r w:rsidR="003F01D4">
        <w:t>possible set of tables</w:t>
      </w:r>
      <w:r w:rsidR="006E0693">
        <w:t xml:space="preserve"> are given in </w:t>
      </w:r>
      <w:r w:rsidR="009B3709">
        <w:fldChar w:fldCharType="begin"/>
      </w:r>
      <w:r w:rsidR="009B3709">
        <w:instrText xml:space="preserve"> REF _Ref481746838 \h </w:instrText>
      </w:r>
      <w:r w:rsidR="009B3709">
        <w:fldChar w:fldCharType="separate"/>
      </w:r>
      <w:r w:rsidR="00E63B45">
        <w:t xml:space="preserve">Table </w:t>
      </w:r>
      <w:r w:rsidR="00E63B45">
        <w:rPr>
          <w:noProof/>
        </w:rPr>
        <w:t>1</w:t>
      </w:r>
      <w:r w:rsidR="009B3709">
        <w:fldChar w:fldCharType="end"/>
      </w:r>
      <w:r w:rsidR="002D2F54">
        <w:t>,</w:t>
      </w:r>
      <w:r w:rsidR="009B3709">
        <w:t xml:space="preserve"> </w:t>
      </w:r>
      <w:r w:rsidR="009B3709">
        <w:fldChar w:fldCharType="begin"/>
      </w:r>
      <w:r w:rsidR="009B3709">
        <w:instrText xml:space="preserve"> REF _Ref481746841 \h </w:instrText>
      </w:r>
      <w:r w:rsidR="009B3709">
        <w:fldChar w:fldCharType="separate"/>
      </w:r>
      <w:r w:rsidR="00E63B45">
        <w:t xml:space="preserve">Table </w:t>
      </w:r>
      <w:r w:rsidR="00E63B45">
        <w:rPr>
          <w:noProof/>
        </w:rPr>
        <w:t>2</w:t>
      </w:r>
      <w:r w:rsidR="009B3709">
        <w:fldChar w:fldCharType="end"/>
      </w:r>
      <w:r w:rsidR="009B3709">
        <w:t xml:space="preserve"> and </w:t>
      </w:r>
      <w:r w:rsidR="009B3709">
        <w:fldChar w:fldCharType="begin"/>
      </w:r>
      <w:r w:rsidR="009B3709">
        <w:instrText xml:space="preserve"> REF _Ref481746288 \h </w:instrText>
      </w:r>
      <w:r w:rsidR="009B3709">
        <w:fldChar w:fldCharType="separate"/>
      </w:r>
      <w:r w:rsidR="00E63B45">
        <w:t xml:space="preserve">Table </w:t>
      </w:r>
      <w:r w:rsidR="00E63B45">
        <w:rPr>
          <w:noProof/>
        </w:rPr>
        <w:t>3</w:t>
      </w:r>
      <w:r w:rsidR="009B3709">
        <w:fldChar w:fldCharType="end"/>
      </w:r>
      <w:r w:rsidR="003F01D4">
        <w:t>.</w:t>
      </w:r>
      <w:r w:rsidR="003F6C6B">
        <w:rPr>
          <w:rStyle w:val="IvDbodytextChar"/>
        </w:rPr>
        <w:t xml:space="preserve">    </w:t>
      </w:r>
    </w:p>
    <w:p w14:paraId="6404EE26" w14:textId="49A7BF54" w:rsidR="008E615D" w:rsidRPr="002D2F54" w:rsidRDefault="006E0693" w:rsidP="002D2F54">
      <w:pPr>
        <w:pStyle w:val="Caption"/>
        <w:rPr>
          <w:rStyle w:val="IvDbodytextChar"/>
        </w:rPr>
      </w:pPr>
      <w:bookmarkStart w:id="11" w:name="_Ref481746838"/>
      <w:r>
        <w:t xml:space="preserve">Table </w:t>
      </w:r>
      <w:r>
        <w:fldChar w:fldCharType="begin"/>
      </w:r>
      <w:r>
        <w:instrText xml:space="preserve"> SEQ Table \* ARABIC </w:instrText>
      </w:r>
      <w:r>
        <w:fldChar w:fldCharType="separate"/>
      </w:r>
      <w:r w:rsidR="00E63B45">
        <w:rPr>
          <w:noProof/>
        </w:rPr>
        <w:t>1</w:t>
      </w:r>
      <w:r>
        <w:fldChar w:fldCharType="end"/>
      </w:r>
      <w:bookmarkEnd w:id="11"/>
      <w:r>
        <w:t xml:space="preserve"> </w:t>
      </w:r>
      <w:r w:rsidR="003F6C6B">
        <w:rPr>
          <w:rStyle w:val="IvDbodytextChar"/>
        </w:rPr>
        <w:t xml:space="preserve">  </w:t>
      </w:r>
      <w:r>
        <w:t>CS field table for single-layer uplink sTTI transmission</w:t>
      </w:r>
    </w:p>
    <w:tbl>
      <w:tblPr>
        <w:tblpPr w:leftFromText="181" w:rightFromText="181" w:vertAnchor="text" w:horzAnchor="page" w:tblpX="3452"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7"/>
        <w:gridCol w:w="1005"/>
        <w:gridCol w:w="2116"/>
      </w:tblGrid>
      <w:tr w:rsidR="003F6C6B" w14:paraId="1C88870C" w14:textId="77777777" w:rsidTr="00881E98">
        <w:tc>
          <w:tcPr>
            <w:tcW w:w="2467"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8B0002B" w14:textId="77777777" w:rsidR="003F6C6B" w:rsidRDefault="003F6C6B" w:rsidP="00881E98">
            <w:pPr>
              <w:pStyle w:val="TAH"/>
            </w:pPr>
            <w:r>
              <w:t xml:space="preserve">Cyclic Shift Field in </w:t>
            </w:r>
          </w:p>
          <w:p w14:paraId="4303580C" w14:textId="77777777" w:rsidR="003F6C6B" w:rsidRDefault="003F6C6B" w:rsidP="00881E98">
            <w:pPr>
              <w:pStyle w:val="TAH"/>
            </w:pPr>
            <w:r>
              <w:t>uplink-related DCI format</w:t>
            </w:r>
          </w:p>
        </w:tc>
        <w:tc>
          <w:tcPr>
            <w:tcW w:w="1005" w:type="dxa"/>
            <w:tcBorders>
              <w:top w:val="single" w:sz="4" w:space="0" w:color="auto"/>
              <w:left w:val="single" w:sz="4" w:space="0" w:color="auto"/>
              <w:bottom w:val="single" w:sz="4" w:space="0" w:color="FFFFFF"/>
              <w:right w:val="single" w:sz="4" w:space="0" w:color="auto"/>
            </w:tcBorders>
            <w:shd w:val="clear" w:color="auto" w:fill="E0E0E0"/>
            <w:vAlign w:val="center"/>
          </w:tcPr>
          <w:p w14:paraId="7255A9CF" w14:textId="77777777" w:rsidR="003F6C6B" w:rsidRDefault="003F6C6B" w:rsidP="00881E98">
            <w:pPr>
              <w:pStyle w:val="TAH"/>
            </w:pPr>
            <w:r w:rsidRPr="00111DB1">
              <w:rPr>
                <w:position w:val="-14"/>
              </w:rPr>
              <w:object w:dxaOrig="700" w:dyaOrig="380" w14:anchorId="79669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17.3pt" o:ole="">
                  <v:imagedata r:id="rId14" o:title=""/>
                </v:shape>
                <o:OLEObject Type="Embed" ProgID="Equation.3" ShapeID="_x0000_i1025" DrawAspect="Content" ObjectID="_1564005286" r:id="rId15"/>
              </w:object>
            </w:r>
          </w:p>
        </w:tc>
        <w:tc>
          <w:tcPr>
            <w:tcW w:w="2116" w:type="dxa"/>
            <w:tcBorders>
              <w:top w:val="single" w:sz="4" w:space="0" w:color="auto"/>
              <w:left w:val="single" w:sz="4" w:space="0" w:color="auto"/>
              <w:bottom w:val="single" w:sz="4" w:space="0" w:color="FFFFFF"/>
              <w:right w:val="single" w:sz="4" w:space="0" w:color="auto"/>
            </w:tcBorders>
            <w:shd w:val="clear" w:color="auto" w:fill="E0E0E0"/>
            <w:vAlign w:val="center"/>
          </w:tcPr>
          <w:p w14:paraId="5B606827" w14:textId="77777777" w:rsidR="003F6C6B" w:rsidRDefault="003F6C6B" w:rsidP="00881E98">
            <w:pPr>
              <w:pStyle w:val="TAH"/>
            </w:pPr>
          </w:p>
        </w:tc>
      </w:tr>
      <w:tr w:rsidR="003F6C6B" w14:paraId="47691A89" w14:textId="77777777" w:rsidTr="00881E98">
        <w:tc>
          <w:tcPr>
            <w:tcW w:w="2467"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3CB199E5" w14:textId="77777777" w:rsidR="003F6C6B" w:rsidRDefault="003F6C6B" w:rsidP="00881E98">
            <w:pPr>
              <w:rPr>
                <w:b/>
                <w:sz w:val="18"/>
              </w:rPr>
            </w:pPr>
          </w:p>
        </w:tc>
        <w:tc>
          <w:tcPr>
            <w:tcW w:w="1005" w:type="dxa"/>
            <w:tcBorders>
              <w:top w:val="single" w:sz="4" w:space="0" w:color="FFFFFF"/>
              <w:left w:val="single" w:sz="4" w:space="0" w:color="auto"/>
              <w:bottom w:val="single" w:sz="4" w:space="0" w:color="auto"/>
              <w:right w:val="single" w:sz="4" w:space="0" w:color="auto"/>
            </w:tcBorders>
            <w:shd w:val="clear" w:color="auto" w:fill="E0E0E0"/>
            <w:vAlign w:val="center"/>
          </w:tcPr>
          <w:p w14:paraId="0469CB6C" w14:textId="43EE3027" w:rsidR="003F6C6B" w:rsidRDefault="003F6C6B" w:rsidP="00881E98">
            <w:pPr>
              <w:pStyle w:val="TAH"/>
            </w:pPr>
            <w:r w:rsidRPr="003F6C6B">
              <w:rPr>
                <w:noProof/>
                <w:position w:val="-6"/>
                <w:lang w:val="sv-SE" w:eastAsia="sv-SE"/>
              </w:rPr>
              <w:drawing>
                <wp:inline distT="0" distB="0" distL="0" distR="0" wp14:anchorId="6FF3B2C4" wp14:editId="421F402F">
                  <wp:extent cx="323850" cy="152400"/>
                  <wp:effectExtent l="0" t="0" r="0" b="0"/>
                  <wp:docPr id="153"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p>
        </w:tc>
        <w:tc>
          <w:tcPr>
            <w:tcW w:w="2116" w:type="dxa"/>
            <w:tcBorders>
              <w:top w:val="single" w:sz="4" w:space="0" w:color="FFFFFF"/>
              <w:left w:val="single" w:sz="4" w:space="0" w:color="auto"/>
              <w:bottom w:val="single" w:sz="4" w:space="0" w:color="auto"/>
              <w:right w:val="single" w:sz="4" w:space="0" w:color="auto"/>
            </w:tcBorders>
            <w:shd w:val="clear" w:color="auto" w:fill="E0E0E0"/>
            <w:vAlign w:val="center"/>
          </w:tcPr>
          <w:p w14:paraId="69ADB0EB" w14:textId="77777777" w:rsidR="003F6C6B" w:rsidRPr="00111DB1" w:rsidRDefault="003F6C6B" w:rsidP="00881E98">
            <w:pPr>
              <w:pStyle w:val="TAH"/>
            </w:pPr>
            <w:r w:rsidRPr="00EE15A1">
              <w:t>IFDMA Configuration</w:t>
            </w:r>
          </w:p>
        </w:tc>
      </w:tr>
      <w:tr w:rsidR="003F6C6B" w:rsidRPr="00D12B47" w14:paraId="3EA760A8" w14:textId="77777777" w:rsidTr="00881E98">
        <w:tc>
          <w:tcPr>
            <w:tcW w:w="2467" w:type="dxa"/>
            <w:tcBorders>
              <w:top w:val="single" w:sz="4" w:space="0" w:color="auto"/>
              <w:left w:val="single" w:sz="4" w:space="0" w:color="auto"/>
              <w:bottom w:val="single" w:sz="4" w:space="0" w:color="auto"/>
              <w:right w:val="single" w:sz="4" w:space="0" w:color="auto"/>
            </w:tcBorders>
            <w:vAlign w:val="center"/>
          </w:tcPr>
          <w:p w14:paraId="262BDA94" w14:textId="77777777" w:rsidR="003F6C6B" w:rsidRPr="00D12B47" w:rsidRDefault="003F6C6B" w:rsidP="00881E98">
            <w:pPr>
              <w:pStyle w:val="TAC"/>
            </w:pPr>
            <w:r w:rsidRPr="00D12B47">
              <w:t>00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B6D2D50" w14:textId="77777777" w:rsidR="003F6C6B" w:rsidRPr="00D12B47" w:rsidRDefault="003F6C6B" w:rsidP="00881E98">
            <w:pPr>
              <w:pStyle w:val="TAC"/>
            </w:pPr>
            <w:r w:rsidRPr="00D12B47">
              <w:t>0</w:t>
            </w:r>
          </w:p>
        </w:tc>
        <w:tc>
          <w:tcPr>
            <w:tcW w:w="2116" w:type="dxa"/>
            <w:tcBorders>
              <w:top w:val="single" w:sz="4" w:space="0" w:color="auto"/>
              <w:left w:val="single" w:sz="4" w:space="0" w:color="auto"/>
              <w:bottom w:val="single" w:sz="4" w:space="0" w:color="auto"/>
              <w:right w:val="single" w:sz="4" w:space="0" w:color="auto"/>
            </w:tcBorders>
            <w:vAlign w:val="center"/>
          </w:tcPr>
          <w:p w14:paraId="26705631" w14:textId="77777777" w:rsidR="003F6C6B" w:rsidRPr="00D12B47" w:rsidRDefault="003F6C6B" w:rsidP="00881E98">
            <w:pPr>
              <w:pStyle w:val="TAC"/>
            </w:pPr>
            <w:r>
              <w:t>Comb offset 0</w:t>
            </w:r>
          </w:p>
        </w:tc>
      </w:tr>
      <w:tr w:rsidR="003F6C6B" w:rsidRPr="00D12B47" w14:paraId="1DC92DCB" w14:textId="77777777" w:rsidTr="00881E98">
        <w:tc>
          <w:tcPr>
            <w:tcW w:w="2467" w:type="dxa"/>
            <w:tcBorders>
              <w:top w:val="single" w:sz="4" w:space="0" w:color="auto"/>
              <w:left w:val="single" w:sz="4" w:space="0" w:color="auto"/>
              <w:bottom w:val="single" w:sz="4" w:space="0" w:color="auto"/>
              <w:right w:val="single" w:sz="4" w:space="0" w:color="auto"/>
            </w:tcBorders>
            <w:vAlign w:val="center"/>
          </w:tcPr>
          <w:p w14:paraId="3633D21E" w14:textId="77777777" w:rsidR="003F6C6B" w:rsidRPr="00D12B47" w:rsidRDefault="003F6C6B" w:rsidP="00881E98">
            <w:pPr>
              <w:pStyle w:val="TAC"/>
            </w:pPr>
            <w:r w:rsidRPr="00D12B47">
              <w:t>01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D108E81" w14:textId="77777777" w:rsidR="003F6C6B" w:rsidRPr="00D12B47" w:rsidRDefault="003F6C6B" w:rsidP="00881E98">
            <w:pPr>
              <w:pStyle w:val="TAC"/>
            </w:pPr>
            <w:r w:rsidRPr="00D12B47">
              <w:t>6</w:t>
            </w:r>
          </w:p>
        </w:tc>
        <w:tc>
          <w:tcPr>
            <w:tcW w:w="2116" w:type="dxa"/>
            <w:tcBorders>
              <w:top w:val="single" w:sz="4" w:space="0" w:color="auto"/>
              <w:left w:val="single" w:sz="4" w:space="0" w:color="auto"/>
              <w:bottom w:val="single" w:sz="4" w:space="0" w:color="auto"/>
              <w:right w:val="single" w:sz="4" w:space="0" w:color="auto"/>
            </w:tcBorders>
            <w:vAlign w:val="center"/>
          </w:tcPr>
          <w:p w14:paraId="7F37E13F" w14:textId="77777777" w:rsidR="003F6C6B" w:rsidRPr="00D12B47" w:rsidRDefault="003F6C6B" w:rsidP="00881E98">
            <w:pPr>
              <w:pStyle w:val="TAC"/>
            </w:pPr>
            <w:r>
              <w:t>Comb offset 0</w:t>
            </w:r>
          </w:p>
        </w:tc>
      </w:tr>
      <w:tr w:rsidR="003F6C6B" w:rsidRPr="00D12B47" w14:paraId="42472334" w14:textId="77777777" w:rsidTr="00881E98">
        <w:tc>
          <w:tcPr>
            <w:tcW w:w="2467" w:type="dxa"/>
            <w:tcBorders>
              <w:top w:val="single" w:sz="4" w:space="0" w:color="auto"/>
              <w:left w:val="single" w:sz="4" w:space="0" w:color="auto"/>
              <w:bottom w:val="single" w:sz="4" w:space="0" w:color="auto"/>
              <w:right w:val="single" w:sz="4" w:space="0" w:color="auto"/>
            </w:tcBorders>
            <w:vAlign w:val="center"/>
          </w:tcPr>
          <w:p w14:paraId="49EE7A9F" w14:textId="77777777" w:rsidR="003F6C6B" w:rsidRPr="00D12B47" w:rsidRDefault="003F6C6B" w:rsidP="00881E98">
            <w:pPr>
              <w:pStyle w:val="TAC"/>
            </w:pPr>
            <w:r w:rsidRPr="00D12B47">
              <w:t>10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CE2F03D" w14:textId="77777777" w:rsidR="003F6C6B" w:rsidRPr="00D12B47" w:rsidRDefault="003F6C6B" w:rsidP="00881E98">
            <w:pPr>
              <w:pStyle w:val="TAC"/>
            </w:pPr>
            <w:r w:rsidRPr="00D12B47">
              <w:t>3</w:t>
            </w:r>
          </w:p>
        </w:tc>
        <w:tc>
          <w:tcPr>
            <w:tcW w:w="2116" w:type="dxa"/>
            <w:tcBorders>
              <w:top w:val="single" w:sz="4" w:space="0" w:color="auto"/>
              <w:left w:val="single" w:sz="4" w:space="0" w:color="auto"/>
              <w:bottom w:val="single" w:sz="4" w:space="0" w:color="auto"/>
              <w:right w:val="single" w:sz="4" w:space="0" w:color="auto"/>
            </w:tcBorders>
            <w:vAlign w:val="center"/>
          </w:tcPr>
          <w:p w14:paraId="09274322" w14:textId="77777777" w:rsidR="003F6C6B" w:rsidRPr="00D12B47" w:rsidRDefault="003F6C6B" w:rsidP="00881E98">
            <w:pPr>
              <w:pStyle w:val="TAC"/>
            </w:pPr>
            <w:r>
              <w:t>Comb offset 1</w:t>
            </w:r>
          </w:p>
        </w:tc>
      </w:tr>
      <w:tr w:rsidR="003F6C6B" w:rsidRPr="00D12B47" w14:paraId="210F3EA0" w14:textId="77777777" w:rsidTr="00881E98">
        <w:tc>
          <w:tcPr>
            <w:tcW w:w="2467" w:type="dxa"/>
            <w:tcBorders>
              <w:top w:val="single" w:sz="4" w:space="0" w:color="auto"/>
              <w:left w:val="single" w:sz="4" w:space="0" w:color="auto"/>
              <w:bottom w:val="single" w:sz="4" w:space="0" w:color="auto"/>
              <w:right w:val="single" w:sz="4" w:space="0" w:color="auto"/>
            </w:tcBorders>
            <w:vAlign w:val="center"/>
          </w:tcPr>
          <w:p w14:paraId="3E1E500B" w14:textId="77777777" w:rsidR="003F6C6B" w:rsidRPr="00D12B47" w:rsidRDefault="003F6C6B" w:rsidP="00881E98">
            <w:pPr>
              <w:pStyle w:val="TAC"/>
            </w:pPr>
            <w:r w:rsidRPr="00D12B47">
              <w:t>11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BF17AC8" w14:textId="77777777" w:rsidR="003F6C6B" w:rsidRPr="00D12B47" w:rsidRDefault="003F6C6B" w:rsidP="00881E98">
            <w:pPr>
              <w:pStyle w:val="TAC"/>
            </w:pPr>
            <w:r w:rsidRPr="00D12B47">
              <w:t>9</w:t>
            </w:r>
          </w:p>
        </w:tc>
        <w:tc>
          <w:tcPr>
            <w:tcW w:w="2116" w:type="dxa"/>
            <w:tcBorders>
              <w:top w:val="single" w:sz="4" w:space="0" w:color="auto"/>
              <w:left w:val="single" w:sz="4" w:space="0" w:color="auto"/>
              <w:bottom w:val="single" w:sz="4" w:space="0" w:color="auto"/>
              <w:right w:val="single" w:sz="4" w:space="0" w:color="auto"/>
            </w:tcBorders>
            <w:vAlign w:val="center"/>
          </w:tcPr>
          <w:p w14:paraId="6A001AC1" w14:textId="77777777" w:rsidR="003F6C6B" w:rsidRPr="00D12B47" w:rsidRDefault="003F6C6B" w:rsidP="00881E98">
            <w:pPr>
              <w:pStyle w:val="TAC"/>
            </w:pPr>
            <w:r>
              <w:t>Comb offset 1</w:t>
            </w:r>
          </w:p>
        </w:tc>
      </w:tr>
    </w:tbl>
    <w:p w14:paraId="60E231CD" w14:textId="77777777" w:rsidR="003F6C6B" w:rsidRDefault="003F6C6B" w:rsidP="003F6C6B">
      <w:pPr>
        <w:pStyle w:val="BodyText"/>
        <w:rPr>
          <w:rStyle w:val="IvDbodytextChar"/>
        </w:rPr>
      </w:pPr>
      <w:r>
        <w:rPr>
          <w:rStyle w:val="IvDbodytextChar"/>
        </w:rPr>
        <w:t xml:space="preserve"> </w:t>
      </w:r>
    </w:p>
    <w:p w14:paraId="609D6FB8" w14:textId="77777777" w:rsidR="003F6C6B" w:rsidRDefault="003F6C6B" w:rsidP="003F6C6B">
      <w:pPr>
        <w:pStyle w:val="BodyText"/>
        <w:rPr>
          <w:rStyle w:val="IvDbodytextChar"/>
        </w:rPr>
      </w:pPr>
    </w:p>
    <w:p w14:paraId="12D3D56A" w14:textId="77777777" w:rsidR="003F6C6B" w:rsidRDefault="003F6C6B" w:rsidP="003F6C6B">
      <w:pPr>
        <w:pStyle w:val="BodyText"/>
        <w:rPr>
          <w:rStyle w:val="IvDbodytextChar"/>
        </w:rPr>
      </w:pPr>
    </w:p>
    <w:p w14:paraId="63AF08BD" w14:textId="4395BE15" w:rsidR="003F6C6B" w:rsidRDefault="003F6C6B" w:rsidP="003F6C6B">
      <w:pPr>
        <w:pStyle w:val="BodyText"/>
        <w:rPr>
          <w:rStyle w:val="IvDbodytextChar"/>
        </w:rPr>
      </w:pPr>
      <w:r>
        <w:rPr>
          <w:rStyle w:val="IvDbodytextChar"/>
        </w:rPr>
        <w:t xml:space="preserve"> </w:t>
      </w:r>
    </w:p>
    <w:p w14:paraId="078C1155" w14:textId="77777777" w:rsidR="006E0693" w:rsidRPr="00FB33B9" w:rsidRDefault="006E0693" w:rsidP="00FB33B9"/>
    <w:p w14:paraId="4CEF3491" w14:textId="776E2C42" w:rsidR="00543A3C" w:rsidRPr="006E0693" w:rsidRDefault="006E0693" w:rsidP="006E0693">
      <w:pPr>
        <w:pStyle w:val="Caption"/>
        <w:rPr>
          <w:b w:val="0"/>
        </w:rPr>
      </w:pPr>
      <w:bookmarkStart w:id="12" w:name="_Ref481746841"/>
      <w:r>
        <w:t xml:space="preserve">Table </w:t>
      </w:r>
      <w:r>
        <w:fldChar w:fldCharType="begin"/>
      </w:r>
      <w:r>
        <w:instrText xml:space="preserve"> SEQ Table \* ARABIC </w:instrText>
      </w:r>
      <w:r>
        <w:fldChar w:fldCharType="separate"/>
      </w:r>
      <w:r w:rsidR="00E63B45">
        <w:rPr>
          <w:noProof/>
        </w:rPr>
        <w:t>2</w:t>
      </w:r>
      <w:r>
        <w:fldChar w:fldCharType="end"/>
      </w:r>
      <w:bookmarkEnd w:id="12"/>
      <w:r>
        <w:t xml:space="preserve"> CS field table for two-layer uplink sTTI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667"/>
        <w:gridCol w:w="851"/>
        <w:gridCol w:w="2121"/>
      </w:tblGrid>
      <w:tr w:rsidR="003F6C6B" w:rsidRPr="003F6C6B" w14:paraId="5D054ADA" w14:textId="77777777" w:rsidTr="006E0693">
        <w:trPr>
          <w:jc w:val="center"/>
        </w:trPr>
        <w:tc>
          <w:tcPr>
            <w:tcW w:w="188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FC08CD3" w14:textId="77777777" w:rsidR="003F6C6B" w:rsidRPr="003F6C6B" w:rsidRDefault="003F6C6B" w:rsidP="003F6C6B">
            <w:pPr>
              <w:rPr>
                <w:b/>
              </w:rPr>
            </w:pPr>
          </w:p>
          <w:p w14:paraId="09F2E314" w14:textId="77777777" w:rsidR="006E0693" w:rsidRDefault="006E0693" w:rsidP="006E0693">
            <w:pPr>
              <w:pStyle w:val="TAH"/>
            </w:pPr>
            <w:r>
              <w:t xml:space="preserve">Cyclic Shift Field in </w:t>
            </w:r>
          </w:p>
          <w:p w14:paraId="07F2B8E3" w14:textId="273E5D07" w:rsidR="003F6C6B" w:rsidRPr="003F6C6B" w:rsidRDefault="006E0693" w:rsidP="003F6C6B">
            <w:pPr>
              <w:rPr>
                <w:b/>
              </w:rPr>
            </w:pPr>
            <w:r>
              <w:t>uplink-related DCI format</w:t>
            </w:r>
          </w:p>
        </w:tc>
        <w:tc>
          <w:tcPr>
            <w:tcW w:w="1518" w:type="dxa"/>
            <w:gridSpan w:val="2"/>
            <w:tcBorders>
              <w:top w:val="single" w:sz="4" w:space="0" w:color="auto"/>
              <w:left w:val="single" w:sz="4" w:space="0" w:color="auto"/>
              <w:bottom w:val="single" w:sz="4" w:space="0" w:color="FFFFFF"/>
              <w:right w:val="single" w:sz="4" w:space="0" w:color="auto"/>
            </w:tcBorders>
            <w:shd w:val="clear" w:color="auto" w:fill="E0E0E0"/>
            <w:vAlign w:val="center"/>
          </w:tcPr>
          <w:p w14:paraId="05AB9D22" w14:textId="77777777" w:rsidR="003F6C6B" w:rsidRPr="003F6C6B" w:rsidRDefault="003F6C6B" w:rsidP="003F6C6B">
            <w:pPr>
              <w:rPr>
                <w:b/>
              </w:rPr>
            </w:pPr>
            <w:r w:rsidRPr="003F6C6B">
              <w:rPr>
                <w:b/>
              </w:rPr>
              <w:object w:dxaOrig="700" w:dyaOrig="380" w14:anchorId="731E098D">
                <v:shape id="_x0000_i1026" type="#_x0000_t75" style="width:34.55pt;height:17.3pt" o:ole="">
                  <v:imagedata r:id="rId14" o:title=""/>
                </v:shape>
                <o:OLEObject Type="Embed" ProgID="Equation.3" ShapeID="_x0000_i1026" DrawAspect="Content" ObjectID="_1564005287" r:id="rId17"/>
              </w:object>
            </w:r>
          </w:p>
        </w:tc>
        <w:tc>
          <w:tcPr>
            <w:tcW w:w="2121" w:type="dxa"/>
            <w:tcBorders>
              <w:top w:val="single" w:sz="4" w:space="0" w:color="auto"/>
              <w:left w:val="single" w:sz="4" w:space="0" w:color="auto"/>
              <w:bottom w:val="single" w:sz="4" w:space="0" w:color="FFFFFF"/>
              <w:right w:val="single" w:sz="4" w:space="0" w:color="auto"/>
            </w:tcBorders>
            <w:shd w:val="clear" w:color="auto" w:fill="E0E0E0"/>
          </w:tcPr>
          <w:p w14:paraId="23B7CB77" w14:textId="77777777" w:rsidR="003F6C6B" w:rsidRPr="003F6C6B" w:rsidRDefault="003F6C6B" w:rsidP="003F6C6B">
            <w:pPr>
              <w:rPr>
                <w:b/>
              </w:rPr>
            </w:pPr>
          </w:p>
        </w:tc>
      </w:tr>
      <w:tr w:rsidR="003F6C6B" w:rsidRPr="003F6C6B" w14:paraId="6EB53DA4" w14:textId="77777777" w:rsidTr="006E0693">
        <w:trPr>
          <w:jc w:val="center"/>
        </w:trPr>
        <w:tc>
          <w:tcPr>
            <w:tcW w:w="1885"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2F1576FF" w14:textId="77777777" w:rsidR="003F6C6B" w:rsidRPr="003F6C6B" w:rsidRDefault="003F6C6B" w:rsidP="003F6C6B">
            <w:pPr>
              <w:rPr>
                <w:b/>
                <w:lang w:val="en-US"/>
              </w:rPr>
            </w:pPr>
          </w:p>
        </w:tc>
        <w:tc>
          <w:tcPr>
            <w:tcW w:w="667" w:type="dxa"/>
            <w:tcBorders>
              <w:top w:val="single" w:sz="4" w:space="0" w:color="FFFFFF"/>
              <w:left w:val="single" w:sz="4" w:space="0" w:color="auto"/>
              <w:bottom w:val="single" w:sz="4" w:space="0" w:color="auto"/>
              <w:right w:val="single" w:sz="4" w:space="0" w:color="auto"/>
            </w:tcBorders>
            <w:shd w:val="clear" w:color="auto" w:fill="E0E0E0"/>
            <w:vAlign w:val="center"/>
          </w:tcPr>
          <w:p w14:paraId="6582DA65" w14:textId="4A17056F" w:rsidR="003F6C6B" w:rsidRPr="003F6C6B" w:rsidRDefault="003F6C6B" w:rsidP="003F6C6B">
            <w:pPr>
              <w:rPr>
                <w:b/>
              </w:rPr>
            </w:pPr>
            <w:r w:rsidRPr="003F6C6B">
              <w:rPr>
                <w:b/>
                <w:noProof/>
                <w:lang w:val="sv-SE" w:eastAsia="sv-SE"/>
              </w:rPr>
              <w:drawing>
                <wp:inline distT="0" distB="0" distL="0" distR="0" wp14:anchorId="62616C45" wp14:editId="13554A7B">
                  <wp:extent cx="323850" cy="152400"/>
                  <wp:effectExtent l="0" t="0" r="0" b="0"/>
                  <wp:docPr id="147"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p>
        </w:tc>
        <w:tc>
          <w:tcPr>
            <w:tcW w:w="851" w:type="dxa"/>
            <w:tcBorders>
              <w:top w:val="single" w:sz="4" w:space="0" w:color="FFFFFF"/>
              <w:left w:val="single" w:sz="4" w:space="0" w:color="auto"/>
              <w:bottom w:val="single" w:sz="4" w:space="0" w:color="auto"/>
              <w:right w:val="single" w:sz="4" w:space="0" w:color="auto"/>
            </w:tcBorders>
            <w:shd w:val="clear" w:color="auto" w:fill="E0E0E0"/>
            <w:vAlign w:val="center"/>
          </w:tcPr>
          <w:p w14:paraId="680132A6" w14:textId="2CA7563D" w:rsidR="003F6C6B" w:rsidRPr="003F6C6B" w:rsidRDefault="003F6C6B" w:rsidP="003F6C6B">
            <w:pPr>
              <w:rPr>
                <w:b/>
              </w:rPr>
            </w:pPr>
            <w:r w:rsidRPr="003F6C6B">
              <w:rPr>
                <w:b/>
                <w:noProof/>
                <w:lang w:val="sv-SE" w:eastAsia="sv-SE"/>
              </w:rPr>
              <w:drawing>
                <wp:inline distT="0" distB="0" distL="0" distR="0" wp14:anchorId="4E836B42" wp14:editId="4F272AF2">
                  <wp:extent cx="295275" cy="152400"/>
                  <wp:effectExtent l="0" t="0" r="0" b="0"/>
                  <wp:docPr id="146"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p>
        </w:tc>
        <w:tc>
          <w:tcPr>
            <w:tcW w:w="2121" w:type="dxa"/>
            <w:tcBorders>
              <w:top w:val="single" w:sz="4" w:space="0" w:color="FFFFFF"/>
              <w:left w:val="single" w:sz="4" w:space="0" w:color="auto"/>
              <w:bottom w:val="single" w:sz="4" w:space="0" w:color="auto"/>
              <w:right w:val="single" w:sz="4" w:space="0" w:color="auto"/>
            </w:tcBorders>
            <w:shd w:val="clear" w:color="auto" w:fill="E0E0E0"/>
            <w:vAlign w:val="center"/>
          </w:tcPr>
          <w:p w14:paraId="110101F8" w14:textId="77777777" w:rsidR="003F6C6B" w:rsidRPr="003F6C6B" w:rsidRDefault="003F6C6B" w:rsidP="003F6C6B">
            <w:pPr>
              <w:rPr>
                <w:b/>
              </w:rPr>
            </w:pPr>
            <w:r w:rsidRPr="003F6C6B">
              <w:rPr>
                <w:b/>
              </w:rPr>
              <w:t>IFDMA Configuration</w:t>
            </w:r>
          </w:p>
        </w:tc>
      </w:tr>
      <w:tr w:rsidR="003F6C6B" w:rsidRPr="003F6C6B" w14:paraId="6F0F6D88" w14:textId="77777777" w:rsidTr="006E0693">
        <w:trPr>
          <w:jc w:val="center"/>
        </w:trPr>
        <w:tc>
          <w:tcPr>
            <w:tcW w:w="1885" w:type="dxa"/>
            <w:tcBorders>
              <w:top w:val="single" w:sz="4" w:space="0" w:color="auto"/>
              <w:left w:val="single" w:sz="4" w:space="0" w:color="auto"/>
              <w:bottom w:val="single" w:sz="4" w:space="0" w:color="auto"/>
              <w:right w:val="single" w:sz="4" w:space="0" w:color="auto"/>
            </w:tcBorders>
            <w:vAlign w:val="center"/>
          </w:tcPr>
          <w:p w14:paraId="3A0A9F69" w14:textId="77777777" w:rsidR="003F6C6B" w:rsidRPr="003F6C6B" w:rsidRDefault="003F6C6B" w:rsidP="003F6C6B">
            <w:r w:rsidRPr="003F6C6B">
              <w:t>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924919" w14:textId="77777777" w:rsidR="003F6C6B" w:rsidRPr="003F6C6B" w:rsidRDefault="003F6C6B" w:rsidP="003F6C6B">
            <w:r w:rsidRPr="003F6C6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0B28A3" w14:textId="77777777" w:rsidR="003F6C6B" w:rsidRPr="003F6C6B" w:rsidRDefault="003F6C6B" w:rsidP="003F6C6B">
            <w:r w:rsidRPr="003F6C6B">
              <w:t>6</w:t>
            </w:r>
          </w:p>
        </w:tc>
        <w:tc>
          <w:tcPr>
            <w:tcW w:w="2121" w:type="dxa"/>
            <w:tcBorders>
              <w:top w:val="single" w:sz="4" w:space="0" w:color="auto"/>
              <w:left w:val="single" w:sz="4" w:space="0" w:color="auto"/>
              <w:bottom w:val="single" w:sz="4" w:space="0" w:color="auto"/>
              <w:right w:val="single" w:sz="4" w:space="0" w:color="auto"/>
            </w:tcBorders>
            <w:vAlign w:val="center"/>
          </w:tcPr>
          <w:p w14:paraId="3622C5EA" w14:textId="77777777" w:rsidR="003F6C6B" w:rsidRPr="003F6C6B" w:rsidRDefault="003F6C6B" w:rsidP="003F6C6B">
            <w:r w:rsidRPr="003F6C6B">
              <w:t>Comb offset 0</w:t>
            </w:r>
          </w:p>
        </w:tc>
      </w:tr>
      <w:tr w:rsidR="003F6C6B" w:rsidRPr="003F6C6B" w14:paraId="53235DF9" w14:textId="77777777" w:rsidTr="006E0693">
        <w:trPr>
          <w:jc w:val="center"/>
        </w:trPr>
        <w:tc>
          <w:tcPr>
            <w:tcW w:w="1885" w:type="dxa"/>
            <w:tcBorders>
              <w:top w:val="single" w:sz="4" w:space="0" w:color="auto"/>
              <w:left w:val="single" w:sz="4" w:space="0" w:color="auto"/>
              <w:bottom w:val="single" w:sz="4" w:space="0" w:color="auto"/>
              <w:right w:val="single" w:sz="4" w:space="0" w:color="auto"/>
            </w:tcBorders>
            <w:vAlign w:val="center"/>
          </w:tcPr>
          <w:p w14:paraId="3DE9FE35" w14:textId="77777777" w:rsidR="003F6C6B" w:rsidRPr="003F6C6B" w:rsidRDefault="003F6C6B" w:rsidP="003F6C6B">
            <w:r w:rsidRPr="003F6C6B">
              <w:t>01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C9FE36" w14:textId="77777777" w:rsidR="003F6C6B" w:rsidRPr="003F6C6B" w:rsidRDefault="003F6C6B" w:rsidP="003F6C6B">
            <w:r w:rsidRPr="003F6C6B">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2A37FB" w14:textId="77777777" w:rsidR="003F6C6B" w:rsidRPr="003F6C6B" w:rsidRDefault="003F6C6B" w:rsidP="003F6C6B">
            <w:r w:rsidRPr="003F6C6B">
              <w:t>9</w:t>
            </w:r>
          </w:p>
        </w:tc>
        <w:tc>
          <w:tcPr>
            <w:tcW w:w="2121" w:type="dxa"/>
            <w:tcBorders>
              <w:top w:val="single" w:sz="4" w:space="0" w:color="auto"/>
              <w:left w:val="single" w:sz="4" w:space="0" w:color="auto"/>
              <w:bottom w:val="single" w:sz="4" w:space="0" w:color="auto"/>
              <w:right w:val="single" w:sz="4" w:space="0" w:color="auto"/>
            </w:tcBorders>
            <w:vAlign w:val="center"/>
          </w:tcPr>
          <w:p w14:paraId="42B27445" w14:textId="77777777" w:rsidR="003F6C6B" w:rsidRPr="003F6C6B" w:rsidRDefault="003F6C6B" w:rsidP="003F6C6B">
            <w:r w:rsidRPr="003F6C6B">
              <w:t>Comb offset 0</w:t>
            </w:r>
          </w:p>
        </w:tc>
      </w:tr>
      <w:tr w:rsidR="003F6C6B" w:rsidRPr="003F6C6B" w14:paraId="1D718F78" w14:textId="77777777" w:rsidTr="006E0693">
        <w:trPr>
          <w:jc w:val="center"/>
        </w:trPr>
        <w:tc>
          <w:tcPr>
            <w:tcW w:w="1885" w:type="dxa"/>
            <w:tcBorders>
              <w:top w:val="single" w:sz="4" w:space="0" w:color="auto"/>
              <w:left w:val="single" w:sz="4" w:space="0" w:color="auto"/>
              <w:bottom w:val="single" w:sz="4" w:space="0" w:color="auto"/>
              <w:right w:val="single" w:sz="4" w:space="0" w:color="auto"/>
            </w:tcBorders>
            <w:vAlign w:val="center"/>
          </w:tcPr>
          <w:p w14:paraId="0ED8EA4F" w14:textId="77777777" w:rsidR="003F6C6B" w:rsidRPr="003F6C6B" w:rsidRDefault="003F6C6B" w:rsidP="003F6C6B">
            <w:r w:rsidRPr="003F6C6B">
              <w:t>10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A18BCD" w14:textId="77777777" w:rsidR="003F6C6B" w:rsidRPr="003F6C6B" w:rsidRDefault="003F6C6B" w:rsidP="003F6C6B">
            <w:r w:rsidRPr="003F6C6B">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7D0CAA" w14:textId="77777777" w:rsidR="003F6C6B" w:rsidRPr="003F6C6B" w:rsidRDefault="003F6C6B" w:rsidP="003F6C6B">
            <w:r w:rsidRPr="003F6C6B">
              <w:t>1</w:t>
            </w:r>
          </w:p>
        </w:tc>
        <w:tc>
          <w:tcPr>
            <w:tcW w:w="2121" w:type="dxa"/>
            <w:tcBorders>
              <w:top w:val="single" w:sz="4" w:space="0" w:color="auto"/>
              <w:left w:val="single" w:sz="4" w:space="0" w:color="auto"/>
              <w:bottom w:val="single" w:sz="4" w:space="0" w:color="auto"/>
              <w:right w:val="single" w:sz="4" w:space="0" w:color="auto"/>
            </w:tcBorders>
            <w:vAlign w:val="center"/>
          </w:tcPr>
          <w:p w14:paraId="2A5BC3C1" w14:textId="77777777" w:rsidR="003F6C6B" w:rsidRPr="003F6C6B" w:rsidRDefault="003F6C6B" w:rsidP="003F6C6B">
            <w:r w:rsidRPr="003F6C6B">
              <w:t>Comb offset 1</w:t>
            </w:r>
          </w:p>
        </w:tc>
      </w:tr>
      <w:tr w:rsidR="003F6C6B" w:rsidRPr="003F6C6B" w14:paraId="48BE67BC" w14:textId="77777777" w:rsidTr="006E0693">
        <w:trPr>
          <w:jc w:val="center"/>
        </w:trPr>
        <w:tc>
          <w:tcPr>
            <w:tcW w:w="1885" w:type="dxa"/>
            <w:tcBorders>
              <w:top w:val="single" w:sz="4" w:space="0" w:color="auto"/>
              <w:left w:val="single" w:sz="4" w:space="0" w:color="auto"/>
              <w:bottom w:val="single" w:sz="4" w:space="0" w:color="auto"/>
              <w:right w:val="single" w:sz="4" w:space="0" w:color="auto"/>
            </w:tcBorders>
            <w:vAlign w:val="center"/>
          </w:tcPr>
          <w:p w14:paraId="2899A598" w14:textId="77777777" w:rsidR="003F6C6B" w:rsidRPr="003F6C6B" w:rsidRDefault="003F6C6B" w:rsidP="003F6C6B">
            <w:r w:rsidRPr="003F6C6B">
              <w:t>11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727822" w14:textId="77777777" w:rsidR="003F6C6B" w:rsidRPr="003F6C6B" w:rsidRDefault="003F6C6B" w:rsidP="003F6C6B">
            <w:r w:rsidRPr="003F6C6B">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7787DF" w14:textId="77777777" w:rsidR="003F6C6B" w:rsidRPr="003F6C6B" w:rsidRDefault="003F6C6B" w:rsidP="003F6C6B">
            <w:r w:rsidRPr="003F6C6B">
              <w:t>4</w:t>
            </w:r>
          </w:p>
        </w:tc>
        <w:tc>
          <w:tcPr>
            <w:tcW w:w="2121" w:type="dxa"/>
            <w:tcBorders>
              <w:top w:val="single" w:sz="4" w:space="0" w:color="auto"/>
              <w:left w:val="single" w:sz="4" w:space="0" w:color="auto"/>
              <w:bottom w:val="single" w:sz="4" w:space="0" w:color="auto"/>
              <w:right w:val="single" w:sz="4" w:space="0" w:color="auto"/>
            </w:tcBorders>
            <w:vAlign w:val="center"/>
          </w:tcPr>
          <w:p w14:paraId="2FA42F7C" w14:textId="77777777" w:rsidR="003F6C6B" w:rsidRPr="003F6C6B" w:rsidRDefault="003F6C6B" w:rsidP="00917B3D">
            <w:pPr>
              <w:keepNext/>
            </w:pPr>
            <w:r w:rsidRPr="003F6C6B">
              <w:t>Comb offset 1</w:t>
            </w:r>
          </w:p>
        </w:tc>
      </w:tr>
    </w:tbl>
    <w:p w14:paraId="7A1B4770" w14:textId="72DD3C61" w:rsidR="008E615D" w:rsidRDefault="006E0693" w:rsidP="008E615D">
      <w:r>
        <w:t xml:space="preserve">As shown in </w:t>
      </w:r>
      <w:r>
        <w:fldChar w:fldCharType="begin"/>
      </w:r>
      <w:r>
        <w:instrText xml:space="preserve"> REF _Ref481746288 \h </w:instrText>
      </w:r>
      <w:r>
        <w:fldChar w:fldCharType="separate"/>
      </w:r>
      <w:r w:rsidR="00E63B45">
        <w:t xml:space="preserve">Table </w:t>
      </w:r>
      <w:r w:rsidR="00E63B45">
        <w:rPr>
          <w:noProof/>
        </w:rPr>
        <w:t>3</w:t>
      </w:r>
      <w:r>
        <w:fldChar w:fldCharType="end"/>
      </w:r>
      <w:r w:rsidR="008E615D">
        <w:t xml:space="preserve">, when 4 layers wish to be configured, a combined use of two combs </w:t>
      </w:r>
      <w:r w:rsidR="00F908FF">
        <w:t>together</w:t>
      </w:r>
      <w:r w:rsidR="008E615D">
        <w:t xml:space="preserve"> with 2 cyclic shifts is proposed. The use of two combs </w:t>
      </w:r>
      <w:r w:rsidR="00F908FF">
        <w:t>together</w:t>
      </w:r>
      <w:r w:rsidR="009B3709">
        <w:t xml:space="preserve"> with two cyclic shifts</w:t>
      </w:r>
      <w:r w:rsidR="008E615D">
        <w:t xml:space="preserve"> to achieve 4 layers can be signalled </w:t>
      </w:r>
      <w:r w:rsidR="009B3709">
        <w:t xml:space="preserve">by </w:t>
      </w:r>
      <w:r w:rsidR="008E615D">
        <w:t xml:space="preserve">using </w:t>
      </w:r>
      <w:r w:rsidR="009B3709">
        <w:t>only two bits</w:t>
      </w:r>
      <w:r w:rsidR="008E615D">
        <w:t xml:space="preserve"> in </w:t>
      </w:r>
      <w:r w:rsidR="009B3709">
        <w:t xml:space="preserve">the UL </w:t>
      </w:r>
      <w:r w:rsidR="008E615D">
        <w:t>DCI</w:t>
      </w:r>
      <w:r w:rsidR="009B3709">
        <w:t>.</w:t>
      </w:r>
    </w:p>
    <w:p w14:paraId="40BE1FA3" w14:textId="3FD30816" w:rsidR="006E0693" w:rsidRPr="006E0693" w:rsidRDefault="006E0693" w:rsidP="008C320F">
      <w:pPr>
        <w:pStyle w:val="Caption"/>
        <w:keepNext/>
        <w:rPr>
          <w:b w:val="0"/>
        </w:rPr>
      </w:pPr>
      <w:bookmarkStart w:id="13" w:name="_Ref481746288"/>
      <w:r>
        <w:lastRenderedPageBreak/>
        <w:t xml:space="preserve">Table </w:t>
      </w:r>
      <w:r>
        <w:fldChar w:fldCharType="begin"/>
      </w:r>
      <w:r>
        <w:instrText xml:space="preserve"> SEQ Table \* ARABIC </w:instrText>
      </w:r>
      <w:r>
        <w:fldChar w:fldCharType="separate"/>
      </w:r>
      <w:r w:rsidR="00E63B45">
        <w:rPr>
          <w:noProof/>
        </w:rPr>
        <w:t>3</w:t>
      </w:r>
      <w:r>
        <w:fldChar w:fldCharType="end"/>
      </w:r>
      <w:bookmarkEnd w:id="13"/>
      <w:r>
        <w:t xml:space="preserve"> CS field table for four-layer uplink sTTI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9"/>
        <w:gridCol w:w="848"/>
        <w:gridCol w:w="849"/>
        <w:gridCol w:w="848"/>
        <w:gridCol w:w="849"/>
      </w:tblGrid>
      <w:tr w:rsidR="008E615D" w:rsidRPr="00D12B47" w14:paraId="39BB7B25" w14:textId="77777777" w:rsidTr="008E615D">
        <w:trPr>
          <w:jc w:val="center"/>
        </w:trPr>
        <w:tc>
          <w:tcPr>
            <w:tcW w:w="1029"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39D76AA" w14:textId="77777777" w:rsidR="008E615D" w:rsidRPr="00D12B47" w:rsidRDefault="008E615D" w:rsidP="008C320F">
            <w:pPr>
              <w:pStyle w:val="TAH"/>
            </w:pPr>
            <w:r w:rsidRPr="00D12B47">
              <w:t xml:space="preserve">Cyclic Shift Field in </w:t>
            </w:r>
          </w:p>
          <w:p w14:paraId="0ADE32E0" w14:textId="77777777" w:rsidR="008E615D" w:rsidRPr="00D12B47" w:rsidRDefault="008E615D" w:rsidP="008C320F">
            <w:pPr>
              <w:pStyle w:val="TAH"/>
            </w:pPr>
            <w:r w:rsidRPr="00D12B47">
              <w:t>uplink-related DCI format</w:t>
            </w:r>
          </w:p>
        </w:tc>
        <w:tc>
          <w:tcPr>
            <w:tcW w:w="3394" w:type="dxa"/>
            <w:gridSpan w:val="4"/>
            <w:tcBorders>
              <w:top w:val="single" w:sz="4" w:space="0" w:color="auto"/>
              <w:left w:val="single" w:sz="4" w:space="0" w:color="auto"/>
              <w:bottom w:val="single" w:sz="4" w:space="0" w:color="FFFFFF"/>
              <w:right w:val="single" w:sz="4" w:space="0" w:color="auto"/>
            </w:tcBorders>
            <w:shd w:val="clear" w:color="auto" w:fill="E0E0E0"/>
            <w:vAlign w:val="center"/>
          </w:tcPr>
          <w:p w14:paraId="09526A0F" w14:textId="77777777" w:rsidR="008E615D" w:rsidRPr="00D12B47" w:rsidRDefault="008E615D" w:rsidP="008C320F">
            <w:pPr>
              <w:pStyle w:val="TAH"/>
            </w:pPr>
            <w:r w:rsidRPr="00D12B47">
              <w:rPr>
                <w:position w:val="-14"/>
              </w:rPr>
              <w:object w:dxaOrig="700" w:dyaOrig="380" w14:anchorId="26D7E11C">
                <v:shape id="_x0000_i1027" type="#_x0000_t75" style="width:34.55pt;height:18.45pt" o:ole="">
                  <v:imagedata r:id="rId14" o:title=""/>
                </v:shape>
                <o:OLEObject Type="Embed" ProgID="Equation.3" ShapeID="_x0000_i1027" DrawAspect="Content" ObjectID="_1564005288" r:id="rId19"/>
              </w:object>
            </w:r>
          </w:p>
        </w:tc>
      </w:tr>
      <w:tr w:rsidR="008E615D" w:rsidRPr="00D12B47" w14:paraId="20AFF2D1" w14:textId="77777777" w:rsidTr="008E615D">
        <w:trPr>
          <w:jc w:val="center"/>
        </w:trPr>
        <w:tc>
          <w:tcPr>
            <w:tcW w:w="1029"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68700F09" w14:textId="77777777" w:rsidR="008E615D" w:rsidRPr="00D12B47" w:rsidRDefault="008E615D" w:rsidP="008C320F">
            <w:pPr>
              <w:keepNext/>
              <w:rPr>
                <w:b/>
                <w:sz w:val="18"/>
              </w:rPr>
            </w:pPr>
          </w:p>
        </w:tc>
        <w:tc>
          <w:tcPr>
            <w:tcW w:w="1697" w:type="dxa"/>
            <w:gridSpan w:val="2"/>
            <w:tcBorders>
              <w:top w:val="single" w:sz="4" w:space="0" w:color="FFFFFF"/>
              <w:left w:val="single" w:sz="4" w:space="0" w:color="auto"/>
              <w:bottom w:val="single" w:sz="4" w:space="0" w:color="auto"/>
              <w:right w:val="single" w:sz="4" w:space="0" w:color="auto"/>
            </w:tcBorders>
            <w:shd w:val="clear" w:color="auto" w:fill="E0E0E0"/>
            <w:vAlign w:val="center"/>
          </w:tcPr>
          <w:p w14:paraId="2DFDA8E2" w14:textId="77777777" w:rsidR="008E615D" w:rsidRPr="00D12B47" w:rsidRDefault="008E615D" w:rsidP="008C320F">
            <w:pPr>
              <w:pStyle w:val="TAH"/>
              <w:rPr>
                <w:noProof/>
                <w:position w:val="-6"/>
                <w:lang w:val="en-US" w:eastAsia="ja-JP"/>
              </w:rPr>
            </w:pPr>
            <w:r>
              <w:rPr>
                <w:noProof/>
                <w:position w:val="-6"/>
                <w:lang w:val="en-US" w:eastAsia="ja-JP"/>
              </w:rPr>
              <w:t>Comb offset 0</w:t>
            </w:r>
          </w:p>
        </w:tc>
        <w:tc>
          <w:tcPr>
            <w:tcW w:w="1697" w:type="dxa"/>
            <w:gridSpan w:val="2"/>
            <w:tcBorders>
              <w:top w:val="single" w:sz="4" w:space="0" w:color="FFFFFF"/>
              <w:left w:val="single" w:sz="4" w:space="0" w:color="auto"/>
              <w:bottom w:val="single" w:sz="4" w:space="0" w:color="auto"/>
              <w:right w:val="single" w:sz="4" w:space="0" w:color="auto"/>
            </w:tcBorders>
            <w:shd w:val="clear" w:color="auto" w:fill="E0E0E0"/>
            <w:vAlign w:val="center"/>
          </w:tcPr>
          <w:p w14:paraId="7744AD0E" w14:textId="77777777" w:rsidR="008E615D" w:rsidRPr="00D12B47" w:rsidRDefault="008E615D" w:rsidP="008C320F">
            <w:pPr>
              <w:pStyle w:val="TAH"/>
            </w:pPr>
            <w:r>
              <w:t>Comb offset 1</w:t>
            </w:r>
          </w:p>
        </w:tc>
      </w:tr>
      <w:tr w:rsidR="008E615D" w:rsidRPr="00D12B47" w14:paraId="18AD985E" w14:textId="77777777" w:rsidTr="008E615D">
        <w:trPr>
          <w:jc w:val="center"/>
        </w:trPr>
        <w:tc>
          <w:tcPr>
            <w:tcW w:w="1029"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1902F1CD" w14:textId="77777777" w:rsidR="008E615D" w:rsidRPr="00D12B47" w:rsidRDefault="008E615D" w:rsidP="008C320F">
            <w:pPr>
              <w:keepNext/>
              <w:rPr>
                <w:b/>
                <w:sz w:val="18"/>
              </w:rPr>
            </w:pPr>
          </w:p>
        </w:tc>
        <w:tc>
          <w:tcPr>
            <w:tcW w:w="848" w:type="dxa"/>
            <w:tcBorders>
              <w:top w:val="single" w:sz="4" w:space="0" w:color="FFFFFF"/>
              <w:left w:val="single" w:sz="4" w:space="0" w:color="auto"/>
              <w:bottom w:val="single" w:sz="4" w:space="0" w:color="auto"/>
              <w:right w:val="single" w:sz="4" w:space="0" w:color="auto"/>
            </w:tcBorders>
            <w:shd w:val="clear" w:color="auto" w:fill="E0E0E0"/>
            <w:vAlign w:val="center"/>
          </w:tcPr>
          <w:p w14:paraId="21030FF4" w14:textId="77777777" w:rsidR="008E615D" w:rsidRPr="00D12B47" w:rsidRDefault="008E615D" w:rsidP="008C320F">
            <w:pPr>
              <w:pStyle w:val="TAH"/>
            </w:pPr>
            <w:r w:rsidRPr="00D12B47">
              <w:rPr>
                <w:noProof/>
                <w:position w:val="-6"/>
                <w:lang w:val="sv-SE" w:eastAsia="sv-SE"/>
              </w:rPr>
              <w:drawing>
                <wp:inline distT="0" distB="0" distL="0" distR="0" wp14:anchorId="5EC099F4" wp14:editId="1DDF1835">
                  <wp:extent cx="32385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p>
        </w:tc>
        <w:tc>
          <w:tcPr>
            <w:tcW w:w="849" w:type="dxa"/>
            <w:tcBorders>
              <w:top w:val="single" w:sz="4" w:space="0" w:color="FFFFFF"/>
              <w:left w:val="single" w:sz="4" w:space="0" w:color="auto"/>
              <w:bottom w:val="single" w:sz="4" w:space="0" w:color="auto"/>
              <w:right w:val="single" w:sz="4" w:space="0" w:color="auto"/>
            </w:tcBorders>
            <w:shd w:val="clear" w:color="auto" w:fill="E0E0E0"/>
            <w:vAlign w:val="center"/>
          </w:tcPr>
          <w:p w14:paraId="0D87CC40" w14:textId="77777777" w:rsidR="008E615D" w:rsidRPr="00D12B47" w:rsidRDefault="008E615D" w:rsidP="008C320F">
            <w:pPr>
              <w:pStyle w:val="TAH"/>
            </w:pPr>
            <w:r w:rsidRPr="00D12B47">
              <w:rPr>
                <w:noProof/>
                <w:position w:val="-6"/>
                <w:lang w:val="sv-SE" w:eastAsia="sv-SE"/>
              </w:rPr>
              <w:drawing>
                <wp:inline distT="0" distB="0" distL="0" distR="0" wp14:anchorId="12B078AE" wp14:editId="1712735F">
                  <wp:extent cx="295275" cy="1524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p>
        </w:tc>
        <w:tc>
          <w:tcPr>
            <w:tcW w:w="848" w:type="dxa"/>
            <w:tcBorders>
              <w:top w:val="single" w:sz="4" w:space="0" w:color="FFFFFF"/>
              <w:left w:val="single" w:sz="4" w:space="0" w:color="auto"/>
              <w:bottom w:val="single" w:sz="4" w:space="0" w:color="auto"/>
              <w:right w:val="single" w:sz="4" w:space="0" w:color="auto"/>
            </w:tcBorders>
            <w:shd w:val="clear" w:color="auto" w:fill="E0E0E0"/>
            <w:vAlign w:val="center"/>
          </w:tcPr>
          <w:p w14:paraId="2DB3671A" w14:textId="77777777" w:rsidR="008E615D" w:rsidRPr="00D12B47" w:rsidRDefault="008E615D" w:rsidP="008C320F">
            <w:pPr>
              <w:pStyle w:val="TAH"/>
            </w:pPr>
            <w:r w:rsidRPr="00D12B47">
              <w:rPr>
                <w:position w:val="-6"/>
              </w:rPr>
              <w:object w:dxaOrig="499" w:dyaOrig="240" w14:anchorId="42E3C3EA">
                <v:shape id="_x0000_i1028" type="#_x0000_t75" style="width:26.5pt;height:12.65pt" o:ole="">
                  <v:imagedata r:id="rId20" o:title=""/>
                </v:shape>
                <o:OLEObject Type="Embed" ProgID="Equation.3" ShapeID="_x0000_i1028" DrawAspect="Content" ObjectID="_1564005289" r:id="rId21"/>
              </w:object>
            </w:r>
          </w:p>
        </w:tc>
        <w:tc>
          <w:tcPr>
            <w:tcW w:w="849" w:type="dxa"/>
            <w:tcBorders>
              <w:top w:val="single" w:sz="4" w:space="0" w:color="FFFFFF"/>
              <w:left w:val="single" w:sz="4" w:space="0" w:color="auto"/>
              <w:bottom w:val="single" w:sz="4" w:space="0" w:color="auto"/>
              <w:right w:val="single" w:sz="4" w:space="0" w:color="auto"/>
            </w:tcBorders>
            <w:shd w:val="clear" w:color="auto" w:fill="E0E0E0"/>
            <w:vAlign w:val="center"/>
          </w:tcPr>
          <w:p w14:paraId="56871E98" w14:textId="77777777" w:rsidR="008E615D" w:rsidRPr="00D12B47" w:rsidRDefault="008E615D" w:rsidP="008C320F">
            <w:pPr>
              <w:pStyle w:val="TAH"/>
            </w:pPr>
            <w:r w:rsidRPr="00D12B47">
              <w:rPr>
                <w:position w:val="-6"/>
              </w:rPr>
              <w:object w:dxaOrig="499" w:dyaOrig="240" w14:anchorId="36DFD28F">
                <v:shape id="_x0000_i1029" type="#_x0000_t75" style="width:23.6pt;height:12.65pt" o:ole="">
                  <v:imagedata r:id="rId22" o:title=""/>
                </v:shape>
                <o:OLEObject Type="Embed" ProgID="Equation.3" ShapeID="_x0000_i1029" DrawAspect="Content" ObjectID="_1564005290" r:id="rId23"/>
              </w:object>
            </w:r>
          </w:p>
        </w:tc>
      </w:tr>
      <w:tr w:rsidR="008E615D" w:rsidRPr="00D12B47" w14:paraId="4105CC64" w14:textId="77777777" w:rsidTr="008E615D">
        <w:trPr>
          <w:jc w:val="center"/>
        </w:trPr>
        <w:tc>
          <w:tcPr>
            <w:tcW w:w="1029" w:type="dxa"/>
            <w:tcBorders>
              <w:top w:val="single" w:sz="4" w:space="0" w:color="auto"/>
              <w:left w:val="single" w:sz="4" w:space="0" w:color="auto"/>
              <w:bottom w:val="single" w:sz="4" w:space="0" w:color="auto"/>
              <w:right w:val="single" w:sz="4" w:space="0" w:color="auto"/>
            </w:tcBorders>
            <w:vAlign w:val="center"/>
          </w:tcPr>
          <w:p w14:paraId="56BB1E3F" w14:textId="77777777" w:rsidR="008E615D" w:rsidRPr="00D12B47" w:rsidRDefault="008E615D" w:rsidP="008C320F">
            <w:pPr>
              <w:pStyle w:val="TAC"/>
            </w:pPr>
            <w:r w:rsidRPr="00D12B47">
              <w:t>00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3843764" w14:textId="77777777" w:rsidR="008E615D" w:rsidRPr="00D12B47" w:rsidRDefault="008E615D" w:rsidP="008C320F">
            <w:pPr>
              <w:pStyle w:val="TAC"/>
            </w:pPr>
            <w:r w:rsidRPr="00D12B47">
              <w:t>0</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4DF5BB" w14:textId="77777777" w:rsidR="008E615D" w:rsidRPr="00D12B47" w:rsidRDefault="008E615D" w:rsidP="008C320F">
            <w:pPr>
              <w:pStyle w:val="TAC"/>
            </w:pPr>
            <w:r w:rsidRPr="00D12B47">
              <w:t>6</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3D8F12E" w14:textId="77777777" w:rsidR="008E615D" w:rsidRPr="00D12B47" w:rsidRDefault="008E615D" w:rsidP="008C320F">
            <w:pPr>
              <w:pStyle w:val="TAC"/>
            </w:pPr>
            <w:r w:rsidRPr="00D12B47">
              <w:t>0</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A96148" w14:textId="77777777" w:rsidR="008E615D" w:rsidRPr="00D12B47" w:rsidRDefault="008E615D" w:rsidP="008C320F">
            <w:pPr>
              <w:pStyle w:val="TAC"/>
            </w:pPr>
            <w:r w:rsidRPr="00D12B47">
              <w:t>6</w:t>
            </w:r>
          </w:p>
        </w:tc>
      </w:tr>
      <w:tr w:rsidR="008E615D" w:rsidRPr="00D12B47" w14:paraId="2D65C6C0" w14:textId="77777777" w:rsidTr="008E615D">
        <w:trPr>
          <w:jc w:val="center"/>
        </w:trPr>
        <w:tc>
          <w:tcPr>
            <w:tcW w:w="1029" w:type="dxa"/>
            <w:tcBorders>
              <w:top w:val="single" w:sz="4" w:space="0" w:color="auto"/>
              <w:left w:val="single" w:sz="4" w:space="0" w:color="auto"/>
              <w:bottom w:val="single" w:sz="4" w:space="0" w:color="auto"/>
              <w:right w:val="single" w:sz="4" w:space="0" w:color="auto"/>
            </w:tcBorders>
            <w:vAlign w:val="center"/>
          </w:tcPr>
          <w:p w14:paraId="167EEBE0" w14:textId="77777777" w:rsidR="008E615D" w:rsidRPr="00D12B47" w:rsidRDefault="008E615D" w:rsidP="008C320F">
            <w:pPr>
              <w:pStyle w:val="TAC"/>
            </w:pPr>
            <w:r w:rsidRPr="00D12B47">
              <w:t>01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E2BB829" w14:textId="77777777" w:rsidR="008E615D" w:rsidRPr="00D12B47" w:rsidRDefault="008E615D" w:rsidP="008C320F">
            <w:pPr>
              <w:pStyle w:val="TAC"/>
            </w:pPr>
            <w:r w:rsidRPr="00D12B47">
              <w:t>3</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44B0D3" w14:textId="77777777" w:rsidR="008E615D" w:rsidRPr="00D12B47" w:rsidRDefault="008E615D" w:rsidP="008C320F">
            <w:pPr>
              <w:pStyle w:val="TAC"/>
            </w:pPr>
            <w:r w:rsidRPr="00D12B47">
              <w:t>9</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7C403D67" w14:textId="77777777" w:rsidR="008E615D" w:rsidRPr="00D12B47" w:rsidRDefault="008E615D" w:rsidP="008C320F">
            <w:pPr>
              <w:pStyle w:val="TAC"/>
            </w:pPr>
            <w:r w:rsidRPr="00D12B47">
              <w:t>3</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0A5CF" w14:textId="77777777" w:rsidR="008E615D" w:rsidRPr="00D12B47" w:rsidRDefault="008E615D" w:rsidP="008C320F">
            <w:pPr>
              <w:pStyle w:val="TAC"/>
            </w:pPr>
            <w:r w:rsidRPr="00D12B47">
              <w:t>9</w:t>
            </w:r>
          </w:p>
        </w:tc>
      </w:tr>
      <w:tr w:rsidR="008E615D" w:rsidRPr="00D12B47" w14:paraId="42F16612" w14:textId="77777777" w:rsidTr="008E615D">
        <w:trPr>
          <w:jc w:val="center"/>
        </w:trPr>
        <w:tc>
          <w:tcPr>
            <w:tcW w:w="1029" w:type="dxa"/>
            <w:tcBorders>
              <w:top w:val="single" w:sz="4" w:space="0" w:color="auto"/>
              <w:left w:val="single" w:sz="4" w:space="0" w:color="auto"/>
              <w:bottom w:val="single" w:sz="4" w:space="0" w:color="auto"/>
              <w:right w:val="single" w:sz="4" w:space="0" w:color="auto"/>
            </w:tcBorders>
            <w:vAlign w:val="center"/>
          </w:tcPr>
          <w:p w14:paraId="34867158" w14:textId="77777777" w:rsidR="008E615D" w:rsidRPr="00D12B47" w:rsidRDefault="008E615D" w:rsidP="008C320F">
            <w:pPr>
              <w:pStyle w:val="TAC"/>
            </w:pPr>
            <w:r w:rsidRPr="00D12B47">
              <w:t>10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4B6FC49" w14:textId="77777777" w:rsidR="008E615D" w:rsidRPr="00D12B47" w:rsidRDefault="008E615D" w:rsidP="008C320F">
            <w:pPr>
              <w:pStyle w:val="TAC"/>
            </w:pPr>
            <w:r w:rsidRPr="00D12B47">
              <w:t>7</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F942A8" w14:textId="77777777" w:rsidR="008E615D" w:rsidRPr="00D12B47" w:rsidRDefault="008E615D" w:rsidP="008C320F">
            <w:pPr>
              <w:pStyle w:val="TAC"/>
            </w:pPr>
            <w:r w:rsidRPr="00D12B47">
              <w:t>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77EDB1B" w14:textId="77777777" w:rsidR="008E615D" w:rsidRPr="00D12B47" w:rsidRDefault="008E615D" w:rsidP="008C320F">
            <w:pPr>
              <w:pStyle w:val="TAC"/>
            </w:pPr>
            <w:r w:rsidRPr="00D12B47">
              <w:t>7</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A87DDE" w14:textId="77777777" w:rsidR="008E615D" w:rsidRPr="00D12B47" w:rsidRDefault="008E615D" w:rsidP="008C320F">
            <w:pPr>
              <w:pStyle w:val="TAC"/>
            </w:pPr>
            <w:r w:rsidRPr="00D12B47">
              <w:t>1</w:t>
            </w:r>
          </w:p>
        </w:tc>
      </w:tr>
      <w:tr w:rsidR="008E615D" w14:paraId="05490E92" w14:textId="77777777" w:rsidTr="008E615D">
        <w:trPr>
          <w:jc w:val="center"/>
        </w:trPr>
        <w:tc>
          <w:tcPr>
            <w:tcW w:w="1029" w:type="dxa"/>
            <w:tcBorders>
              <w:top w:val="single" w:sz="4" w:space="0" w:color="auto"/>
              <w:left w:val="single" w:sz="4" w:space="0" w:color="auto"/>
              <w:bottom w:val="single" w:sz="4" w:space="0" w:color="auto"/>
              <w:right w:val="single" w:sz="4" w:space="0" w:color="auto"/>
            </w:tcBorders>
            <w:vAlign w:val="center"/>
          </w:tcPr>
          <w:p w14:paraId="41E591C3" w14:textId="77777777" w:rsidR="008E615D" w:rsidRPr="00D12B47" w:rsidRDefault="008E615D" w:rsidP="008E615D">
            <w:pPr>
              <w:pStyle w:val="TAC"/>
            </w:pPr>
            <w:r w:rsidRPr="00D12B47">
              <w:t>11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F15BBC9" w14:textId="77777777" w:rsidR="008E615D" w:rsidRPr="00D12B47" w:rsidRDefault="008E615D" w:rsidP="008E615D">
            <w:pPr>
              <w:pStyle w:val="TAC"/>
            </w:pPr>
            <w:r w:rsidRPr="00D12B47">
              <w:t>10</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D1CE9C" w14:textId="77777777" w:rsidR="008E615D" w:rsidRPr="00D12B47" w:rsidRDefault="008E615D" w:rsidP="008E615D">
            <w:pPr>
              <w:pStyle w:val="TAC"/>
            </w:pPr>
            <w:r w:rsidRPr="00D12B47">
              <w:t>4</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EF0002D" w14:textId="77777777" w:rsidR="008E615D" w:rsidRPr="00D12B47" w:rsidRDefault="008E615D" w:rsidP="008E615D">
            <w:pPr>
              <w:pStyle w:val="TAC"/>
            </w:pPr>
            <w:r w:rsidRPr="00D12B47">
              <w:t>10</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439F74" w14:textId="77777777" w:rsidR="008E615D" w:rsidRPr="00D12B47" w:rsidRDefault="008E615D" w:rsidP="008E615D">
            <w:pPr>
              <w:pStyle w:val="TAC"/>
            </w:pPr>
            <w:r w:rsidRPr="00D12B47">
              <w:t>4</w:t>
            </w:r>
          </w:p>
        </w:tc>
      </w:tr>
    </w:tbl>
    <w:p w14:paraId="7FB94B43" w14:textId="77777777" w:rsidR="008E615D" w:rsidRPr="008E615D" w:rsidRDefault="008E615D" w:rsidP="008E615D"/>
    <w:p w14:paraId="707A2E95" w14:textId="7EA06F5B" w:rsidR="00637DEC" w:rsidRPr="001449D9" w:rsidRDefault="00664781" w:rsidP="00917B3D">
      <w:pPr>
        <w:rPr>
          <w:b/>
        </w:rPr>
      </w:pPr>
      <w:bookmarkStart w:id="14" w:name="_Toc489970648"/>
      <w:r w:rsidRPr="00917B3D">
        <w:rPr>
          <w:b/>
        </w:rPr>
        <w:t xml:space="preserve">Proposal </w:t>
      </w:r>
      <w:r w:rsidR="007C5C07">
        <w:rPr>
          <w:b/>
        </w:rPr>
        <w:fldChar w:fldCharType="begin"/>
      </w:r>
      <w:r w:rsidR="007C5C07">
        <w:rPr>
          <w:b/>
        </w:rPr>
        <w:instrText xml:space="preserve"> SEQ Proposal \* ARABIC </w:instrText>
      </w:r>
      <w:r w:rsidR="007C5C07">
        <w:rPr>
          <w:b/>
        </w:rPr>
        <w:fldChar w:fldCharType="separate"/>
      </w:r>
      <w:r w:rsidR="00E63B45">
        <w:rPr>
          <w:b/>
          <w:noProof/>
        </w:rPr>
        <w:t>4</w:t>
      </w:r>
      <w:r w:rsidR="007C5C07">
        <w:rPr>
          <w:b/>
        </w:rPr>
        <w:fldChar w:fldCharType="end"/>
      </w:r>
      <w:r w:rsidRPr="00917B3D">
        <w:rPr>
          <w:b/>
        </w:rPr>
        <w:t>:</w:t>
      </w:r>
      <w:r w:rsidR="003F6C6B" w:rsidRPr="00917B3D">
        <w:rPr>
          <w:b/>
        </w:rPr>
        <w:t xml:space="preserve"> </w:t>
      </w:r>
      <w:r w:rsidR="009B3709">
        <w:rPr>
          <w:b/>
        </w:rPr>
        <w:t>U</w:t>
      </w:r>
      <w:r w:rsidR="003F6C6B" w:rsidRPr="00917B3D">
        <w:rPr>
          <w:b/>
        </w:rPr>
        <w:t xml:space="preserve">se </w:t>
      </w:r>
      <w:r w:rsidR="003F6C6B">
        <w:rPr>
          <w:b/>
        </w:rPr>
        <w:t xml:space="preserve">a set of </w:t>
      </w:r>
      <w:r w:rsidR="009B3709">
        <w:rPr>
          <w:b/>
        </w:rPr>
        <w:t xml:space="preserve">predefined </w:t>
      </w:r>
      <w:r w:rsidR="003F6C6B">
        <w:rPr>
          <w:b/>
        </w:rPr>
        <w:t>table</w:t>
      </w:r>
      <w:r w:rsidR="00602F6D">
        <w:rPr>
          <w:b/>
        </w:rPr>
        <w:t>s</w:t>
      </w:r>
      <w:r w:rsidR="00EB37F6">
        <w:rPr>
          <w:b/>
        </w:rPr>
        <w:t xml:space="preserve"> together with a two</w:t>
      </w:r>
      <w:r w:rsidR="00F40484">
        <w:rPr>
          <w:b/>
        </w:rPr>
        <w:t>-</w:t>
      </w:r>
      <w:r w:rsidR="00EB37F6">
        <w:rPr>
          <w:b/>
        </w:rPr>
        <w:t xml:space="preserve">bit field in the UL </w:t>
      </w:r>
      <w:r w:rsidR="001449D9">
        <w:rPr>
          <w:b/>
        </w:rPr>
        <w:t>s</w:t>
      </w:r>
      <w:r w:rsidR="00EB37F6">
        <w:rPr>
          <w:b/>
        </w:rPr>
        <w:t>DCI</w:t>
      </w:r>
      <w:r w:rsidR="009B3709">
        <w:rPr>
          <w:b/>
        </w:rPr>
        <w:t xml:space="preserve"> for </w:t>
      </w:r>
      <w:r w:rsidR="00EB37F6">
        <w:rPr>
          <w:b/>
        </w:rPr>
        <w:t xml:space="preserve">signalling </w:t>
      </w:r>
      <w:r w:rsidR="001114FE">
        <w:rPr>
          <w:b/>
        </w:rPr>
        <w:t>the cyclic shifts</w:t>
      </w:r>
      <w:r w:rsidR="009B3709">
        <w:rPr>
          <w:b/>
        </w:rPr>
        <w:t xml:space="preserve"> and comb configurations </w:t>
      </w:r>
      <w:r w:rsidR="00EB37F6">
        <w:rPr>
          <w:b/>
        </w:rPr>
        <w:t>for an</w:t>
      </w:r>
      <w:r w:rsidR="009B3709">
        <w:rPr>
          <w:b/>
        </w:rPr>
        <w:t xml:space="preserve"> uplink sTTI transmission.</w:t>
      </w:r>
      <w:bookmarkEnd w:id="14"/>
      <w:r w:rsidR="003F6C6B">
        <w:rPr>
          <w:b/>
        </w:rPr>
        <w:t xml:space="preserve"> </w:t>
      </w:r>
    </w:p>
    <w:p w14:paraId="239B3183" w14:textId="77777777" w:rsidR="00C01F33" w:rsidRPr="00CE0424" w:rsidRDefault="00C01F33" w:rsidP="00CE0424">
      <w:pPr>
        <w:pStyle w:val="Heading1"/>
      </w:pPr>
      <w:r w:rsidRPr="00CE0424">
        <w:t>Conclusion</w:t>
      </w:r>
    </w:p>
    <w:p w14:paraId="13C723DE" w14:textId="77777777" w:rsidR="00E17CF9" w:rsidRDefault="00E17CF9" w:rsidP="00E17CF9">
      <w:pPr>
        <w:pStyle w:val="BodyText"/>
      </w:pPr>
      <w:r>
        <w:t>In section 2</w:t>
      </w:r>
      <w:r w:rsidRPr="00CE0424">
        <w:t xml:space="preserve"> we </w:t>
      </w:r>
      <w:r>
        <w:t>made the following observations</w:t>
      </w:r>
      <w:r w:rsidRPr="00CE0424">
        <w:t>:</w:t>
      </w:r>
    </w:p>
    <w:p w14:paraId="2E65C8FF" w14:textId="0E54011F" w:rsidR="00E63B45" w:rsidRDefault="005C6015">
      <w:pPr>
        <w:pStyle w:val="TableofFigures"/>
        <w:tabs>
          <w:tab w:val="right" w:leader="dot" w:pos="9629"/>
        </w:tabs>
        <w:rPr>
          <w:rFonts w:asciiTheme="minorHAnsi" w:eastAsiaTheme="minorEastAsia" w:hAnsiTheme="minorHAnsi" w:cstheme="minorBidi"/>
          <w:b w:val="0"/>
          <w:noProof/>
          <w:sz w:val="22"/>
          <w:szCs w:val="22"/>
          <w:lang w:val="sv-SE" w:eastAsia="sv-SE"/>
        </w:rPr>
      </w:pPr>
      <w:r>
        <w:fldChar w:fldCharType="begin"/>
      </w:r>
      <w:r>
        <w:instrText xml:space="preserve"> TOC \n \h \z \c "Observation" </w:instrText>
      </w:r>
      <w:r>
        <w:fldChar w:fldCharType="separate"/>
      </w:r>
      <w:hyperlink w:anchor="_Toc489970643" w:history="1">
        <w:r w:rsidR="00E63B45" w:rsidRPr="00235A0E">
          <w:rPr>
            <w:rStyle w:val="Hyperlink"/>
            <w:noProof/>
          </w:rPr>
          <w:t xml:space="preserve">Observation 1: </w:t>
        </w:r>
        <w:r w:rsidR="00E63B45" w:rsidRPr="00235A0E">
          <w:rPr>
            <w:rStyle w:val="Hyperlink"/>
            <w:noProof/>
            <w:lang w:val="en-US"/>
          </w:rPr>
          <w:t>For sPUSCH, different layers can be separated by using different combs together with different cyclic shifts for the associated DMRS sequences.</w:t>
        </w:r>
      </w:hyperlink>
    </w:p>
    <w:p w14:paraId="11DCBDA6" w14:textId="095A0CC4" w:rsidR="00E63B45" w:rsidRDefault="009B1B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9970644" w:history="1">
        <w:r w:rsidR="00E63B45" w:rsidRPr="00235A0E">
          <w:rPr>
            <w:rStyle w:val="Hyperlink"/>
            <w:noProof/>
          </w:rPr>
          <w:t xml:space="preserve">Observation 2: </w:t>
        </w:r>
        <w:r w:rsidR="00E63B45" w:rsidRPr="00235A0E">
          <w:rPr>
            <w:rStyle w:val="Hyperlink"/>
            <w:noProof/>
            <w:lang w:val="en-US"/>
          </w:rPr>
          <w:t xml:space="preserve">For sPUSCH, </w:t>
        </w:r>
        <w:r w:rsidR="00E63B45" w:rsidRPr="00235A0E">
          <w:rPr>
            <w:rStyle w:val="Hyperlink"/>
            <w:noProof/>
          </w:rPr>
          <w:t>a new DMRS signalling method needs to be considered for indicating the comb and/or cyclic shift configurations.</w:t>
        </w:r>
      </w:hyperlink>
    </w:p>
    <w:p w14:paraId="54F501DD" w14:textId="67E3EF72" w:rsidR="005C6015" w:rsidRDefault="005C6015" w:rsidP="00180ACE">
      <w:pPr>
        <w:pStyle w:val="BodyText"/>
      </w:pPr>
      <w:r>
        <w:fldChar w:fldCharType="end"/>
      </w:r>
      <w:r w:rsidR="00E17CF9" w:rsidRPr="00E17CF9">
        <w:t xml:space="preserve"> </w:t>
      </w:r>
      <w:r w:rsidR="00E17CF9" w:rsidRPr="00CE0424">
        <w:t xml:space="preserve">Based on the discussion in section </w:t>
      </w:r>
      <w:r w:rsidR="00E17CF9">
        <w:t>2</w:t>
      </w:r>
      <w:r w:rsidR="00E17CF9" w:rsidRPr="00CE0424">
        <w:t xml:space="preserve"> we propose the following:</w:t>
      </w:r>
    </w:p>
    <w:p w14:paraId="5CC0A897" w14:textId="0DBB1F23" w:rsidR="00E63B45" w:rsidRDefault="00180ACE">
      <w:pPr>
        <w:pStyle w:val="TableofFigures"/>
        <w:tabs>
          <w:tab w:val="right" w:leader="dot" w:pos="9629"/>
        </w:tabs>
        <w:rPr>
          <w:rFonts w:asciiTheme="minorHAnsi" w:eastAsiaTheme="minorEastAsia" w:hAnsiTheme="minorHAnsi" w:cstheme="minorBidi"/>
          <w:b w:val="0"/>
          <w:noProof/>
          <w:sz w:val="22"/>
          <w:szCs w:val="22"/>
          <w:lang w:val="sv-SE" w:eastAsia="sv-SE"/>
        </w:rPr>
      </w:pPr>
      <w:r>
        <w:fldChar w:fldCharType="begin"/>
      </w:r>
      <w:r>
        <w:instrText xml:space="preserve"> TOC \n \h \z \c "Proposal" </w:instrText>
      </w:r>
      <w:r>
        <w:fldChar w:fldCharType="separate"/>
      </w:r>
      <w:hyperlink w:anchor="_Toc489970645" w:history="1">
        <w:r w:rsidR="00E63B45" w:rsidRPr="00315EF4">
          <w:rPr>
            <w:rStyle w:val="Hyperlink"/>
            <w:noProof/>
          </w:rPr>
          <w:t xml:space="preserve">Proposal 1: </w:t>
        </w:r>
        <w:r w:rsidR="00E63B45" w:rsidRPr="00315EF4">
          <w:rPr>
            <w:rStyle w:val="Hyperlink"/>
            <w:noProof/>
            <w:lang w:val="en-US"/>
          </w:rPr>
          <w:t>Support two-layer multiplexing for sPUSCH via two different cyclic shifts with the same comb configuration.</w:t>
        </w:r>
      </w:hyperlink>
    </w:p>
    <w:p w14:paraId="661098A5" w14:textId="2ADA58E3" w:rsidR="00E63B45" w:rsidRDefault="009B1B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9970646" w:history="1">
        <w:r w:rsidR="00E63B45" w:rsidRPr="00315EF4">
          <w:rPr>
            <w:rStyle w:val="Hyperlink"/>
            <w:noProof/>
          </w:rPr>
          <w:t xml:space="preserve">Proposal 2: </w:t>
        </w:r>
        <w:r w:rsidR="00E63B45" w:rsidRPr="00315EF4">
          <w:rPr>
            <w:rStyle w:val="Hyperlink"/>
            <w:noProof/>
            <w:lang w:val="en-US"/>
          </w:rPr>
          <w:t>Support four-layer multiplexing for sPUSCH via a combination of two combs and two different cyclic shifts per comb.</w:t>
        </w:r>
      </w:hyperlink>
    </w:p>
    <w:p w14:paraId="25BCF272" w14:textId="6CE82922" w:rsidR="00E63B45" w:rsidRDefault="009B1B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9970647" w:history="1">
        <w:r w:rsidR="00E63B45" w:rsidRPr="00315EF4">
          <w:rPr>
            <w:rStyle w:val="Hyperlink"/>
            <w:noProof/>
          </w:rPr>
          <w:t xml:space="preserve">Proposal 3: </w:t>
        </w:r>
        <w:r w:rsidR="00E63B45" w:rsidRPr="00315EF4">
          <w:rPr>
            <w:rStyle w:val="Hyperlink"/>
            <w:noProof/>
            <w:lang w:val="en-US"/>
          </w:rPr>
          <w:t>Support only RPF = 2 for UL DMRS for sPUSCH.</w:t>
        </w:r>
      </w:hyperlink>
    </w:p>
    <w:p w14:paraId="5CADC698" w14:textId="1AECBAB9" w:rsidR="00E63B45" w:rsidRDefault="009B1B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9970648" w:history="1">
        <w:r w:rsidR="00E63B45" w:rsidRPr="00315EF4">
          <w:rPr>
            <w:rStyle w:val="Hyperlink"/>
            <w:noProof/>
          </w:rPr>
          <w:t>Proposal 4: Use a set of predefined tables together with a two-bit field in the UL sDCI for signalling the cyclic shifts and comb configurations for an uplink sTTI transmission.</w:t>
        </w:r>
      </w:hyperlink>
    </w:p>
    <w:p w14:paraId="5D82BD36" w14:textId="492CF505" w:rsidR="00C01F33" w:rsidRPr="00BA6017" w:rsidRDefault="00180ACE" w:rsidP="00BA6017">
      <w:pPr>
        <w:pStyle w:val="BodyText"/>
      </w:pPr>
      <w:r>
        <w:fldChar w:fldCharType="end"/>
      </w:r>
    </w:p>
    <w:p w14:paraId="7BA1A2B2" w14:textId="77777777" w:rsidR="00F507D1" w:rsidRPr="00CE0424" w:rsidRDefault="00F507D1" w:rsidP="00CE0424">
      <w:pPr>
        <w:pStyle w:val="Heading1"/>
      </w:pPr>
      <w:bookmarkStart w:id="15" w:name="_In-sequence_SDU_delivery"/>
      <w:bookmarkEnd w:id="15"/>
      <w:r w:rsidRPr="00CE0424">
        <w:t>References</w:t>
      </w:r>
    </w:p>
    <w:p w14:paraId="02EB7DF4" w14:textId="06C3FEE9" w:rsidR="0090040C" w:rsidRDefault="00732EAB" w:rsidP="0090040C">
      <w:pPr>
        <w:pStyle w:val="Reference"/>
      </w:pPr>
      <w:bookmarkStart w:id="16" w:name="_Ref453835686"/>
      <w:bookmarkStart w:id="17" w:name="_Ref450054575"/>
      <w:bookmarkStart w:id="18" w:name="_Ref450031485"/>
      <w:bookmarkStart w:id="19" w:name="_Ref450915923"/>
      <w:r>
        <w:t xml:space="preserve">3GPP </w:t>
      </w:r>
      <w:r w:rsidR="0090040C">
        <w:t xml:space="preserve">TR </w:t>
      </w:r>
      <w:hyperlink r:id="rId24" w:history="1">
        <w:r w:rsidR="004C48E6">
          <w:rPr>
            <w:rStyle w:val="Hyperlink"/>
          </w:rPr>
          <w:t>36.881</w:t>
        </w:r>
      </w:hyperlink>
      <w:r w:rsidR="0090040C">
        <w:t>,</w:t>
      </w:r>
      <w:r w:rsidR="0090040C">
        <w:tab/>
        <w:t>Study on latency reduction techniques for LTE.</w:t>
      </w:r>
      <w:bookmarkEnd w:id="16"/>
    </w:p>
    <w:bookmarkEnd w:id="17"/>
    <w:bookmarkEnd w:id="18"/>
    <w:bookmarkEnd w:id="19"/>
    <w:p w14:paraId="1F4BB3B6" w14:textId="3F1BDDA0" w:rsidR="004C4764" w:rsidRDefault="004C48E6" w:rsidP="004C4764">
      <w:pPr>
        <w:pStyle w:val="Reference"/>
      </w:pPr>
      <w:r>
        <w:fldChar w:fldCharType="begin"/>
      </w:r>
      <w:r>
        <w:instrText xml:space="preserve"> HYPERLINK "ftp://www.3gpp.org/tsg_ran/TSG_RAN//TSGR_71/Docs/RP-160623.zip" </w:instrText>
      </w:r>
      <w:r>
        <w:fldChar w:fldCharType="separate"/>
      </w:r>
      <w:r>
        <w:rPr>
          <w:rStyle w:val="Hyperlink"/>
        </w:rPr>
        <w:t>RP-160623</w:t>
      </w:r>
      <w:r>
        <w:fldChar w:fldCharType="end"/>
      </w:r>
      <w:r w:rsidR="00B02E94">
        <w:t>,</w:t>
      </w:r>
      <w:r w:rsidR="004C4764">
        <w:t xml:space="preserve"> WID - </w:t>
      </w:r>
      <w:r w:rsidR="004C4764" w:rsidRPr="004C4764">
        <w:t>Enhancements on Ful</w:t>
      </w:r>
      <w:r w:rsidR="004C4764">
        <w:t xml:space="preserve">l-Dimension (FD) MIMO for LTE </w:t>
      </w:r>
    </w:p>
    <w:p w14:paraId="363A1E31" w14:textId="2B122AAD" w:rsidR="004C4764" w:rsidRDefault="009B1B6F" w:rsidP="004C4764">
      <w:pPr>
        <w:pStyle w:val="Reference"/>
      </w:pPr>
      <w:hyperlink r:id="rId25" w:history="1">
        <w:r w:rsidR="004C48E6">
          <w:rPr>
            <w:rStyle w:val="Hyperlink"/>
          </w:rPr>
          <w:t>R1-1608603</w:t>
        </w:r>
      </w:hyperlink>
      <w:r w:rsidR="00922793">
        <w:t>,</w:t>
      </w:r>
      <w:r w:rsidR="004C4764" w:rsidRPr="004C4764">
        <w:t xml:space="preserve"> Downlink control signaling design to support IFDMA based DMRS</w:t>
      </w:r>
      <w:r w:rsidR="00C61A28">
        <w:t>,</w:t>
      </w:r>
      <w:r w:rsidR="004C4764" w:rsidRPr="004C4764">
        <w:t xml:space="preserve"> Huawei, HiSilicon</w:t>
      </w:r>
      <w:r w:rsidR="004C4764">
        <w:t>,</w:t>
      </w:r>
      <w:r w:rsidR="00C61A28">
        <w:t xml:space="preserve"> </w:t>
      </w:r>
      <w:r w:rsidR="004C4764" w:rsidRPr="00653C17">
        <w:t>3GPP</w:t>
      </w:r>
      <w:r w:rsidR="004C4764">
        <w:t xml:space="preserve"> TSG-RAN WG1 #86bis, Lisbon, 2016.</w:t>
      </w:r>
    </w:p>
    <w:p w14:paraId="6EA51CCF" w14:textId="72FC09BC" w:rsidR="004C4764" w:rsidRDefault="009B1B6F" w:rsidP="004C4764">
      <w:pPr>
        <w:pStyle w:val="Reference"/>
      </w:pPr>
      <w:hyperlink r:id="rId26" w:history="1">
        <w:r w:rsidR="004C48E6">
          <w:rPr>
            <w:rStyle w:val="Hyperlink"/>
          </w:rPr>
          <w:t>R1-1609849</w:t>
        </w:r>
      </w:hyperlink>
      <w:r w:rsidR="00922793">
        <w:t>,</w:t>
      </w:r>
      <w:r w:rsidR="004C4764" w:rsidRPr="004C4764">
        <w:t xml:space="preserve"> On RPF, Control Signalling, and Power Boosting for UL DMRS</w:t>
      </w:r>
      <w:r w:rsidR="00C61A28">
        <w:t>,</w:t>
      </w:r>
      <w:r w:rsidR="004C4764" w:rsidRPr="004C4764">
        <w:t xml:space="preserve"> Ericsson</w:t>
      </w:r>
      <w:r w:rsidR="004C4764">
        <w:t xml:space="preserve">, </w:t>
      </w:r>
      <w:r w:rsidR="004C4764" w:rsidRPr="00653C17">
        <w:t>3GPP</w:t>
      </w:r>
      <w:r w:rsidR="004C4764">
        <w:t xml:space="preserve"> TSG-RAN WG1 #86bis, Lisbon, 2016.</w:t>
      </w:r>
    </w:p>
    <w:bookmarkStart w:id="20" w:name="_Ref473014631"/>
    <w:p w14:paraId="4F4F1753" w14:textId="4A0E57CC" w:rsidR="00626C49" w:rsidRPr="00554059" w:rsidRDefault="00626C49" w:rsidP="004C4764">
      <w:pPr>
        <w:pStyle w:val="Reference"/>
      </w:pPr>
      <w:r>
        <w:rPr>
          <w:rFonts w:cs="Arial"/>
          <w:bCs/>
          <w:noProof/>
          <w:szCs w:val="18"/>
          <w:lang w:val="en-US"/>
        </w:rPr>
        <w:fldChar w:fldCharType="begin"/>
      </w:r>
      <w:r>
        <w:rPr>
          <w:rFonts w:cs="Arial"/>
          <w:bCs/>
          <w:noProof/>
          <w:szCs w:val="18"/>
          <w:lang w:val="en-US"/>
        </w:rPr>
        <w:instrText xml:space="preserve"> HYPERLINK "ftp://www.3gpp.org/tsg_ran/WG1_RL1//TSGR1_84b/Docs/R1-163316.zip" </w:instrText>
      </w:r>
      <w:r>
        <w:rPr>
          <w:rFonts w:cs="Arial"/>
          <w:bCs/>
          <w:noProof/>
          <w:szCs w:val="18"/>
          <w:lang w:val="en-US"/>
        </w:rPr>
        <w:fldChar w:fldCharType="separate"/>
      </w:r>
      <w:r>
        <w:rPr>
          <w:rStyle w:val="Hyperlink"/>
          <w:rFonts w:cs="Arial"/>
          <w:bCs/>
          <w:noProof/>
          <w:szCs w:val="18"/>
          <w:lang w:val="en-US"/>
        </w:rPr>
        <w:t>R1-163316</w:t>
      </w:r>
      <w:r>
        <w:rPr>
          <w:rFonts w:cs="Arial"/>
          <w:bCs/>
          <w:noProof/>
          <w:szCs w:val="18"/>
          <w:lang w:val="en-US"/>
        </w:rPr>
        <w:fldChar w:fldCharType="end"/>
      </w:r>
      <w:r>
        <w:rPr>
          <w:rFonts w:cs="Arial"/>
          <w:bCs/>
          <w:noProof/>
          <w:szCs w:val="18"/>
          <w:lang w:val="en-US"/>
        </w:rPr>
        <w:t xml:space="preserve">, </w:t>
      </w:r>
      <w:r w:rsidRPr="00112E1D">
        <w:rPr>
          <w:lang w:val="en-US"/>
        </w:rPr>
        <w:t>Link evaluation for PU</w:t>
      </w:r>
      <w:r>
        <w:rPr>
          <w:lang w:val="en-US"/>
        </w:rPr>
        <w:t>S</w:t>
      </w:r>
      <w:r w:rsidRPr="00112E1D">
        <w:rPr>
          <w:lang w:val="en-US"/>
        </w:rPr>
        <w:t>CH for short TTI</w:t>
      </w:r>
      <w:r>
        <w:rPr>
          <w:lang w:val="en-US"/>
        </w:rPr>
        <w:t xml:space="preserve">, source Ericsson. </w:t>
      </w:r>
      <w:r w:rsidR="00953878" w:rsidRPr="00653C17">
        <w:t>3GPP</w:t>
      </w:r>
      <w:r w:rsidR="00953878">
        <w:t xml:space="preserve"> TSG-RAN WG1 #</w:t>
      </w:r>
      <w:r>
        <w:rPr>
          <w:lang w:val="en-US"/>
        </w:rPr>
        <w:t>84bis</w:t>
      </w:r>
      <w:r w:rsidR="00953878">
        <w:rPr>
          <w:lang w:val="en-US"/>
        </w:rPr>
        <w:t>, Busan, 2016</w:t>
      </w:r>
      <w:r>
        <w:rPr>
          <w:lang w:val="en-US"/>
        </w:rPr>
        <w:t>.</w:t>
      </w:r>
      <w:bookmarkStart w:id="21" w:name="_GoBack"/>
      <w:bookmarkEnd w:id="20"/>
      <w:bookmarkEnd w:id="21"/>
    </w:p>
    <w:sectPr w:rsidR="00626C49" w:rsidRPr="00554059">
      <w:head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3D23F" w14:textId="77777777" w:rsidR="009B1B6F" w:rsidRDefault="009B1B6F">
      <w:r>
        <w:separator/>
      </w:r>
    </w:p>
  </w:endnote>
  <w:endnote w:type="continuationSeparator" w:id="0">
    <w:p w14:paraId="4BF2DAB8" w14:textId="77777777" w:rsidR="009B1B6F" w:rsidRDefault="009B1B6F">
      <w:r>
        <w:continuationSeparator/>
      </w:r>
    </w:p>
  </w:endnote>
  <w:endnote w:type="continuationNotice" w:id="1">
    <w:p w14:paraId="0AF4E75B" w14:textId="77777777" w:rsidR="009B1B6F" w:rsidRDefault="009B1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MS Mincho"/>
    <w:panose1 w:val="00000000000000000000"/>
    <w:charset w:val="80"/>
    <w:family w:val="roman"/>
    <w:notTrueType/>
    <w:pitch w:val="default"/>
  </w:font>
  <w:font w:name="Yu Gothic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2D521" w14:textId="403CEEB8" w:rsidR="00881E98" w:rsidRDefault="00881E9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199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199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A3F18" w14:textId="77777777" w:rsidR="009B1B6F" w:rsidRDefault="009B1B6F">
      <w:r>
        <w:separator/>
      </w:r>
    </w:p>
  </w:footnote>
  <w:footnote w:type="continuationSeparator" w:id="0">
    <w:p w14:paraId="5BC3C347" w14:textId="77777777" w:rsidR="009B1B6F" w:rsidRDefault="009B1B6F">
      <w:r>
        <w:continuationSeparator/>
      </w:r>
    </w:p>
  </w:footnote>
  <w:footnote w:type="continuationNotice" w:id="1">
    <w:p w14:paraId="046468CC" w14:textId="77777777" w:rsidR="009B1B6F" w:rsidRDefault="009B1B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6C44D" w14:textId="77777777" w:rsidR="00881E98" w:rsidRDefault="00881E9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46ED51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238EF8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92E849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7115EB"/>
    <w:multiLevelType w:val="hybridMultilevel"/>
    <w:tmpl w:val="274CFFBC"/>
    <w:lvl w:ilvl="0" w:tplc="325AFC7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5A2E93"/>
    <w:multiLevelType w:val="hybridMultilevel"/>
    <w:tmpl w:val="CF0C8ADE"/>
    <w:lvl w:ilvl="0" w:tplc="F702B106">
      <w:start w:val="1"/>
      <w:numFmt w:val="bullet"/>
      <w:lvlText w:val="•"/>
      <w:lvlJc w:val="left"/>
      <w:pPr>
        <w:tabs>
          <w:tab w:val="num" w:pos="720"/>
        </w:tabs>
        <w:ind w:left="720" w:hanging="360"/>
      </w:pPr>
      <w:rPr>
        <w:rFonts w:ascii="Arial" w:hAnsi="Arial" w:hint="default"/>
      </w:rPr>
    </w:lvl>
    <w:lvl w:ilvl="1" w:tplc="A0B6DAC2">
      <w:numFmt w:val="bullet"/>
      <w:lvlText w:val="–"/>
      <w:lvlJc w:val="left"/>
      <w:pPr>
        <w:tabs>
          <w:tab w:val="num" w:pos="1440"/>
        </w:tabs>
        <w:ind w:left="1440" w:hanging="360"/>
      </w:pPr>
      <w:rPr>
        <w:rFonts w:ascii="Arial" w:hAnsi="Arial" w:hint="default"/>
      </w:rPr>
    </w:lvl>
    <w:lvl w:ilvl="2" w:tplc="C8C26E20">
      <w:numFmt w:val="bullet"/>
      <w:lvlText w:val="•"/>
      <w:lvlJc w:val="left"/>
      <w:pPr>
        <w:tabs>
          <w:tab w:val="num" w:pos="2160"/>
        </w:tabs>
        <w:ind w:left="2160" w:hanging="360"/>
      </w:pPr>
      <w:rPr>
        <w:rFonts w:ascii="Arial" w:hAnsi="Arial" w:hint="default"/>
      </w:rPr>
    </w:lvl>
    <w:lvl w:ilvl="3" w:tplc="57E8CB6C" w:tentative="1">
      <w:start w:val="1"/>
      <w:numFmt w:val="bullet"/>
      <w:lvlText w:val="•"/>
      <w:lvlJc w:val="left"/>
      <w:pPr>
        <w:tabs>
          <w:tab w:val="num" w:pos="2880"/>
        </w:tabs>
        <w:ind w:left="2880" w:hanging="360"/>
      </w:pPr>
      <w:rPr>
        <w:rFonts w:ascii="Arial" w:hAnsi="Arial" w:hint="default"/>
      </w:rPr>
    </w:lvl>
    <w:lvl w:ilvl="4" w:tplc="87962892" w:tentative="1">
      <w:start w:val="1"/>
      <w:numFmt w:val="bullet"/>
      <w:lvlText w:val="•"/>
      <w:lvlJc w:val="left"/>
      <w:pPr>
        <w:tabs>
          <w:tab w:val="num" w:pos="3600"/>
        </w:tabs>
        <w:ind w:left="3600" w:hanging="360"/>
      </w:pPr>
      <w:rPr>
        <w:rFonts w:ascii="Arial" w:hAnsi="Arial" w:hint="default"/>
      </w:rPr>
    </w:lvl>
    <w:lvl w:ilvl="5" w:tplc="C4DE16BC" w:tentative="1">
      <w:start w:val="1"/>
      <w:numFmt w:val="bullet"/>
      <w:lvlText w:val="•"/>
      <w:lvlJc w:val="left"/>
      <w:pPr>
        <w:tabs>
          <w:tab w:val="num" w:pos="4320"/>
        </w:tabs>
        <w:ind w:left="4320" w:hanging="360"/>
      </w:pPr>
      <w:rPr>
        <w:rFonts w:ascii="Arial" w:hAnsi="Arial" w:hint="default"/>
      </w:rPr>
    </w:lvl>
    <w:lvl w:ilvl="6" w:tplc="8BEA0A1A" w:tentative="1">
      <w:start w:val="1"/>
      <w:numFmt w:val="bullet"/>
      <w:lvlText w:val="•"/>
      <w:lvlJc w:val="left"/>
      <w:pPr>
        <w:tabs>
          <w:tab w:val="num" w:pos="5040"/>
        </w:tabs>
        <w:ind w:left="5040" w:hanging="360"/>
      </w:pPr>
      <w:rPr>
        <w:rFonts w:ascii="Arial" w:hAnsi="Arial" w:hint="default"/>
      </w:rPr>
    </w:lvl>
    <w:lvl w:ilvl="7" w:tplc="CA28E2B8" w:tentative="1">
      <w:start w:val="1"/>
      <w:numFmt w:val="bullet"/>
      <w:lvlText w:val="•"/>
      <w:lvlJc w:val="left"/>
      <w:pPr>
        <w:tabs>
          <w:tab w:val="num" w:pos="5760"/>
        </w:tabs>
        <w:ind w:left="5760" w:hanging="360"/>
      </w:pPr>
      <w:rPr>
        <w:rFonts w:ascii="Arial" w:hAnsi="Arial" w:hint="default"/>
      </w:rPr>
    </w:lvl>
    <w:lvl w:ilvl="8" w:tplc="6AB63E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D13D88"/>
    <w:multiLevelType w:val="hybridMultilevel"/>
    <w:tmpl w:val="125CC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C66BF8"/>
    <w:multiLevelType w:val="hybridMultilevel"/>
    <w:tmpl w:val="C0AC21F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8F0A1C"/>
    <w:multiLevelType w:val="hybridMultilevel"/>
    <w:tmpl w:val="EE0ABA62"/>
    <w:lvl w:ilvl="0" w:tplc="041D0001">
      <w:start w:val="1"/>
      <w:numFmt w:val="bullet"/>
      <w:lvlText w:val=""/>
      <w:lvlJc w:val="left"/>
      <w:pPr>
        <w:ind w:left="1290" w:hanging="360"/>
      </w:pPr>
      <w:rPr>
        <w:rFonts w:ascii="Symbol" w:hAnsi="Symbol"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04A0F"/>
    <w:multiLevelType w:val="hybridMultilevel"/>
    <w:tmpl w:val="ABC88D9A"/>
    <w:lvl w:ilvl="0" w:tplc="E93A10EE">
      <w:start w:val="1"/>
      <w:numFmt w:val="bullet"/>
      <w:lvlText w:val="–"/>
      <w:lvlJc w:val="left"/>
      <w:pPr>
        <w:tabs>
          <w:tab w:val="num" w:pos="720"/>
        </w:tabs>
        <w:ind w:left="720" w:hanging="360"/>
      </w:pPr>
      <w:rPr>
        <w:rFonts w:ascii="Ericsson Capital TT" w:hAnsi="Ericsson Capital TT" w:hint="default"/>
      </w:rPr>
    </w:lvl>
    <w:lvl w:ilvl="1" w:tplc="C090F6F0">
      <w:start w:val="1"/>
      <w:numFmt w:val="bullet"/>
      <w:lvlText w:val="–"/>
      <w:lvlJc w:val="left"/>
      <w:pPr>
        <w:tabs>
          <w:tab w:val="num" w:pos="1440"/>
        </w:tabs>
        <w:ind w:left="1440" w:hanging="360"/>
      </w:pPr>
      <w:rPr>
        <w:rFonts w:ascii="Ericsson Capital TT" w:hAnsi="Ericsson Capital TT" w:hint="default"/>
      </w:rPr>
    </w:lvl>
    <w:lvl w:ilvl="2" w:tplc="17EADD70" w:tentative="1">
      <w:start w:val="1"/>
      <w:numFmt w:val="bullet"/>
      <w:lvlText w:val="–"/>
      <w:lvlJc w:val="left"/>
      <w:pPr>
        <w:tabs>
          <w:tab w:val="num" w:pos="2160"/>
        </w:tabs>
        <w:ind w:left="2160" w:hanging="360"/>
      </w:pPr>
      <w:rPr>
        <w:rFonts w:ascii="Ericsson Capital TT" w:hAnsi="Ericsson Capital TT" w:hint="default"/>
      </w:rPr>
    </w:lvl>
    <w:lvl w:ilvl="3" w:tplc="C382F184" w:tentative="1">
      <w:start w:val="1"/>
      <w:numFmt w:val="bullet"/>
      <w:lvlText w:val="–"/>
      <w:lvlJc w:val="left"/>
      <w:pPr>
        <w:tabs>
          <w:tab w:val="num" w:pos="2880"/>
        </w:tabs>
        <w:ind w:left="2880" w:hanging="360"/>
      </w:pPr>
      <w:rPr>
        <w:rFonts w:ascii="Ericsson Capital TT" w:hAnsi="Ericsson Capital TT" w:hint="default"/>
      </w:rPr>
    </w:lvl>
    <w:lvl w:ilvl="4" w:tplc="120EEE48" w:tentative="1">
      <w:start w:val="1"/>
      <w:numFmt w:val="bullet"/>
      <w:lvlText w:val="–"/>
      <w:lvlJc w:val="left"/>
      <w:pPr>
        <w:tabs>
          <w:tab w:val="num" w:pos="3600"/>
        </w:tabs>
        <w:ind w:left="3600" w:hanging="360"/>
      </w:pPr>
      <w:rPr>
        <w:rFonts w:ascii="Ericsson Capital TT" w:hAnsi="Ericsson Capital TT" w:hint="default"/>
      </w:rPr>
    </w:lvl>
    <w:lvl w:ilvl="5" w:tplc="C7F0F21C" w:tentative="1">
      <w:start w:val="1"/>
      <w:numFmt w:val="bullet"/>
      <w:lvlText w:val="–"/>
      <w:lvlJc w:val="left"/>
      <w:pPr>
        <w:tabs>
          <w:tab w:val="num" w:pos="4320"/>
        </w:tabs>
        <w:ind w:left="4320" w:hanging="360"/>
      </w:pPr>
      <w:rPr>
        <w:rFonts w:ascii="Ericsson Capital TT" w:hAnsi="Ericsson Capital TT" w:hint="default"/>
      </w:rPr>
    </w:lvl>
    <w:lvl w:ilvl="6" w:tplc="AFA03B80" w:tentative="1">
      <w:start w:val="1"/>
      <w:numFmt w:val="bullet"/>
      <w:lvlText w:val="–"/>
      <w:lvlJc w:val="left"/>
      <w:pPr>
        <w:tabs>
          <w:tab w:val="num" w:pos="5040"/>
        </w:tabs>
        <w:ind w:left="5040" w:hanging="360"/>
      </w:pPr>
      <w:rPr>
        <w:rFonts w:ascii="Ericsson Capital TT" w:hAnsi="Ericsson Capital TT" w:hint="default"/>
      </w:rPr>
    </w:lvl>
    <w:lvl w:ilvl="7" w:tplc="291EE608" w:tentative="1">
      <w:start w:val="1"/>
      <w:numFmt w:val="bullet"/>
      <w:lvlText w:val="–"/>
      <w:lvlJc w:val="left"/>
      <w:pPr>
        <w:tabs>
          <w:tab w:val="num" w:pos="5760"/>
        </w:tabs>
        <w:ind w:left="5760" w:hanging="360"/>
      </w:pPr>
      <w:rPr>
        <w:rFonts w:ascii="Ericsson Capital TT" w:hAnsi="Ericsson Capital TT" w:hint="default"/>
      </w:rPr>
    </w:lvl>
    <w:lvl w:ilvl="8" w:tplc="7FC4FD56"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A3891"/>
    <w:multiLevelType w:val="hybridMultilevel"/>
    <w:tmpl w:val="87C4E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024390"/>
    <w:multiLevelType w:val="hybridMultilevel"/>
    <w:tmpl w:val="37901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721BA"/>
    <w:multiLevelType w:val="hybridMultilevel"/>
    <w:tmpl w:val="398A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651575"/>
    <w:multiLevelType w:val="hybridMultilevel"/>
    <w:tmpl w:val="3AA41C6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A580DEF"/>
    <w:multiLevelType w:val="hybridMultilevel"/>
    <w:tmpl w:val="8D84A9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hint="default"/>
      </w:rPr>
    </w:lvl>
    <w:lvl w:ilvl="1" w:tplc="8A6E1170" w:tentative="1">
      <w:start w:val="1"/>
      <w:numFmt w:val="bullet"/>
      <w:lvlText w:val="•"/>
      <w:lvlJc w:val="left"/>
      <w:pPr>
        <w:tabs>
          <w:tab w:val="num" w:pos="1440"/>
        </w:tabs>
        <w:ind w:left="1440" w:hanging="360"/>
      </w:pPr>
      <w:rPr>
        <w:rFonts w:ascii="Arial" w:hAnsi="Arial" w:hint="default"/>
      </w:rPr>
    </w:lvl>
    <w:lvl w:ilvl="2" w:tplc="45AEB924" w:tentative="1">
      <w:start w:val="1"/>
      <w:numFmt w:val="bullet"/>
      <w:lvlText w:val="•"/>
      <w:lvlJc w:val="left"/>
      <w:pPr>
        <w:tabs>
          <w:tab w:val="num" w:pos="2160"/>
        </w:tabs>
        <w:ind w:left="2160" w:hanging="360"/>
      </w:pPr>
      <w:rPr>
        <w:rFonts w:ascii="Arial" w:hAnsi="Arial" w:hint="default"/>
      </w:rPr>
    </w:lvl>
    <w:lvl w:ilvl="3" w:tplc="32764082" w:tentative="1">
      <w:start w:val="1"/>
      <w:numFmt w:val="bullet"/>
      <w:lvlText w:val="•"/>
      <w:lvlJc w:val="left"/>
      <w:pPr>
        <w:tabs>
          <w:tab w:val="num" w:pos="2880"/>
        </w:tabs>
        <w:ind w:left="2880" w:hanging="360"/>
      </w:pPr>
      <w:rPr>
        <w:rFonts w:ascii="Arial" w:hAnsi="Arial" w:hint="default"/>
      </w:rPr>
    </w:lvl>
    <w:lvl w:ilvl="4" w:tplc="3C4ED9EE" w:tentative="1">
      <w:start w:val="1"/>
      <w:numFmt w:val="bullet"/>
      <w:lvlText w:val="•"/>
      <w:lvlJc w:val="left"/>
      <w:pPr>
        <w:tabs>
          <w:tab w:val="num" w:pos="3600"/>
        </w:tabs>
        <w:ind w:left="3600" w:hanging="360"/>
      </w:pPr>
      <w:rPr>
        <w:rFonts w:ascii="Arial" w:hAnsi="Arial" w:hint="default"/>
      </w:rPr>
    </w:lvl>
    <w:lvl w:ilvl="5" w:tplc="301ACAD4" w:tentative="1">
      <w:start w:val="1"/>
      <w:numFmt w:val="bullet"/>
      <w:lvlText w:val="•"/>
      <w:lvlJc w:val="left"/>
      <w:pPr>
        <w:tabs>
          <w:tab w:val="num" w:pos="4320"/>
        </w:tabs>
        <w:ind w:left="4320" w:hanging="360"/>
      </w:pPr>
      <w:rPr>
        <w:rFonts w:ascii="Arial" w:hAnsi="Arial" w:hint="default"/>
      </w:rPr>
    </w:lvl>
    <w:lvl w:ilvl="6" w:tplc="A63A7AAE" w:tentative="1">
      <w:start w:val="1"/>
      <w:numFmt w:val="bullet"/>
      <w:lvlText w:val="•"/>
      <w:lvlJc w:val="left"/>
      <w:pPr>
        <w:tabs>
          <w:tab w:val="num" w:pos="5040"/>
        </w:tabs>
        <w:ind w:left="5040" w:hanging="360"/>
      </w:pPr>
      <w:rPr>
        <w:rFonts w:ascii="Arial" w:hAnsi="Arial" w:hint="default"/>
      </w:rPr>
    </w:lvl>
    <w:lvl w:ilvl="7" w:tplc="FFCE2504" w:tentative="1">
      <w:start w:val="1"/>
      <w:numFmt w:val="bullet"/>
      <w:lvlText w:val="•"/>
      <w:lvlJc w:val="left"/>
      <w:pPr>
        <w:tabs>
          <w:tab w:val="num" w:pos="5760"/>
        </w:tabs>
        <w:ind w:left="5760" w:hanging="360"/>
      </w:pPr>
      <w:rPr>
        <w:rFonts w:ascii="Arial" w:hAnsi="Arial" w:hint="default"/>
      </w:rPr>
    </w:lvl>
    <w:lvl w:ilvl="8" w:tplc="6B3A2A6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301278"/>
    <w:multiLevelType w:val="hybridMultilevel"/>
    <w:tmpl w:val="55923686"/>
    <w:lvl w:ilvl="0" w:tplc="5784CB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8996619"/>
    <w:multiLevelType w:val="hybridMultilevel"/>
    <w:tmpl w:val="2EA4AEE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80CA228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20"/>
  </w:num>
  <w:num w:numId="3">
    <w:abstractNumId w:val="14"/>
  </w:num>
  <w:num w:numId="4">
    <w:abstractNumId w:val="16"/>
  </w:num>
  <w:num w:numId="5">
    <w:abstractNumId w:val="10"/>
  </w:num>
  <w:num w:numId="6">
    <w:abstractNumId w:val="18"/>
  </w:num>
  <w:num w:numId="7">
    <w:abstractNumId w:val="23"/>
  </w:num>
  <w:num w:numId="8">
    <w:abstractNumId w:val="12"/>
  </w:num>
  <w:num w:numId="9">
    <w:abstractNumId w:val="8"/>
  </w:num>
  <w:num w:numId="10">
    <w:abstractNumId w:val="3"/>
  </w:num>
  <w:num w:numId="11">
    <w:abstractNumId w:val="2"/>
  </w:num>
  <w:num w:numId="12">
    <w:abstractNumId w:val="1"/>
  </w:num>
  <w:num w:numId="13">
    <w:abstractNumId w:val="22"/>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 w:numId="18">
    <w:abstractNumId w:val="14"/>
  </w:num>
  <w:num w:numId="19">
    <w:abstractNumId w:val="14"/>
  </w:num>
  <w:num w:numId="20">
    <w:abstractNumId w:val="22"/>
  </w:num>
  <w:num w:numId="21">
    <w:abstractNumId w:val="29"/>
  </w:num>
  <w:num w:numId="22">
    <w:abstractNumId w:val="14"/>
  </w:num>
  <w:num w:numId="23">
    <w:abstractNumId w:val="27"/>
  </w:num>
  <w:num w:numId="24">
    <w:abstractNumId w:val="14"/>
  </w:num>
  <w:num w:numId="25">
    <w:abstractNumId w:val="5"/>
  </w:num>
  <w:num w:numId="26">
    <w:abstractNumId w:val="15"/>
  </w:num>
  <w:num w:numId="27">
    <w:abstractNumId w:val="14"/>
  </w:num>
  <w:num w:numId="28">
    <w:abstractNumId w:val="14"/>
  </w:num>
  <w:num w:numId="29">
    <w:abstractNumId w:val="14"/>
  </w:num>
  <w:num w:numId="30">
    <w:abstractNumId w:val="14"/>
  </w:num>
  <w:num w:numId="31">
    <w:abstractNumId w:val="11"/>
  </w:num>
  <w:num w:numId="32">
    <w:abstractNumId w:val="25"/>
  </w:num>
  <w:num w:numId="33">
    <w:abstractNumId w:val="9"/>
  </w:num>
  <w:num w:numId="34">
    <w:abstractNumId w:val="26"/>
  </w:num>
  <w:num w:numId="35">
    <w:abstractNumId w:val="17"/>
  </w:num>
  <w:num w:numId="36">
    <w:abstractNumId w:val="19"/>
  </w:num>
  <w:num w:numId="37">
    <w:abstractNumId w:val="21"/>
  </w:num>
  <w:num w:numId="38">
    <w:abstractNumId w:val="22"/>
    <w:lvlOverride w:ilvl="0">
      <w:startOverride w:val="1"/>
    </w:lvlOverride>
  </w:num>
  <w:num w:numId="39">
    <w:abstractNumId w:val="13"/>
  </w:num>
  <w:num w:numId="40">
    <w:abstractNumId w:val="14"/>
    <w:lvlOverride w:ilvl="0">
      <w:startOverride w:val="1"/>
    </w:lvlOverride>
  </w:num>
  <w:num w:numId="41">
    <w:abstractNumId w:val="14"/>
    <w:lvlOverride w:ilvl="0">
      <w:startOverride w:val="3"/>
    </w:lvlOverride>
  </w:num>
  <w:num w:numId="42">
    <w:abstractNumId w:val="32"/>
  </w:num>
  <w:num w:numId="43">
    <w:abstractNumId w:val="31"/>
  </w:num>
  <w:num w:numId="44">
    <w:abstractNumId w:val="24"/>
  </w:num>
  <w:num w:numId="45">
    <w:abstractNumId w:val="6"/>
  </w:num>
  <w:num w:numId="46">
    <w:abstractNumId w:val="30"/>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F91"/>
    <w:rsid w:val="00006446"/>
    <w:rsid w:val="00006896"/>
    <w:rsid w:val="000073DF"/>
    <w:rsid w:val="00007C6A"/>
    <w:rsid w:val="00007CDC"/>
    <w:rsid w:val="00011B28"/>
    <w:rsid w:val="00011E25"/>
    <w:rsid w:val="00015D15"/>
    <w:rsid w:val="00017130"/>
    <w:rsid w:val="00020328"/>
    <w:rsid w:val="00020897"/>
    <w:rsid w:val="0002167C"/>
    <w:rsid w:val="000231DB"/>
    <w:rsid w:val="0002382A"/>
    <w:rsid w:val="00023E19"/>
    <w:rsid w:val="0002564D"/>
    <w:rsid w:val="00025ECA"/>
    <w:rsid w:val="000325B8"/>
    <w:rsid w:val="00034C15"/>
    <w:rsid w:val="00036BA1"/>
    <w:rsid w:val="000422E2"/>
    <w:rsid w:val="00042E9E"/>
    <w:rsid w:val="00042F22"/>
    <w:rsid w:val="000444EF"/>
    <w:rsid w:val="00051553"/>
    <w:rsid w:val="00052150"/>
    <w:rsid w:val="00052A07"/>
    <w:rsid w:val="000534E3"/>
    <w:rsid w:val="00053E5D"/>
    <w:rsid w:val="0005606A"/>
    <w:rsid w:val="00057117"/>
    <w:rsid w:val="00060BA6"/>
    <w:rsid w:val="000615F4"/>
    <w:rsid w:val="000616E7"/>
    <w:rsid w:val="0006487E"/>
    <w:rsid w:val="00065E1A"/>
    <w:rsid w:val="000729B5"/>
    <w:rsid w:val="00073B20"/>
    <w:rsid w:val="00076D37"/>
    <w:rsid w:val="0007718B"/>
    <w:rsid w:val="00077E5F"/>
    <w:rsid w:val="0008036A"/>
    <w:rsid w:val="00081AE6"/>
    <w:rsid w:val="000855EB"/>
    <w:rsid w:val="00085B52"/>
    <w:rsid w:val="00086140"/>
    <w:rsid w:val="000866F2"/>
    <w:rsid w:val="00087C61"/>
    <w:rsid w:val="0009009F"/>
    <w:rsid w:val="00091557"/>
    <w:rsid w:val="000924C1"/>
    <w:rsid w:val="000924F0"/>
    <w:rsid w:val="0009283C"/>
    <w:rsid w:val="00093474"/>
    <w:rsid w:val="0009510F"/>
    <w:rsid w:val="0009759D"/>
    <w:rsid w:val="000A1B7B"/>
    <w:rsid w:val="000A3719"/>
    <w:rsid w:val="000A56F2"/>
    <w:rsid w:val="000B0029"/>
    <w:rsid w:val="000B2719"/>
    <w:rsid w:val="000B3A8F"/>
    <w:rsid w:val="000B4AB9"/>
    <w:rsid w:val="000B58C3"/>
    <w:rsid w:val="000B61E9"/>
    <w:rsid w:val="000C165A"/>
    <w:rsid w:val="000C26F1"/>
    <w:rsid w:val="000C2E19"/>
    <w:rsid w:val="000C329D"/>
    <w:rsid w:val="000D025C"/>
    <w:rsid w:val="000D0D07"/>
    <w:rsid w:val="000D2A8F"/>
    <w:rsid w:val="000D42BA"/>
    <w:rsid w:val="000D4797"/>
    <w:rsid w:val="000D5A34"/>
    <w:rsid w:val="000D7E2A"/>
    <w:rsid w:val="000E0527"/>
    <w:rsid w:val="000E1B77"/>
    <w:rsid w:val="000E1E92"/>
    <w:rsid w:val="000E6545"/>
    <w:rsid w:val="000F06D6"/>
    <w:rsid w:val="000F0790"/>
    <w:rsid w:val="000F0EB1"/>
    <w:rsid w:val="000F1106"/>
    <w:rsid w:val="000F17F7"/>
    <w:rsid w:val="000F29C1"/>
    <w:rsid w:val="000F2F10"/>
    <w:rsid w:val="000F3BE9"/>
    <w:rsid w:val="000F3F6C"/>
    <w:rsid w:val="000F4FBC"/>
    <w:rsid w:val="000F6DF3"/>
    <w:rsid w:val="001005FF"/>
    <w:rsid w:val="0010346C"/>
    <w:rsid w:val="001042F5"/>
    <w:rsid w:val="0010535C"/>
    <w:rsid w:val="001062FB"/>
    <w:rsid w:val="001063E6"/>
    <w:rsid w:val="001114FE"/>
    <w:rsid w:val="00112889"/>
    <w:rsid w:val="00112E17"/>
    <w:rsid w:val="001136BA"/>
    <w:rsid w:val="00113CF4"/>
    <w:rsid w:val="001153EA"/>
    <w:rsid w:val="00115643"/>
    <w:rsid w:val="00116765"/>
    <w:rsid w:val="00121147"/>
    <w:rsid w:val="001219F5"/>
    <w:rsid w:val="00121A20"/>
    <w:rsid w:val="0012377F"/>
    <w:rsid w:val="00124314"/>
    <w:rsid w:val="00126B4A"/>
    <w:rsid w:val="00132FD0"/>
    <w:rsid w:val="001344C0"/>
    <w:rsid w:val="001346FA"/>
    <w:rsid w:val="00135252"/>
    <w:rsid w:val="00137AB5"/>
    <w:rsid w:val="00137F0B"/>
    <w:rsid w:val="00140A67"/>
    <w:rsid w:val="001416B5"/>
    <w:rsid w:val="00141FFF"/>
    <w:rsid w:val="001436A2"/>
    <w:rsid w:val="001449D9"/>
    <w:rsid w:val="001513E6"/>
    <w:rsid w:val="00151E23"/>
    <w:rsid w:val="001526E0"/>
    <w:rsid w:val="001550C7"/>
    <w:rsid w:val="001551B5"/>
    <w:rsid w:val="00160B7E"/>
    <w:rsid w:val="00161758"/>
    <w:rsid w:val="001659C1"/>
    <w:rsid w:val="0016649F"/>
    <w:rsid w:val="00171F1E"/>
    <w:rsid w:val="00171F8D"/>
    <w:rsid w:val="00173A8E"/>
    <w:rsid w:val="00174C0A"/>
    <w:rsid w:val="00176003"/>
    <w:rsid w:val="00177795"/>
    <w:rsid w:val="00180ACE"/>
    <w:rsid w:val="0018143F"/>
    <w:rsid w:val="00181536"/>
    <w:rsid w:val="00184182"/>
    <w:rsid w:val="001849B5"/>
    <w:rsid w:val="001858F0"/>
    <w:rsid w:val="00190AC1"/>
    <w:rsid w:val="0019341A"/>
    <w:rsid w:val="001976BB"/>
    <w:rsid w:val="00197D96"/>
    <w:rsid w:val="00197DF9"/>
    <w:rsid w:val="001A1987"/>
    <w:rsid w:val="001A2564"/>
    <w:rsid w:val="001A2C6E"/>
    <w:rsid w:val="001A3A9F"/>
    <w:rsid w:val="001A6173"/>
    <w:rsid w:val="001A6CBA"/>
    <w:rsid w:val="001B00FB"/>
    <w:rsid w:val="001B0D97"/>
    <w:rsid w:val="001B178C"/>
    <w:rsid w:val="001B4B42"/>
    <w:rsid w:val="001B4CAE"/>
    <w:rsid w:val="001B5A5D"/>
    <w:rsid w:val="001C1CE5"/>
    <w:rsid w:val="001C3D2A"/>
    <w:rsid w:val="001D3E21"/>
    <w:rsid w:val="001D51BA"/>
    <w:rsid w:val="001D6342"/>
    <w:rsid w:val="001D6D53"/>
    <w:rsid w:val="001E139C"/>
    <w:rsid w:val="001E58E2"/>
    <w:rsid w:val="001E7AED"/>
    <w:rsid w:val="001F037C"/>
    <w:rsid w:val="001F3916"/>
    <w:rsid w:val="001F3CEA"/>
    <w:rsid w:val="001F54C5"/>
    <w:rsid w:val="001F662C"/>
    <w:rsid w:val="001F66BD"/>
    <w:rsid w:val="001F7074"/>
    <w:rsid w:val="00200490"/>
    <w:rsid w:val="00200553"/>
    <w:rsid w:val="00201F3A"/>
    <w:rsid w:val="00202816"/>
    <w:rsid w:val="00202BD8"/>
    <w:rsid w:val="00203F96"/>
    <w:rsid w:val="00205DE6"/>
    <w:rsid w:val="002069B2"/>
    <w:rsid w:val="00206DA6"/>
    <w:rsid w:val="00207FA3"/>
    <w:rsid w:val="00210263"/>
    <w:rsid w:val="00211938"/>
    <w:rsid w:val="00214DA8"/>
    <w:rsid w:val="00215423"/>
    <w:rsid w:val="002158FA"/>
    <w:rsid w:val="002176E7"/>
    <w:rsid w:val="00220600"/>
    <w:rsid w:val="002224DB"/>
    <w:rsid w:val="00223FCB"/>
    <w:rsid w:val="002252C3"/>
    <w:rsid w:val="002253FD"/>
    <w:rsid w:val="00225C54"/>
    <w:rsid w:val="002267E6"/>
    <w:rsid w:val="00230224"/>
    <w:rsid w:val="00230765"/>
    <w:rsid w:val="002319E4"/>
    <w:rsid w:val="00235632"/>
    <w:rsid w:val="00235872"/>
    <w:rsid w:val="0023640E"/>
    <w:rsid w:val="00241559"/>
    <w:rsid w:val="002435B3"/>
    <w:rsid w:val="00243B7B"/>
    <w:rsid w:val="00245092"/>
    <w:rsid w:val="0024514F"/>
    <w:rsid w:val="002458EB"/>
    <w:rsid w:val="002500C8"/>
    <w:rsid w:val="002524C6"/>
    <w:rsid w:val="002561E4"/>
    <w:rsid w:val="002566EC"/>
    <w:rsid w:val="00257543"/>
    <w:rsid w:val="0026179B"/>
    <w:rsid w:val="002617E7"/>
    <w:rsid w:val="002637F6"/>
    <w:rsid w:val="002640E5"/>
    <w:rsid w:val="00264228"/>
    <w:rsid w:val="00264334"/>
    <w:rsid w:val="0026473E"/>
    <w:rsid w:val="00264F3E"/>
    <w:rsid w:val="00266214"/>
    <w:rsid w:val="00267C83"/>
    <w:rsid w:val="002706C9"/>
    <w:rsid w:val="0027144F"/>
    <w:rsid w:val="00271F3A"/>
    <w:rsid w:val="00272373"/>
    <w:rsid w:val="00273278"/>
    <w:rsid w:val="002737F4"/>
    <w:rsid w:val="00277119"/>
    <w:rsid w:val="002805F5"/>
    <w:rsid w:val="00280751"/>
    <w:rsid w:val="00280E2B"/>
    <w:rsid w:val="0028280A"/>
    <w:rsid w:val="002843A5"/>
    <w:rsid w:val="00286ACD"/>
    <w:rsid w:val="00287838"/>
    <w:rsid w:val="002907B5"/>
    <w:rsid w:val="0029209C"/>
    <w:rsid w:val="00292CD3"/>
    <w:rsid w:val="00292EB7"/>
    <w:rsid w:val="00295D14"/>
    <w:rsid w:val="00296227"/>
    <w:rsid w:val="00296F44"/>
    <w:rsid w:val="0029777D"/>
    <w:rsid w:val="002A055E"/>
    <w:rsid w:val="002A1D4E"/>
    <w:rsid w:val="002A2869"/>
    <w:rsid w:val="002A6016"/>
    <w:rsid w:val="002A6A02"/>
    <w:rsid w:val="002A769A"/>
    <w:rsid w:val="002B24D6"/>
    <w:rsid w:val="002B343F"/>
    <w:rsid w:val="002B487F"/>
    <w:rsid w:val="002B5700"/>
    <w:rsid w:val="002C0F83"/>
    <w:rsid w:val="002C2D97"/>
    <w:rsid w:val="002C41E6"/>
    <w:rsid w:val="002D071A"/>
    <w:rsid w:val="002D196F"/>
    <w:rsid w:val="002D1F4F"/>
    <w:rsid w:val="002D2F54"/>
    <w:rsid w:val="002D34B2"/>
    <w:rsid w:val="002D4396"/>
    <w:rsid w:val="002D56F2"/>
    <w:rsid w:val="002D7637"/>
    <w:rsid w:val="002E17F2"/>
    <w:rsid w:val="002E7CAE"/>
    <w:rsid w:val="002E7D55"/>
    <w:rsid w:val="002F1DCF"/>
    <w:rsid w:val="002F2771"/>
    <w:rsid w:val="002F2F94"/>
    <w:rsid w:val="002F3398"/>
    <w:rsid w:val="002F37A9"/>
    <w:rsid w:val="002F6B0C"/>
    <w:rsid w:val="00301CE6"/>
    <w:rsid w:val="0030256B"/>
    <w:rsid w:val="0030501F"/>
    <w:rsid w:val="00306167"/>
    <w:rsid w:val="00307BA1"/>
    <w:rsid w:val="0031060A"/>
    <w:rsid w:val="003107D6"/>
    <w:rsid w:val="00311702"/>
    <w:rsid w:val="00311E82"/>
    <w:rsid w:val="00313FD6"/>
    <w:rsid w:val="003143BD"/>
    <w:rsid w:val="00316503"/>
    <w:rsid w:val="003203ED"/>
    <w:rsid w:val="00320564"/>
    <w:rsid w:val="00322C9F"/>
    <w:rsid w:val="00322E27"/>
    <w:rsid w:val="00324D23"/>
    <w:rsid w:val="003250F3"/>
    <w:rsid w:val="00331751"/>
    <w:rsid w:val="003317C4"/>
    <w:rsid w:val="00333D25"/>
    <w:rsid w:val="00334579"/>
    <w:rsid w:val="00335858"/>
    <w:rsid w:val="00336BDA"/>
    <w:rsid w:val="00342BD7"/>
    <w:rsid w:val="00343A07"/>
    <w:rsid w:val="00346DB5"/>
    <w:rsid w:val="003477B1"/>
    <w:rsid w:val="00357380"/>
    <w:rsid w:val="003602D9"/>
    <w:rsid w:val="003604CE"/>
    <w:rsid w:val="00360C3D"/>
    <w:rsid w:val="00361B7C"/>
    <w:rsid w:val="00361CDF"/>
    <w:rsid w:val="003620A4"/>
    <w:rsid w:val="003667BA"/>
    <w:rsid w:val="00370E47"/>
    <w:rsid w:val="00373BE4"/>
    <w:rsid w:val="003742AC"/>
    <w:rsid w:val="00377CE1"/>
    <w:rsid w:val="003837C2"/>
    <w:rsid w:val="00384A07"/>
    <w:rsid w:val="00385BF0"/>
    <w:rsid w:val="003866AA"/>
    <w:rsid w:val="0038694E"/>
    <w:rsid w:val="003878F0"/>
    <w:rsid w:val="003937EE"/>
    <w:rsid w:val="003939FF"/>
    <w:rsid w:val="00394536"/>
    <w:rsid w:val="00395075"/>
    <w:rsid w:val="00397088"/>
    <w:rsid w:val="003A2223"/>
    <w:rsid w:val="003A2A0F"/>
    <w:rsid w:val="003A45A1"/>
    <w:rsid w:val="003A53DD"/>
    <w:rsid w:val="003A5B0A"/>
    <w:rsid w:val="003A6BAC"/>
    <w:rsid w:val="003A7EF3"/>
    <w:rsid w:val="003B159C"/>
    <w:rsid w:val="003B26AC"/>
    <w:rsid w:val="003B369F"/>
    <w:rsid w:val="003B36A3"/>
    <w:rsid w:val="003B7FE5"/>
    <w:rsid w:val="003C0E9C"/>
    <w:rsid w:val="003C11C8"/>
    <w:rsid w:val="003C2702"/>
    <w:rsid w:val="003C27CB"/>
    <w:rsid w:val="003C3661"/>
    <w:rsid w:val="003C7806"/>
    <w:rsid w:val="003D109F"/>
    <w:rsid w:val="003D2478"/>
    <w:rsid w:val="003D3C45"/>
    <w:rsid w:val="003D5B1F"/>
    <w:rsid w:val="003E15FA"/>
    <w:rsid w:val="003E55E4"/>
    <w:rsid w:val="003E74E3"/>
    <w:rsid w:val="003F01D4"/>
    <w:rsid w:val="003F05C7"/>
    <w:rsid w:val="003F0DFB"/>
    <w:rsid w:val="003F2CD4"/>
    <w:rsid w:val="003F4B1E"/>
    <w:rsid w:val="003F5573"/>
    <w:rsid w:val="003F56A1"/>
    <w:rsid w:val="003F6BBE"/>
    <w:rsid w:val="003F6C6B"/>
    <w:rsid w:val="003F7798"/>
    <w:rsid w:val="004000E8"/>
    <w:rsid w:val="00402E2B"/>
    <w:rsid w:val="00404542"/>
    <w:rsid w:val="00404892"/>
    <w:rsid w:val="0040512B"/>
    <w:rsid w:val="00405CA5"/>
    <w:rsid w:val="00407572"/>
    <w:rsid w:val="00407CD3"/>
    <w:rsid w:val="00410134"/>
    <w:rsid w:val="00410B72"/>
    <w:rsid w:val="00410F18"/>
    <w:rsid w:val="0041263E"/>
    <w:rsid w:val="00413AAC"/>
    <w:rsid w:val="00421105"/>
    <w:rsid w:val="004242F4"/>
    <w:rsid w:val="00427248"/>
    <w:rsid w:val="0042793C"/>
    <w:rsid w:val="00431CD8"/>
    <w:rsid w:val="0043538F"/>
    <w:rsid w:val="00436335"/>
    <w:rsid w:val="00437447"/>
    <w:rsid w:val="00437495"/>
    <w:rsid w:val="00441A92"/>
    <w:rsid w:val="00444F56"/>
    <w:rsid w:val="0044635E"/>
    <w:rsid w:val="00446488"/>
    <w:rsid w:val="004517AA"/>
    <w:rsid w:val="00452A3E"/>
    <w:rsid w:val="00452CAC"/>
    <w:rsid w:val="00452E5B"/>
    <w:rsid w:val="00456BD7"/>
    <w:rsid w:val="00457565"/>
    <w:rsid w:val="00457B71"/>
    <w:rsid w:val="00460DA5"/>
    <w:rsid w:val="00461034"/>
    <w:rsid w:val="004654FD"/>
    <w:rsid w:val="004669E2"/>
    <w:rsid w:val="0046776B"/>
    <w:rsid w:val="00470C31"/>
    <w:rsid w:val="004734D0"/>
    <w:rsid w:val="0047556B"/>
    <w:rsid w:val="00475DD4"/>
    <w:rsid w:val="00477768"/>
    <w:rsid w:val="00482EBE"/>
    <w:rsid w:val="00492BC5"/>
    <w:rsid w:val="004964F1"/>
    <w:rsid w:val="004A1510"/>
    <w:rsid w:val="004A16BC"/>
    <w:rsid w:val="004A1E48"/>
    <w:rsid w:val="004A2B94"/>
    <w:rsid w:val="004A3F6D"/>
    <w:rsid w:val="004A73DA"/>
    <w:rsid w:val="004A7A28"/>
    <w:rsid w:val="004B7C0C"/>
    <w:rsid w:val="004C0EE3"/>
    <w:rsid w:val="004C215E"/>
    <w:rsid w:val="004C3898"/>
    <w:rsid w:val="004C4764"/>
    <w:rsid w:val="004C48E6"/>
    <w:rsid w:val="004C505E"/>
    <w:rsid w:val="004C7753"/>
    <w:rsid w:val="004D0362"/>
    <w:rsid w:val="004D0ECC"/>
    <w:rsid w:val="004D14D3"/>
    <w:rsid w:val="004D36B1"/>
    <w:rsid w:val="004D3ACA"/>
    <w:rsid w:val="004D7EBD"/>
    <w:rsid w:val="004E0517"/>
    <w:rsid w:val="004E0FF6"/>
    <w:rsid w:val="004E2680"/>
    <w:rsid w:val="004E28F9"/>
    <w:rsid w:val="004E3641"/>
    <w:rsid w:val="004E3A3D"/>
    <w:rsid w:val="004E3B7E"/>
    <w:rsid w:val="004E42C4"/>
    <w:rsid w:val="004E462E"/>
    <w:rsid w:val="004E4D18"/>
    <w:rsid w:val="004E56DC"/>
    <w:rsid w:val="004E76F4"/>
    <w:rsid w:val="004F0B4E"/>
    <w:rsid w:val="004F0B6C"/>
    <w:rsid w:val="004F1681"/>
    <w:rsid w:val="004F2078"/>
    <w:rsid w:val="004F42B4"/>
    <w:rsid w:val="004F4DA3"/>
    <w:rsid w:val="0050228F"/>
    <w:rsid w:val="00502861"/>
    <w:rsid w:val="00505A26"/>
    <w:rsid w:val="00506557"/>
    <w:rsid w:val="0050677A"/>
    <w:rsid w:val="005108D8"/>
    <w:rsid w:val="0051133E"/>
    <w:rsid w:val="005116F9"/>
    <w:rsid w:val="005153A7"/>
    <w:rsid w:val="00520FEF"/>
    <w:rsid w:val="005219CF"/>
    <w:rsid w:val="0052464F"/>
    <w:rsid w:val="00532B15"/>
    <w:rsid w:val="00534B59"/>
    <w:rsid w:val="00536759"/>
    <w:rsid w:val="00537C62"/>
    <w:rsid w:val="00543A3C"/>
    <w:rsid w:val="00544EC2"/>
    <w:rsid w:val="00545566"/>
    <w:rsid w:val="00545EBD"/>
    <w:rsid w:val="00546970"/>
    <w:rsid w:val="00554059"/>
    <w:rsid w:val="00554E19"/>
    <w:rsid w:val="005553DB"/>
    <w:rsid w:val="005556DA"/>
    <w:rsid w:val="0056121F"/>
    <w:rsid w:val="00572505"/>
    <w:rsid w:val="005737D4"/>
    <w:rsid w:val="00574C63"/>
    <w:rsid w:val="0057731B"/>
    <w:rsid w:val="0058032D"/>
    <w:rsid w:val="00580C59"/>
    <w:rsid w:val="00581BD0"/>
    <w:rsid w:val="00582809"/>
    <w:rsid w:val="0058798C"/>
    <w:rsid w:val="00587E4A"/>
    <w:rsid w:val="005900FA"/>
    <w:rsid w:val="00590C56"/>
    <w:rsid w:val="005916B8"/>
    <w:rsid w:val="005934D4"/>
    <w:rsid w:val="005935A4"/>
    <w:rsid w:val="005948C2"/>
    <w:rsid w:val="00595DCA"/>
    <w:rsid w:val="005960DA"/>
    <w:rsid w:val="0059779B"/>
    <w:rsid w:val="005A209A"/>
    <w:rsid w:val="005A662D"/>
    <w:rsid w:val="005B35D7"/>
    <w:rsid w:val="005B392A"/>
    <w:rsid w:val="005B3AA3"/>
    <w:rsid w:val="005B6F83"/>
    <w:rsid w:val="005C6015"/>
    <w:rsid w:val="005C74FB"/>
    <w:rsid w:val="005D1602"/>
    <w:rsid w:val="005D370C"/>
    <w:rsid w:val="005D70ED"/>
    <w:rsid w:val="005D7156"/>
    <w:rsid w:val="005D7A35"/>
    <w:rsid w:val="005E0BFA"/>
    <w:rsid w:val="005E1A31"/>
    <w:rsid w:val="005E385F"/>
    <w:rsid w:val="005E4667"/>
    <w:rsid w:val="005E5B81"/>
    <w:rsid w:val="005E7784"/>
    <w:rsid w:val="005E7EB4"/>
    <w:rsid w:val="005F07B4"/>
    <w:rsid w:val="005F2CB1"/>
    <w:rsid w:val="005F3025"/>
    <w:rsid w:val="005F618C"/>
    <w:rsid w:val="005F70BD"/>
    <w:rsid w:val="0060283C"/>
    <w:rsid w:val="00602F6D"/>
    <w:rsid w:val="00604F14"/>
    <w:rsid w:val="00606F93"/>
    <w:rsid w:val="00611B83"/>
    <w:rsid w:val="00612368"/>
    <w:rsid w:val="00613257"/>
    <w:rsid w:val="00614F22"/>
    <w:rsid w:val="00620A71"/>
    <w:rsid w:val="00620D80"/>
    <w:rsid w:val="006234A6"/>
    <w:rsid w:val="00626C49"/>
    <w:rsid w:val="00630001"/>
    <w:rsid w:val="006311B3"/>
    <w:rsid w:val="00631379"/>
    <w:rsid w:val="0063284C"/>
    <w:rsid w:val="00632CDD"/>
    <w:rsid w:val="00636398"/>
    <w:rsid w:val="006368D3"/>
    <w:rsid w:val="006369EF"/>
    <w:rsid w:val="006377EC"/>
    <w:rsid w:val="00637DEC"/>
    <w:rsid w:val="0064151F"/>
    <w:rsid w:val="00641533"/>
    <w:rsid w:val="0064208D"/>
    <w:rsid w:val="00643475"/>
    <w:rsid w:val="0064396A"/>
    <w:rsid w:val="0064624E"/>
    <w:rsid w:val="006509E6"/>
    <w:rsid w:val="00650AB9"/>
    <w:rsid w:val="00652DE7"/>
    <w:rsid w:val="00655733"/>
    <w:rsid w:val="00655ACD"/>
    <w:rsid w:val="0065608C"/>
    <w:rsid w:val="0065646E"/>
    <w:rsid w:val="00656A92"/>
    <w:rsid w:val="00656DDE"/>
    <w:rsid w:val="0066011D"/>
    <w:rsid w:val="006607C0"/>
    <w:rsid w:val="006613A6"/>
    <w:rsid w:val="006627A2"/>
    <w:rsid w:val="006634E6"/>
    <w:rsid w:val="00664781"/>
    <w:rsid w:val="00665138"/>
    <w:rsid w:val="006655EE"/>
    <w:rsid w:val="00666A89"/>
    <w:rsid w:val="00667EE7"/>
    <w:rsid w:val="0067080D"/>
    <w:rsid w:val="00670922"/>
    <w:rsid w:val="00670B89"/>
    <w:rsid w:val="00670BE1"/>
    <w:rsid w:val="006712DC"/>
    <w:rsid w:val="0067218F"/>
    <w:rsid w:val="006741F2"/>
    <w:rsid w:val="00674CC3"/>
    <w:rsid w:val="00675C1B"/>
    <w:rsid w:val="00675C72"/>
    <w:rsid w:val="006771F9"/>
    <w:rsid w:val="006776D7"/>
    <w:rsid w:val="00681003"/>
    <w:rsid w:val="006817C9"/>
    <w:rsid w:val="00683ECE"/>
    <w:rsid w:val="00686503"/>
    <w:rsid w:val="00695D74"/>
    <w:rsid w:val="00695FC2"/>
    <w:rsid w:val="00696949"/>
    <w:rsid w:val="00697052"/>
    <w:rsid w:val="006A2144"/>
    <w:rsid w:val="006A3FDD"/>
    <w:rsid w:val="006A442F"/>
    <w:rsid w:val="006A46FB"/>
    <w:rsid w:val="006A5E28"/>
    <w:rsid w:val="006A6403"/>
    <w:rsid w:val="006A697B"/>
    <w:rsid w:val="006A7AFF"/>
    <w:rsid w:val="006B1816"/>
    <w:rsid w:val="006B2099"/>
    <w:rsid w:val="006B4055"/>
    <w:rsid w:val="006B50CF"/>
    <w:rsid w:val="006C03B8"/>
    <w:rsid w:val="006C2227"/>
    <w:rsid w:val="006C3728"/>
    <w:rsid w:val="006C489A"/>
    <w:rsid w:val="006C4A0C"/>
    <w:rsid w:val="006C5EC9"/>
    <w:rsid w:val="006C6059"/>
    <w:rsid w:val="006C7522"/>
    <w:rsid w:val="006C7970"/>
    <w:rsid w:val="006D0CC3"/>
    <w:rsid w:val="006D14A8"/>
    <w:rsid w:val="006D6A57"/>
    <w:rsid w:val="006D6F08"/>
    <w:rsid w:val="006E062C"/>
    <w:rsid w:val="006E0693"/>
    <w:rsid w:val="006E0F32"/>
    <w:rsid w:val="006E28B7"/>
    <w:rsid w:val="006E3310"/>
    <w:rsid w:val="006E4E39"/>
    <w:rsid w:val="006E565E"/>
    <w:rsid w:val="006E673D"/>
    <w:rsid w:val="006E7D3B"/>
    <w:rsid w:val="006F14E6"/>
    <w:rsid w:val="006F1B70"/>
    <w:rsid w:val="006F341D"/>
    <w:rsid w:val="006F3635"/>
    <w:rsid w:val="006F3CDE"/>
    <w:rsid w:val="006F58D4"/>
    <w:rsid w:val="0070346E"/>
    <w:rsid w:val="00704EDB"/>
    <w:rsid w:val="00706101"/>
    <w:rsid w:val="00707072"/>
    <w:rsid w:val="00707D61"/>
    <w:rsid w:val="00711CA4"/>
    <w:rsid w:val="00712287"/>
    <w:rsid w:val="00712772"/>
    <w:rsid w:val="0071340D"/>
    <w:rsid w:val="007148D3"/>
    <w:rsid w:val="00715B9A"/>
    <w:rsid w:val="0072080A"/>
    <w:rsid w:val="00721272"/>
    <w:rsid w:val="00724745"/>
    <w:rsid w:val="007248F5"/>
    <w:rsid w:val="00726C3A"/>
    <w:rsid w:val="00726EA6"/>
    <w:rsid w:val="00727208"/>
    <w:rsid w:val="00727680"/>
    <w:rsid w:val="00732EAB"/>
    <w:rsid w:val="007345A7"/>
    <w:rsid w:val="007348B1"/>
    <w:rsid w:val="007362A6"/>
    <w:rsid w:val="00736D7D"/>
    <w:rsid w:val="00740E58"/>
    <w:rsid w:val="00741D3A"/>
    <w:rsid w:val="007421FF"/>
    <w:rsid w:val="00742433"/>
    <w:rsid w:val="007424AF"/>
    <w:rsid w:val="0074400F"/>
    <w:rsid w:val="007445A0"/>
    <w:rsid w:val="0074524B"/>
    <w:rsid w:val="00747D8B"/>
    <w:rsid w:val="00751228"/>
    <w:rsid w:val="00754E74"/>
    <w:rsid w:val="007571E1"/>
    <w:rsid w:val="007604B2"/>
    <w:rsid w:val="00763018"/>
    <w:rsid w:val="00765281"/>
    <w:rsid w:val="00766BAD"/>
    <w:rsid w:val="007730BD"/>
    <w:rsid w:val="007755F2"/>
    <w:rsid w:val="0077664D"/>
    <w:rsid w:val="00776971"/>
    <w:rsid w:val="0078177E"/>
    <w:rsid w:val="007827ED"/>
    <w:rsid w:val="0078304C"/>
    <w:rsid w:val="00783673"/>
    <w:rsid w:val="00785490"/>
    <w:rsid w:val="007925EA"/>
    <w:rsid w:val="00792987"/>
    <w:rsid w:val="00793CD8"/>
    <w:rsid w:val="00795484"/>
    <w:rsid w:val="00795C92"/>
    <w:rsid w:val="00796231"/>
    <w:rsid w:val="007968FA"/>
    <w:rsid w:val="00796C16"/>
    <w:rsid w:val="007A07BC"/>
    <w:rsid w:val="007A1CB3"/>
    <w:rsid w:val="007A28E1"/>
    <w:rsid w:val="007A29EA"/>
    <w:rsid w:val="007A306F"/>
    <w:rsid w:val="007A309C"/>
    <w:rsid w:val="007A43A6"/>
    <w:rsid w:val="007A5463"/>
    <w:rsid w:val="007A58A6"/>
    <w:rsid w:val="007A5C22"/>
    <w:rsid w:val="007B3D2D"/>
    <w:rsid w:val="007B50AE"/>
    <w:rsid w:val="007B51DF"/>
    <w:rsid w:val="007C05DD"/>
    <w:rsid w:val="007C3D18"/>
    <w:rsid w:val="007C3FAA"/>
    <w:rsid w:val="007C5303"/>
    <w:rsid w:val="007C55A2"/>
    <w:rsid w:val="007C5C07"/>
    <w:rsid w:val="007C6037"/>
    <w:rsid w:val="007C60BF"/>
    <w:rsid w:val="007C6A07"/>
    <w:rsid w:val="007C75A1"/>
    <w:rsid w:val="007C77A5"/>
    <w:rsid w:val="007D04E5"/>
    <w:rsid w:val="007D0FC2"/>
    <w:rsid w:val="007D5901"/>
    <w:rsid w:val="007D7526"/>
    <w:rsid w:val="007D7E9F"/>
    <w:rsid w:val="007E3E7E"/>
    <w:rsid w:val="007E4610"/>
    <w:rsid w:val="007E4715"/>
    <w:rsid w:val="007E505B"/>
    <w:rsid w:val="007E7091"/>
    <w:rsid w:val="00803FAE"/>
    <w:rsid w:val="00804643"/>
    <w:rsid w:val="0080605F"/>
    <w:rsid w:val="00807786"/>
    <w:rsid w:val="00811FCB"/>
    <w:rsid w:val="00812109"/>
    <w:rsid w:val="00813CFD"/>
    <w:rsid w:val="00815019"/>
    <w:rsid w:val="00815342"/>
    <w:rsid w:val="008158D6"/>
    <w:rsid w:val="00817196"/>
    <w:rsid w:val="00821BB6"/>
    <w:rsid w:val="00821E63"/>
    <w:rsid w:val="00822DAA"/>
    <w:rsid w:val="008235DB"/>
    <w:rsid w:val="00824AB4"/>
    <w:rsid w:val="00825C42"/>
    <w:rsid w:val="00825D25"/>
    <w:rsid w:val="00827D6F"/>
    <w:rsid w:val="008376AC"/>
    <w:rsid w:val="00841D28"/>
    <w:rsid w:val="0084445E"/>
    <w:rsid w:val="008444E8"/>
    <w:rsid w:val="00844CF2"/>
    <w:rsid w:val="00844E80"/>
    <w:rsid w:val="008461B6"/>
    <w:rsid w:val="00846B52"/>
    <w:rsid w:val="00846FE7"/>
    <w:rsid w:val="00851275"/>
    <w:rsid w:val="008518B9"/>
    <w:rsid w:val="008522C4"/>
    <w:rsid w:val="0085234E"/>
    <w:rsid w:val="0085273C"/>
    <w:rsid w:val="00854B59"/>
    <w:rsid w:val="00856911"/>
    <w:rsid w:val="0086171C"/>
    <w:rsid w:val="00866ABF"/>
    <w:rsid w:val="008677FD"/>
    <w:rsid w:val="008706D4"/>
    <w:rsid w:val="00870F8A"/>
    <w:rsid w:val="008719A4"/>
    <w:rsid w:val="00871D23"/>
    <w:rsid w:val="00874312"/>
    <w:rsid w:val="0087437C"/>
    <w:rsid w:val="0087449E"/>
    <w:rsid w:val="00875CD7"/>
    <w:rsid w:val="00876B4D"/>
    <w:rsid w:val="00877F18"/>
    <w:rsid w:val="00881E98"/>
    <w:rsid w:val="0088230F"/>
    <w:rsid w:val="008843AE"/>
    <w:rsid w:val="0089030F"/>
    <w:rsid w:val="00894A88"/>
    <w:rsid w:val="00895386"/>
    <w:rsid w:val="008A21FF"/>
    <w:rsid w:val="008A2CE2"/>
    <w:rsid w:val="008A30AC"/>
    <w:rsid w:val="008A44B8"/>
    <w:rsid w:val="008A51A8"/>
    <w:rsid w:val="008A54C7"/>
    <w:rsid w:val="008A70EF"/>
    <w:rsid w:val="008A75C9"/>
    <w:rsid w:val="008A77D8"/>
    <w:rsid w:val="008B0483"/>
    <w:rsid w:val="008B120C"/>
    <w:rsid w:val="008B51A0"/>
    <w:rsid w:val="008B592A"/>
    <w:rsid w:val="008B7B5C"/>
    <w:rsid w:val="008C0C99"/>
    <w:rsid w:val="008C2017"/>
    <w:rsid w:val="008C320F"/>
    <w:rsid w:val="008C4958"/>
    <w:rsid w:val="008C4BAA"/>
    <w:rsid w:val="008C6AE8"/>
    <w:rsid w:val="008C7573"/>
    <w:rsid w:val="008D1EAC"/>
    <w:rsid w:val="008D34F1"/>
    <w:rsid w:val="008D39D8"/>
    <w:rsid w:val="008D6431"/>
    <w:rsid w:val="008D6D1A"/>
    <w:rsid w:val="008E065E"/>
    <w:rsid w:val="008E0927"/>
    <w:rsid w:val="008E1909"/>
    <w:rsid w:val="008E43FB"/>
    <w:rsid w:val="008E4EC1"/>
    <w:rsid w:val="008E615D"/>
    <w:rsid w:val="008F1EAB"/>
    <w:rsid w:val="008F33DC"/>
    <w:rsid w:val="008F477F"/>
    <w:rsid w:val="008F74B4"/>
    <w:rsid w:val="0090040C"/>
    <w:rsid w:val="00900792"/>
    <w:rsid w:val="00902350"/>
    <w:rsid w:val="0090336B"/>
    <w:rsid w:val="00903A59"/>
    <w:rsid w:val="009053AA"/>
    <w:rsid w:val="00906939"/>
    <w:rsid w:val="0091045E"/>
    <w:rsid w:val="00910B7D"/>
    <w:rsid w:val="00911DFB"/>
    <w:rsid w:val="00912CCB"/>
    <w:rsid w:val="009131B5"/>
    <w:rsid w:val="009139D9"/>
    <w:rsid w:val="00914AD8"/>
    <w:rsid w:val="00916079"/>
    <w:rsid w:val="00916A8E"/>
    <w:rsid w:val="00916B8E"/>
    <w:rsid w:val="00916CBB"/>
    <w:rsid w:val="00917B3D"/>
    <w:rsid w:val="00917CE9"/>
    <w:rsid w:val="00917FBA"/>
    <w:rsid w:val="00920375"/>
    <w:rsid w:val="00920BF2"/>
    <w:rsid w:val="0092164C"/>
    <w:rsid w:val="00922010"/>
    <w:rsid w:val="00922793"/>
    <w:rsid w:val="00922F0F"/>
    <w:rsid w:val="0093138E"/>
    <w:rsid w:val="00931BD9"/>
    <w:rsid w:val="009320A9"/>
    <w:rsid w:val="009368F3"/>
    <w:rsid w:val="009376A6"/>
    <w:rsid w:val="00940B14"/>
    <w:rsid w:val="00941636"/>
    <w:rsid w:val="00943742"/>
    <w:rsid w:val="00943BB2"/>
    <w:rsid w:val="00945C05"/>
    <w:rsid w:val="009465FA"/>
    <w:rsid w:val="00946945"/>
    <w:rsid w:val="00947713"/>
    <w:rsid w:val="00947EDD"/>
    <w:rsid w:val="00950DE7"/>
    <w:rsid w:val="0095103E"/>
    <w:rsid w:val="00952327"/>
    <w:rsid w:val="00953878"/>
    <w:rsid w:val="00953920"/>
    <w:rsid w:val="00953D47"/>
    <w:rsid w:val="00953F6F"/>
    <w:rsid w:val="009562C8"/>
    <w:rsid w:val="0095681E"/>
    <w:rsid w:val="009572D4"/>
    <w:rsid w:val="00961921"/>
    <w:rsid w:val="00963944"/>
    <w:rsid w:val="00963BB0"/>
    <w:rsid w:val="0096430A"/>
    <w:rsid w:val="0096554B"/>
    <w:rsid w:val="0096584A"/>
    <w:rsid w:val="00965FAC"/>
    <w:rsid w:val="00966FCD"/>
    <w:rsid w:val="009707E2"/>
    <w:rsid w:val="00970FC2"/>
    <w:rsid w:val="00971F08"/>
    <w:rsid w:val="0097603D"/>
    <w:rsid w:val="00976333"/>
    <w:rsid w:val="00976949"/>
    <w:rsid w:val="00977B37"/>
    <w:rsid w:val="00980477"/>
    <w:rsid w:val="00980990"/>
    <w:rsid w:val="00984CA4"/>
    <w:rsid w:val="00985253"/>
    <w:rsid w:val="009853B3"/>
    <w:rsid w:val="00990630"/>
    <w:rsid w:val="00991761"/>
    <w:rsid w:val="009931FE"/>
    <w:rsid w:val="009933EC"/>
    <w:rsid w:val="009949B2"/>
    <w:rsid w:val="00994DCA"/>
    <w:rsid w:val="009959C2"/>
    <w:rsid w:val="009960EC"/>
    <w:rsid w:val="009970DD"/>
    <w:rsid w:val="009A0FBA"/>
    <w:rsid w:val="009A1601"/>
    <w:rsid w:val="009A462D"/>
    <w:rsid w:val="009A5CBA"/>
    <w:rsid w:val="009B1B6F"/>
    <w:rsid w:val="009B1F30"/>
    <w:rsid w:val="009B32BB"/>
    <w:rsid w:val="009B3709"/>
    <w:rsid w:val="009B3AC2"/>
    <w:rsid w:val="009B3BB8"/>
    <w:rsid w:val="009B4DF4"/>
    <w:rsid w:val="009B564E"/>
    <w:rsid w:val="009B61C0"/>
    <w:rsid w:val="009B7074"/>
    <w:rsid w:val="009B738E"/>
    <w:rsid w:val="009B7E87"/>
    <w:rsid w:val="009C1773"/>
    <w:rsid w:val="009C403E"/>
    <w:rsid w:val="009D163D"/>
    <w:rsid w:val="009D2427"/>
    <w:rsid w:val="009D4FF0"/>
    <w:rsid w:val="009D703C"/>
    <w:rsid w:val="009D718F"/>
    <w:rsid w:val="009E068F"/>
    <w:rsid w:val="009E10A7"/>
    <w:rsid w:val="009E14E0"/>
    <w:rsid w:val="009E32F9"/>
    <w:rsid w:val="009E35DB"/>
    <w:rsid w:val="009E47A3"/>
    <w:rsid w:val="009E4ED4"/>
    <w:rsid w:val="009F08F3"/>
    <w:rsid w:val="009F1108"/>
    <w:rsid w:val="009F19D8"/>
    <w:rsid w:val="009F333E"/>
    <w:rsid w:val="009F344F"/>
    <w:rsid w:val="00A00D47"/>
    <w:rsid w:val="00A048A8"/>
    <w:rsid w:val="00A04F49"/>
    <w:rsid w:val="00A061AC"/>
    <w:rsid w:val="00A135CA"/>
    <w:rsid w:val="00A13E54"/>
    <w:rsid w:val="00A17F63"/>
    <w:rsid w:val="00A2193B"/>
    <w:rsid w:val="00A2351A"/>
    <w:rsid w:val="00A26383"/>
    <w:rsid w:val="00A264A9"/>
    <w:rsid w:val="00A27785"/>
    <w:rsid w:val="00A30187"/>
    <w:rsid w:val="00A32A93"/>
    <w:rsid w:val="00A33565"/>
    <w:rsid w:val="00A3448A"/>
    <w:rsid w:val="00A36297"/>
    <w:rsid w:val="00A40EE1"/>
    <w:rsid w:val="00A41E2B"/>
    <w:rsid w:val="00A43727"/>
    <w:rsid w:val="00A43CA0"/>
    <w:rsid w:val="00A4526F"/>
    <w:rsid w:val="00A45343"/>
    <w:rsid w:val="00A45B74"/>
    <w:rsid w:val="00A4623D"/>
    <w:rsid w:val="00A52E1D"/>
    <w:rsid w:val="00A61499"/>
    <w:rsid w:val="00A62A77"/>
    <w:rsid w:val="00A63483"/>
    <w:rsid w:val="00A643CE"/>
    <w:rsid w:val="00A657D7"/>
    <w:rsid w:val="00A660AC"/>
    <w:rsid w:val="00A661C1"/>
    <w:rsid w:val="00A66B9D"/>
    <w:rsid w:val="00A67E6C"/>
    <w:rsid w:val="00A70304"/>
    <w:rsid w:val="00A71B99"/>
    <w:rsid w:val="00A739D0"/>
    <w:rsid w:val="00A761D4"/>
    <w:rsid w:val="00A77EC4"/>
    <w:rsid w:val="00A84457"/>
    <w:rsid w:val="00A861D4"/>
    <w:rsid w:val="00A86E56"/>
    <w:rsid w:val="00A92879"/>
    <w:rsid w:val="00A92BDE"/>
    <w:rsid w:val="00A9442A"/>
    <w:rsid w:val="00A97686"/>
    <w:rsid w:val="00AA016F"/>
    <w:rsid w:val="00AA1ED6"/>
    <w:rsid w:val="00AA51D6"/>
    <w:rsid w:val="00AA7DB8"/>
    <w:rsid w:val="00AB0BC8"/>
    <w:rsid w:val="00AB11CA"/>
    <w:rsid w:val="00AB14D9"/>
    <w:rsid w:val="00AB29B8"/>
    <w:rsid w:val="00AB4AB8"/>
    <w:rsid w:val="00AB655E"/>
    <w:rsid w:val="00AC007F"/>
    <w:rsid w:val="00AC1B9C"/>
    <w:rsid w:val="00AC2ECD"/>
    <w:rsid w:val="00AC3119"/>
    <w:rsid w:val="00AC49FB"/>
    <w:rsid w:val="00AC5A10"/>
    <w:rsid w:val="00AC7641"/>
    <w:rsid w:val="00AC7F22"/>
    <w:rsid w:val="00AD0AA3"/>
    <w:rsid w:val="00AD1517"/>
    <w:rsid w:val="00AD3F94"/>
    <w:rsid w:val="00AD4838"/>
    <w:rsid w:val="00AD4A5A"/>
    <w:rsid w:val="00AD74F0"/>
    <w:rsid w:val="00AE050E"/>
    <w:rsid w:val="00AE0A57"/>
    <w:rsid w:val="00AE2338"/>
    <w:rsid w:val="00AE27AC"/>
    <w:rsid w:val="00AE40E0"/>
    <w:rsid w:val="00AE4DBA"/>
    <w:rsid w:val="00AE4F07"/>
    <w:rsid w:val="00AE5E48"/>
    <w:rsid w:val="00AF0807"/>
    <w:rsid w:val="00AF1C5D"/>
    <w:rsid w:val="00AF350D"/>
    <w:rsid w:val="00AF42D7"/>
    <w:rsid w:val="00B006FE"/>
    <w:rsid w:val="00B007CB"/>
    <w:rsid w:val="00B02AA9"/>
    <w:rsid w:val="00B02E94"/>
    <w:rsid w:val="00B02FA3"/>
    <w:rsid w:val="00B0338A"/>
    <w:rsid w:val="00B05084"/>
    <w:rsid w:val="00B108F2"/>
    <w:rsid w:val="00B156F9"/>
    <w:rsid w:val="00B157F9"/>
    <w:rsid w:val="00B20256"/>
    <w:rsid w:val="00B20D09"/>
    <w:rsid w:val="00B22EDA"/>
    <w:rsid w:val="00B25FAD"/>
    <w:rsid w:val="00B26255"/>
    <w:rsid w:val="00B2763F"/>
    <w:rsid w:val="00B27AAC"/>
    <w:rsid w:val="00B30929"/>
    <w:rsid w:val="00B3153C"/>
    <w:rsid w:val="00B32BE1"/>
    <w:rsid w:val="00B33D96"/>
    <w:rsid w:val="00B35F66"/>
    <w:rsid w:val="00B372AA"/>
    <w:rsid w:val="00B3762B"/>
    <w:rsid w:val="00B40445"/>
    <w:rsid w:val="00B40F27"/>
    <w:rsid w:val="00B41888"/>
    <w:rsid w:val="00B4581C"/>
    <w:rsid w:val="00B45A52"/>
    <w:rsid w:val="00B46175"/>
    <w:rsid w:val="00B50A76"/>
    <w:rsid w:val="00B50EED"/>
    <w:rsid w:val="00B5129D"/>
    <w:rsid w:val="00B52050"/>
    <w:rsid w:val="00B608B1"/>
    <w:rsid w:val="00B60B15"/>
    <w:rsid w:val="00B6188F"/>
    <w:rsid w:val="00B63DB1"/>
    <w:rsid w:val="00B664C7"/>
    <w:rsid w:val="00B665AB"/>
    <w:rsid w:val="00B70093"/>
    <w:rsid w:val="00B739F6"/>
    <w:rsid w:val="00B75FF2"/>
    <w:rsid w:val="00B7602D"/>
    <w:rsid w:val="00B81A6C"/>
    <w:rsid w:val="00B83881"/>
    <w:rsid w:val="00B84991"/>
    <w:rsid w:val="00B85DE5"/>
    <w:rsid w:val="00B90F73"/>
    <w:rsid w:val="00B9278A"/>
    <w:rsid w:val="00B9371D"/>
    <w:rsid w:val="00B93B59"/>
    <w:rsid w:val="00B9406A"/>
    <w:rsid w:val="00BA2280"/>
    <w:rsid w:val="00BA2A08"/>
    <w:rsid w:val="00BA41C0"/>
    <w:rsid w:val="00BA56D2"/>
    <w:rsid w:val="00BA6017"/>
    <w:rsid w:val="00BA641B"/>
    <w:rsid w:val="00BA644D"/>
    <w:rsid w:val="00BA76E0"/>
    <w:rsid w:val="00BB2A25"/>
    <w:rsid w:val="00BB4632"/>
    <w:rsid w:val="00BB4A4E"/>
    <w:rsid w:val="00BB51E9"/>
    <w:rsid w:val="00BB644E"/>
    <w:rsid w:val="00BB74EC"/>
    <w:rsid w:val="00BC0FDC"/>
    <w:rsid w:val="00BC3053"/>
    <w:rsid w:val="00BC3E97"/>
    <w:rsid w:val="00BC4D2E"/>
    <w:rsid w:val="00BC5930"/>
    <w:rsid w:val="00BC646E"/>
    <w:rsid w:val="00BC7437"/>
    <w:rsid w:val="00BD08EA"/>
    <w:rsid w:val="00BD43BB"/>
    <w:rsid w:val="00BD48AC"/>
    <w:rsid w:val="00BD5709"/>
    <w:rsid w:val="00BD5F1A"/>
    <w:rsid w:val="00BE1234"/>
    <w:rsid w:val="00BE1AE8"/>
    <w:rsid w:val="00BE2C0F"/>
    <w:rsid w:val="00BE2FA6"/>
    <w:rsid w:val="00BE333F"/>
    <w:rsid w:val="00BE63C5"/>
    <w:rsid w:val="00BE7406"/>
    <w:rsid w:val="00BE7603"/>
    <w:rsid w:val="00BF06EF"/>
    <w:rsid w:val="00BF3279"/>
    <w:rsid w:val="00BF74C7"/>
    <w:rsid w:val="00C015F1"/>
    <w:rsid w:val="00C01F33"/>
    <w:rsid w:val="00C02276"/>
    <w:rsid w:val="00C02CC6"/>
    <w:rsid w:val="00C040F7"/>
    <w:rsid w:val="00C041B0"/>
    <w:rsid w:val="00C044AB"/>
    <w:rsid w:val="00C05706"/>
    <w:rsid w:val="00C07377"/>
    <w:rsid w:val="00C10478"/>
    <w:rsid w:val="00C119B2"/>
    <w:rsid w:val="00C12107"/>
    <w:rsid w:val="00C14D4B"/>
    <w:rsid w:val="00C154BB"/>
    <w:rsid w:val="00C171E3"/>
    <w:rsid w:val="00C279B5"/>
    <w:rsid w:val="00C27C45"/>
    <w:rsid w:val="00C366F9"/>
    <w:rsid w:val="00C3719D"/>
    <w:rsid w:val="00C46CA1"/>
    <w:rsid w:val="00C50D69"/>
    <w:rsid w:val="00C54995"/>
    <w:rsid w:val="00C54D41"/>
    <w:rsid w:val="00C60783"/>
    <w:rsid w:val="00C61A28"/>
    <w:rsid w:val="00C62193"/>
    <w:rsid w:val="00C64672"/>
    <w:rsid w:val="00C67836"/>
    <w:rsid w:val="00C70697"/>
    <w:rsid w:val="00C72EF4"/>
    <w:rsid w:val="00C75490"/>
    <w:rsid w:val="00C75554"/>
    <w:rsid w:val="00C75D2F"/>
    <w:rsid w:val="00C767BE"/>
    <w:rsid w:val="00C76E3C"/>
    <w:rsid w:val="00C81568"/>
    <w:rsid w:val="00C832E3"/>
    <w:rsid w:val="00C85685"/>
    <w:rsid w:val="00C85C49"/>
    <w:rsid w:val="00C865F4"/>
    <w:rsid w:val="00C8679C"/>
    <w:rsid w:val="00C9027A"/>
    <w:rsid w:val="00C9068E"/>
    <w:rsid w:val="00C9119B"/>
    <w:rsid w:val="00C93C4B"/>
    <w:rsid w:val="00C944AB"/>
    <w:rsid w:val="00C95B40"/>
    <w:rsid w:val="00CA1ED8"/>
    <w:rsid w:val="00CA4B0C"/>
    <w:rsid w:val="00CB1F63"/>
    <w:rsid w:val="00CB6DE5"/>
    <w:rsid w:val="00CB7170"/>
    <w:rsid w:val="00CC040E"/>
    <w:rsid w:val="00CC111F"/>
    <w:rsid w:val="00CC2011"/>
    <w:rsid w:val="00CC3EA0"/>
    <w:rsid w:val="00CC5438"/>
    <w:rsid w:val="00CC7B45"/>
    <w:rsid w:val="00CD1188"/>
    <w:rsid w:val="00CD2ED1"/>
    <w:rsid w:val="00CD337B"/>
    <w:rsid w:val="00CD37AE"/>
    <w:rsid w:val="00CD4918"/>
    <w:rsid w:val="00CE0424"/>
    <w:rsid w:val="00CE1C90"/>
    <w:rsid w:val="00CE3873"/>
    <w:rsid w:val="00CE4B83"/>
    <w:rsid w:val="00CE7561"/>
    <w:rsid w:val="00CF10BB"/>
    <w:rsid w:val="00CF12B5"/>
    <w:rsid w:val="00CF1354"/>
    <w:rsid w:val="00CF1976"/>
    <w:rsid w:val="00CF1998"/>
    <w:rsid w:val="00CF3B1F"/>
    <w:rsid w:val="00CF3BF6"/>
    <w:rsid w:val="00CF5543"/>
    <w:rsid w:val="00CF5D5D"/>
    <w:rsid w:val="00CF625B"/>
    <w:rsid w:val="00CF687E"/>
    <w:rsid w:val="00D00576"/>
    <w:rsid w:val="00D00ADD"/>
    <w:rsid w:val="00D025C1"/>
    <w:rsid w:val="00D0349B"/>
    <w:rsid w:val="00D10249"/>
    <w:rsid w:val="00D115C3"/>
    <w:rsid w:val="00D11897"/>
    <w:rsid w:val="00D12E4C"/>
    <w:rsid w:val="00D13135"/>
    <w:rsid w:val="00D13E4E"/>
    <w:rsid w:val="00D1685A"/>
    <w:rsid w:val="00D21FFC"/>
    <w:rsid w:val="00D2208D"/>
    <w:rsid w:val="00D239A7"/>
    <w:rsid w:val="00D23B04"/>
    <w:rsid w:val="00D23F47"/>
    <w:rsid w:val="00D30EDA"/>
    <w:rsid w:val="00D31014"/>
    <w:rsid w:val="00D353CA"/>
    <w:rsid w:val="00D36E71"/>
    <w:rsid w:val="00D36FC2"/>
    <w:rsid w:val="00D37D87"/>
    <w:rsid w:val="00D40B33"/>
    <w:rsid w:val="00D415F8"/>
    <w:rsid w:val="00D4318F"/>
    <w:rsid w:val="00D438BF"/>
    <w:rsid w:val="00D440F8"/>
    <w:rsid w:val="00D50F97"/>
    <w:rsid w:val="00D52D80"/>
    <w:rsid w:val="00D54186"/>
    <w:rsid w:val="00D546FF"/>
    <w:rsid w:val="00D54CE3"/>
    <w:rsid w:val="00D55AD5"/>
    <w:rsid w:val="00D576CA"/>
    <w:rsid w:val="00D61056"/>
    <w:rsid w:val="00D61AF5"/>
    <w:rsid w:val="00D63651"/>
    <w:rsid w:val="00D63F57"/>
    <w:rsid w:val="00D652B5"/>
    <w:rsid w:val="00D653DE"/>
    <w:rsid w:val="00D66155"/>
    <w:rsid w:val="00D66E80"/>
    <w:rsid w:val="00D708B0"/>
    <w:rsid w:val="00D73ABD"/>
    <w:rsid w:val="00D74D27"/>
    <w:rsid w:val="00D7685A"/>
    <w:rsid w:val="00D77B1D"/>
    <w:rsid w:val="00D8021F"/>
    <w:rsid w:val="00D80383"/>
    <w:rsid w:val="00D8134F"/>
    <w:rsid w:val="00D823C6"/>
    <w:rsid w:val="00D8455A"/>
    <w:rsid w:val="00D86CA3"/>
    <w:rsid w:val="00D871CE"/>
    <w:rsid w:val="00D90F63"/>
    <w:rsid w:val="00D9196D"/>
    <w:rsid w:val="00D92982"/>
    <w:rsid w:val="00DA305E"/>
    <w:rsid w:val="00DA5417"/>
    <w:rsid w:val="00DA56E8"/>
    <w:rsid w:val="00DA5859"/>
    <w:rsid w:val="00DA5F99"/>
    <w:rsid w:val="00DB0A9F"/>
    <w:rsid w:val="00DB377D"/>
    <w:rsid w:val="00DC2D36"/>
    <w:rsid w:val="00DC3DD0"/>
    <w:rsid w:val="00DC53EF"/>
    <w:rsid w:val="00DD2BE6"/>
    <w:rsid w:val="00DD5003"/>
    <w:rsid w:val="00DE21C8"/>
    <w:rsid w:val="00DE4845"/>
    <w:rsid w:val="00DE5575"/>
    <w:rsid w:val="00DE5608"/>
    <w:rsid w:val="00DE58D0"/>
    <w:rsid w:val="00DE654F"/>
    <w:rsid w:val="00DF0B6E"/>
    <w:rsid w:val="00DF0ED5"/>
    <w:rsid w:val="00DF15E0"/>
    <w:rsid w:val="00DF37A0"/>
    <w:rsid w:val="00DF55A9"/>
    <w:rsid w:val="00DF673D"/>
    <w:rsid w:val="00E0002E"/>
    <w:rsid w:val="00E053A9"/>
    <w:rsid w:val="00E05D05"/>
    <w:rsid w:val="00E0688F"/>
    <w:rsid w:val="00E06E80"/>
    <w:rsid w:val="00E110E7"/>
    <w:rsid w:val="00E11B20"/>
    <w:rsid w:val="00E1245F"/>
    <w:rsid w:val="00E13ACE"/>
    <w:rsid w:val="00E144CB"/>
    <w:rsid w:val="00E175AD"/>
    <w:rsid w:val="00E17CF9"/>
    <w:rsid w:val="00E17FA2"/>
    <w:rsid w:val="00E20E28"/>
    <w:rsid w:val="00E21693"/>
    <w:rsid w:val="00E22330"/>
    <w:rsid w:val="00E23C7E"/>
    <w:rsid w:val="00E2449D"/>
    <w:rsid w:val="00E30B5A"/>
    <w:rsid w:val="00E3123D"/>
    <w:rsid w:val="00E31461"/>
    <w:rsid w:val="00E31D43"/>
    <w:rsid w:val="00E32608"/>
    <w:rsid w:val="00E328DC"/>
    <w:rsid w:val="00E34065"/>
    <w:rsid w:val="00E34188"/>
    <w:rsid w:val="00E34B6E"/>
    <w:rsid w:val="00E35070"/>
    <w:rsid w:val="00E35559"/>
    <w:rsid w:val="00E35982"/>
    <w:rsid w:val="00E3723A"/>
    <w:rsid w:val="00E37860"/>
    <w:rsid w:val="00E37FF1"/>
    <w:rsid w:val="00E42314"/>
    <w:rsid w:val="00E426FB"/>
    <w:rsid w:val="00E42E8F"/>
    <w:rsid w:val="00E446F1"/>
    <w:rsid w:val="00E46886"/>
    <w:rsid w:val="00E47AEF"/>
    <w:rsid w:val="00E52136"/>
    <w:rsid w:val="00E53B75"/>
    <w:rsid w:val="00E54E3B"/>
    <w:rsid w:val="00E57565"/>
    <w:rsid w:val="00E578FE"/>
    <w:rsid w:val="00E63838"/>
    <w:rsid w:val="00E63B45"/>
    <w:rsid w:val="00E64434"/>
    <w:rsid w:val="00E65ADA"/>
    <w:rsid w:val="00E66848"/>
    <w:rsid w:val="00E66B9E"/>
    <w:rsid w:val="00E67C51"/>
    <w:rsid w:val="00E706E2"/>
    <w:rsid w:val="00E71E41"/>
    <w:rsid w:val="00E72EFC"/>
    <w:rsid w:val="00E758EC"/>
    <w:rsid w:val="00E804A4"/>
    <w:rsid w:val="00E81807"/>
    <w:rsid w:val="00E8234C"/>
    <w:rsid w:val="00E825B9"/>
    <w:rsid w:val="00E83A6E"/>
    <w:rsid w:val="00E83AA9"/>
    <w:rsid w:val="00E8422F"/>
    <w:rsid w:val="00E8491A"/>
    <w:rsid w:val="00E854EE"/>
    <w:rsid w:val="00E85928"/>
    <w:rsid w:val="00E85AA3"/>
    <w:rsid w:val="00E87822"/>
    <w:rsid w:val="00E901E8"/>
    <w:rsid w:val="00E90395"/>
    <w:rsid w:val="00E90E49"/>
    <w:rsid w:val="00E917F9"/>
    <w:rsid w:val="00E9291C"/>
    <w:rsid w:val="00E9382E"/>
    <w:rsid w:val="00E93F11"/>
    <w:rsid w:val="00E93FFE"/>
    <w:rsid w:val="00E94F8A"/>
    <w:rsid w:val="00E969D6"/>
    <w:rsid w:val="00EA0718"/>
    <w:rsid w:val="00EA41BC"/>
    <w:rsid w:val="00EA6935"/>
    <w:rsid w:val="00EA788C"/>
    <w:rsid w:val="00EA79F6"/>
    <w:rsid w:val="00EA7A41"/>
    <w:rsid w:val="00EB077B"/>
    <w:rsid w:val="00EB37F6"/>
    <w:rsid w:val="00EB3AF5"/>
    <w:rsid w:val="00EB427D"/>
    <w:rsid w:val="00EB4823"/>
    <w:rsid w:val="00EB4EA2"/>
    <w:rsid w:val="00EB5A51"/>
    <w:rsid w:val="00EB687D"/>
    <w:rsid w:val="00EB7606"/>
    <w:rsid w:val="00EC15E3"/>
    <w:rsid w:val="00EC27C6"/>
    <w:rsid w:val="00EC3D1F"/>
    <w:rsid w:val="00EC4207"/>
    <w:rsid w:val="00EC4686"/>
    <w:rsid w:val="00EC5653"/>
    <w:rsid w:val="00EC71CE"/>
    <w:rsid w:val="00ED1006"/>
    <w:rsid w:val="00ED32FA"/>
    <w:rsid w:val="00ED4759"/>
    <w:rsid w:val="00EF18FE"/>
    <w:rsid w:val="00EF3E38"/>
    <w:rsid w:val="00EF5787"/>
    <w:rsid w:val="00EF60D0"/>
    <w:rsid w:val="00EF669C"/>
    <w:rsid w:val="00EF6845"/>
    <w:rsid w:val="00F00A0F"/>
    <w:rsid w:val="00F02EC1"/>
    <w:rsid w:val="00F0528D"/>
    <w:rsid w:val="00F06C67"/>
    <w:rsid w:val="00F06DD1"/>
    <w:rsid w:val="00F06DFD"/>
    <w:rsid w:val="00F06E20"/>
    <w:rsid w:val="00F071D1"/>
    <w:rsid w:val="00F07533"/>
    <w:rsid w:val="00F10629"/>
    <w:rsid w:val="00F15FA5"/>
    <w:rsid w:val="00F174DF"/>
    <w:rsid w:val="00F209B7"/>
    <w:rsid w:val="00F2376F"/>
    <w:rsid w:val="00F2415B"/>
    <w:rsid w:val="00F243D8"/>
    <w:rsid w:val="00F26CBF"/>
    <w:rsid w:val="00F30828"/>
    <w:rsid w:val="00F313D6"/>
    <w:rsid w:val="00F32D02"/>
    <w:rsid w:val="00F40484"/>
    <w:rsid w:val="00F40F0C"/>
    <w:rsid w:val="00F422CA"/>
    <w:rsid w:val="00F43BD7"/>
    <w:rsid w:val="00F472C3"/>
    <w:rsid w:val="00F475DC"/>
    <w:rsid w:val="00F4766C"/>
    <w:rsid w:val="00F507D1"/>
    <w:rsid w:val="00F519CE"/>
    <w:rsid w:val="00F51ADA"/>
    <w:rsid w:val="00F521F5"/>
    <w:rsid w:val="00F52CFE"/>
    <w:rsid w:val="00F5324C"/>
    <w:rsid w:val="00F53F33"/>
    <w:rsid w:val="00F550A5"/>
    <w:rsid w:val="00F565EA"/>
    <w:rsid w:val="00F6025C"/>
    <w:rsid w:val="00F607C5"/>
    <w:rsid w:val="00F60DEA"/>
    <w:rsid w:val="00F6288E"/>
    <w:rsid w:val="00F6302A"/>
    <w:rsid w:val="00F6498F"/>
    <w:rsid w:val="00F64C2B"/>
    <w:rsid w:val="00F651BE"/>
    <w:rsid w:val="00F67F53"/>
    <w:rsid w:val="00F703BE"/>
    <w:rsid w:val="00F715A6"/>
    <w:rsid w:val="00F71F69"/>
    <w:rsid w:val="00F72B72"/>
    <w:rsid w:val="00F7454E"/>
    <w:rsid w:val="00F74BB9"/>
    <w:rsid w:val="00F75582"/>
    <w:rsid w:val="00F76695"/>
    <w:rsid w:val="00F76EFA"/>
    <w:rsid w:val="00F804BE"/>
    <w:rsid w:val="00F817CE"/>
    <w:rsid w:val="00F83CAC"/>
    <w:rsid w:val="00F8456C"/>
    <w:rsid w:val="00F859D8"/>
    <w:rsid w:val="00F85D89"/>
    <w:rsid w:val="00F868F5"/>
    <w:rsid w:val="00F9056A"/>
    <w:rsid w:val="00F908FF"/>
    <w:rsid w:val="00F90F8D"/>
    <w:rsid w:val="00F92782"/>
    <w:rsid w:val="00F93AA9"/>
    <w:rsid w:val="00F945D5"/>
    <w:rsid w:val="00F96985"/>
    <w:rsid w:val="00F97838"/>
    <w:rsid w:val="00FA01B8"/>
    <w:rsid w:val="00FA2AAD"/>
    <w:rsid w:val="00FA2BB3"/>
    <w:rsid w:val="00FA33F5"/>
    <w:rsid w:val="00FA68B3"/>
    <w:rsid w:val="00FA7F3F"/>
    <w:rsid w:val="00FB0B01"/>
    <w:rsid w:val="00FB14EF"/>
    <w:rsid w:val="00FB33B9"/>
    <w:rsid w:val="00FB34F3"/>
    <w:rsid w:val="00FB4C80"/>
    <w:rsid w:val="00FB6A6A"/>
    <w:rsid w:val="00FB6BE7"/>
    <w:rsid w:val="00FC188A"/>
    <w:rsid w:val="00FC7429"/>
    <w:rsid w:val="00FD07F6"/>
    <w:rsid w:val="00FD1EC8"/>
    <w:rsid w:val="00FD4483"/>
    <w:rsid w:val="00FD47ED"/>
    <w:rsid w:val="00FD59A3"/>
    <w:rsid w:val="00FD65B4"/>
    <w:rsid w:val="00FD6859"/>
    <w:rsid w:val="00FD74DB"/>
    <w:rsid w:val="00FD7631"/>
    <w:rsid w:val="00FD7660"/>
    <w:rsid w:val="00FE0655"/>
    <w:rsid w:val="00FE1FA9"/>
    <w:rsid w:val="00FE2365"/>
    <w:rsid w:val="00FE4C7B"/>
    <w:rsid w:val="00FE5938"/>
    <w:rsid w:val="00FE6953"/>
    <w:rsid w:val="00FE7336"/>
    <w:rsid w:val="00FE787C"/>
    <w:rsid w:val="00FF45A5"/>
    <w:rsid w:val="00FF5C91"/>
    <w:rsid w:val="00FF69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BC8652"/>
  <w15:chartTrackingRefBased/>
  <w15:docId w15:val="{63EB789A-C398-433B-B646-E87876A76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C743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C743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C743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C7437"/>
    <w:pPr>
      <w:numPr>
        <w:ilvl w:val="2"/>
      </w:numPr>
      <w:spacing w:before="120"/>
      <w:outlineLvl w:val="2"/>
    </w:pPr>
    <w:rPr>
      <w:sz w:val="28"/>
      <w:szCs w:val="28"/>
    </w:rPr>
  </w:style>
  <w:style w:type="paragraph" w:styleId="Heading4">
    <w:name w:val="heading 4"/>
    <w:basedOn w:val="Heading3"/>
    <w:next w:val="Normal"/>
    <w:qFormat/>
    <w:rsid w:val="00BC7437"/>
    <w:pPr>
      <w:numPr>
        <w:ilvl w:val="3"/>
      </w:numPr>
      <w:outlineLvl w:val="3"/>
    </w:pPr>
    <w:rPr>
      <w:sz w:val="24"/>
      <w:szCs w:val="24"/>
    </w:rPr>
  </w:style>
  <w:style w:type="paragraph" w:styleId="Heading5">
    <w:name w:val="heading 5"/>
    <w:basedOn w:val="Heading4"/>
    <w:next w:val="Normal"/>
    <w:qFormat/>
    <w:rsid w:val="00BC7437"/>
    <w:pPr>
      <w:numPr>
        <w:ilvl w:val="4"/>
      </w:numPr>
      <w:outlineLvl w:val="4"/>
    </w:pPr>
    <w:rPr>
      <w:sz w:val="22"/>
      <w:szCs w:val="22"/>
    </w:rPr>
  </w:style>
  <w:style w:type="paragraph" w:styleId="Heading6">
    <w:name w:val="heading 6"/>
    <w:basedOn w:val="Normal"/>
    <w:next w:val="Normal"/>
    <w:qFormat/>
    <w:rsid w:val="00BC7437"/>
    <w:pPr>
      <w:keepNext/>
      <w:keepLines/>
      <w:numPr>
        <w:ilvl w:val="5"/>
        <w:numId w:val="1"/>
      </w:numPr>
      <w:spacing w:before="120"/>
      <w:outlineLvl w:val="5"/>
    </w:pPr>
    <w:rPr>
      <w:rFonts w:cs="Arial"/>
    </w:rPr>
  </w:style>
  <w:style w:type="paragraph" w:styleId="Heading7">
    <w:name w:val="heading 7"/>
    <w:basedOn w:val="Normal"/>
    <w:next w:val="Normal"/>
    <w:qFormat/>
    <w:rsid w:val="00BC7437"/>
    <w:pPr>
      <w:keepNext/>
      <w:keepLines/>
      <w:numPr>
        <w:ilvl w:val="6"/>
        <w:numId w:val="1"/>
      </w:numPr>
      <w:spacing w:before="120"/>
      <w:outlineLvl w:val="6"/>
    </w:pPr>
    <w:rPr>
      <w:rFonts w:cs="Arial"/>
    </w:rPr>
  </w:style>
  <w:style w:type="paragraph" w:styleId="Heading8">
    <w:name w:val="heading 8"/>
    <w:basedOn w:val="Heading7"/>
    <w:next w:val="Normal"/>
    <w:qFormat/>
    <w:rsid w:val="00BC7437"/>
    <w:pPr>
      <w:numPr>
        <w:ilvl w:val="7"/>
      </w:numPr>
      <w:outlineLvl w:val="7"/>
    </w:pPr>
  </w:style>
  <w:style w:type="paragraph" w:styleId="Heading9">
    <w:name w:val="heading 9"/>
    <w:basedOn w:val="Heading8"/>
    <w:next w:val="Normal"/>
    <w:qFormat/>
    <w:rsid w:val="00BC74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C7437"/>
    <w:pPr>
      <w:spacing w:before="180"/>
      <w:ind w:left="2693" w:hanging="2693"/>
    </w:pPr>
    <w:rPr>
      <w:b w:val="0"/>
      <w:bCs/>
    </w:rPr>
  </w:style>
  <w:style w:type="paragraph" w:styleId="TOC1">
    <w:name w:val="toc 1"/>
    <w:aliases w:val="Observation TOC2"/>
    <w:uiPriority w:val="39"/>
    <w:rsid w:val="00BC743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C7437"/>
    <w:pPr>
      <w:keepNext/>
      <w:keepLines/>
      <w:spacing w:before="180"/>
      <w:jc w:val="center"/>
    </w:pPr>
  </w:style>
  <w:style w:type="paragraph" w:styleId="Caption">
    <w:name w:val="caption"/>
    <w:basedOn w:val="Normal"/>
    <w:next w:val="Normal"/>
    <w:qFormat/>
    <w:rsid w:val="00BC7437"/>
    <w:pPr>
      <w:spacing w:after="240"/>
      <w:jc w:val="center"/>
    </w:pPr>
    <w:rPr>
      <w:b/>
      <w:bCs/>
    </w:rPr>
  </w:style>
  <w:style w:type="paragraph" w:styleId="TOC5">
    <w:name w:val="toc 5"/>
    <w:aliases w:val="Observation TOC"/>
    <w:basedOn w:val="TOC4"/>
    <w:semiHidden/>
    <w:rsid w:val="00BC7437"/>
    <w:pPr>
      <w:tabs>
        <w:tab w:val="right" w:pos="1701"/>
      </w:tabs>
      <w:ind w:left="1701" w:hanging="1701"/>
    </w:pPr>
  </w:style>
  <w:style w:type="paragraph" w:styleId="TOC4">
    <w:name w:val="toc 4"/>
    <w:basedOn w:val="TOC3"/>
    <w:semiHidden/>
    <w:rsid w:val="00BC7437"/>
    <w:pPr>
      <w:ind w:left="1418" w:hanging="1418"/>
    </w:pPr>
  </w:style>
  <w:style w:type="paragraph" w:styleId="TOC3">
    <w:name w:val="toc 3"/>
    <w:basedOn w:val="TOC2"/>
    <w:semiHidden/>
    <w:rsid w:val="00BC7437"/>
    <w:pPr>
      <w:ind w:left="1134" w:hanging="1134"/>
    </w:pPr>
  </w:style>
  <w:style w:type="paragraph" w:styleId="TOC2">
    <w:name w:val="toc 2"/>
    <w:basedOn w:val="TOC1"/>
    <w:semiHidden/>
    <w:rsid w:val="00BC7437"/>
    <w:pPr>
      <w:keepNext w:val="0"/>
      <w:spacing w:before="0"/>
      <w:ind w:left="851" w:hanging="851"/>
    </w:pPr>
    <w:rPr>
      <w:szCs w:val="20"/>
    </w:rPr>
  </w:style>
  <w:style w:type="paragraph" w:styleId="Index2">
    <w:name w:val="index 2"/>
    <w:basedOn w:val="Index1"/>
    <w:semiHidden/>
    <w:rsid w:val="00BC7437"/>
    <w:pPr>
      <w:ind w:left="284"/>
    </w:pPr>
  </w:style>
  <w:style w:type="paragraph" w:styleId="Index1">
    <w:name w:val="index 1"/>
    <w:basedOn w:val="Normal"/>
    <w:semiHidden/>
    <w:rsid w:val="00BC7437"/>
    <w:pPr>
      <w:keepLines/>
      <w:spacing w:after="0"/>
    </w:pPr>
  </w:style>
  <w:style w:type="paragraph" w:styleId="DocumentMap">
    <w:name w:val="Document Map"/>
    <w:basedOn w:val="Normal"/>
    <w:semiHidden/>
    <w:rsid w:val="00BC7437"/>
    <w:pPr>
      <w:shd w:val="clear" w:color="auto" w:fill="000080"/>
    </w:pPr>
    <w:rPr>
      <w:rFonts w:ascii="Tahoma" w:hAnsi="Tahoma" w:cs="Tahoma"/>
    </w:rPr>
  </w:style>
  <w:style w:type="paragraph" w:styleId="ListNumber2">
    <w:name w:val="List Number 2"/>
    <w:basedOn w:val="ListNumber"/>
    <w:rsid w:val="00BC7437"/>
    <w:pPr>
      <w:ind w:left="851"/>
    </w:pPr>
  </w:style>
  <w:style w:type="paragraph" w:styleId="ListNumber">
    <w:name w:val="List Number"/>
    <w:basedOn w:val="List"/>
    <w:rsid w:val="00BC7437"/>
  </w:style>
  <w:style w:type="paragraph" w:styleId="List">
    <w:name w:val="List"/>
    <w:basedOn w:val="Normal"/>
    <w:rsid w:val="00BC7437"/>
    <w:pPr>
      <w:ind w:left="568" w:hanging="284"/>
    </w:pPr>
  </w:style>
  <w:style w:type="paragraph" w:styleId="Header">
    <w:name w:val="header"/>
    <w:rsid w:val="00BC743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C7437"/>
    <w:rPr>
      <w:b/>
      <w:bCs/>
      <w:position w:val="6"/>
      <w:sz w:val="16"/>
      <w:szCs w:val="16"/>
    </w:rPr>
  </w:style>
  <w:style w:type="paragraph" w:styleId="FootnoteText">
    <w:name w:val="footnote text"/>
    <w:basedOn w:val="Normal"/>
    <w:semiHidden/>
    <w:rsid w:val="00BC7437"/>
    <w:pPr>
      <w:keepLines/>
      <w:spacing w:after="0"/>
      <w:ind w:left="454" w:hanging="454"/>
    </w:pPr>
    <w:rPr>
      <w:sz w:val="16"/>
      <w:szCs w:val="16"/>
    </w:rPr>
  </w:style>
  <w:style w:type="paragraph" w:customStyle="1" w:styleId="3GPPHeader">
    <w:name w:val="3GPP_Header"/>
    <w:basedOn w:val="Normal"/>
    <w:rsid w:val="00BC7437"/>
    <w:pPr>
      <w:tabs>
        <w:tab w:val="left" w:pos="1701"/>
        <w:tab w:val="right" w:pos="9639"/>
      </w:tabs>
      <w:spacing w:after="240"/>
    </w:pPr>
    <w:rPr>
      <w:b/>
      <w:sz w:val="24"/>
    </w:rPr>
  </w:style>
  <w:style w:type="paragraph" w:styleId="TOC9">
    <w:name w:val="toc 9"/>
    <w:basedOn w:val="TOC8"/>
    <w:semiHidden/>
    <w:rsid w:val="00BC7437"/>
    <w:pPr>
      <w:ind w:left="1418" w:hanging="1418"/>
    </w:pPr>
  </w:style>
  <w:style w:type="paragraph" w:styleId="TOC6">
    <w:name w:val="toc 6"/>
    <w:basedOn w:val="TOC5"/>
    <w:next w:val="Normal"/>
    <w:semiHidden/>
    <w:rsid w:val="00BC7437"/>
    <w:pPr>
      <w:ind w:left="1985" w:hanging="1985"/>
    </w:pPr>
  </w:style>
  <w:style w:type="paragraph" w:styleId="TOC7">
    <w:name w:val="toc 7"/>
    <w:basedOn w:val="TOC6"/>
    <w:next w:val="Normal"/>
    <w:semiHidden/>
    <w:rsid w:val="00BC7437"/>
    <w:pPr>
      <w:ind w:left="2268" w:hanging="2268"/>
    </w:pPr>
  </w:style>
  <w:style w:type="paragraph" w:styleId="ListBullet2">
    <w:name w:val="List Bullet 2"/>
    <w:basedOn w:val="ListBullet"/>
    <w:rsid w:val="00BC7437"/>
    <w:pPr>
      <w:numPr>
        <w:numId w:val="6"/>
      </w:numPr>
    </w:pPr>
  </w:style>
  <w:style w:type="paragraph" w:styleId="ListBullet">
    <w:name w:val="List Bullet"/>
    <w:basedOn w:val="BodyText"/>
    <w:rsid w:val="00BC7437"/>
    <w:pPr>
      <w:numPr>
        <w:numId w:val="5"/>
      </w:numPr>
    </w:pPr>
  </w:style>
  <w:style w:type="paragraph" w:styleId="ListBullet3">
    <w:name w:val="List Bullet 3"/>
    <w:basedOn w:val="ListBullet2"/>
    <w:rsid w:val="00BC7437"/>
    <w:pPr>
      <w:numPr>
        <w:numId w:val="7"/>
      </w:numPr>
    </w:pPr>
  </w:style>
  <w:style w:type="paragraph" w:customStyle="1" w:styleId="EQ">
    <w:name w:val="EQ"/>
    <w:basedOn w:val="Normal"/>
    <w:next w:val="Normal"/>
    <w:rsid w:val="00BC7437"/>
    <w:pPr>
      <w:keepLines/>
      <w:tabs>
        <w:tab w:val="center" w:pos="4536"/>
        <w:tab w:val="right" w:pos="9072"/>
      </w:tabs>
      <w:spacing w:after="180"/>
      <w:jc w:val="left"/>
    </w:pPr>
    <w:rPr>
      <w:noProof/>
      <w:lang w:eastAsia="en-US"/>
    </w:rPr>
  </w:style>
  <w:style w:type="paragraph" w:styleId="List2">
    <w:name w:val="List 2"/>
    <w:basedOn w:val="List"/>
    <w:rsid w:val="00BC7437"/>
    <w:pPr>
      <w:ind w:left="851"/>
    </w:pPr>
  </w:style>
  <w:style w:type="paragraph" w:styleId="List3">
    <w:name w:val="List 3"/>
    <w:basedOn w:val="List2"/>
    <w:rsid w:val="00BC7437"/>
    <w:pPr>
      <w:ind w:left="1135"/>
    </w:pPr>
  </w:style>
  <w:style w:type="paragraph" w:styleId="List4">
    <w:name w:val="List 4"/>
    <w:basedOn w:val="List3"/>
    <w:rsid w:val="00BC7437"/>
    <w:pPr>
      <w:ind w:left="1418"/>
    </w:pPr>
  </w:style>
  <w:style w:type="paragraph" w:styleId="List5">
    <w:name w:val="List 5"/>
    <w:basedOn w:val="List4"/>
    <w:rsid w:val="00BC7437"/>
    <w:pPr>
      <w:ind w:left="1702"/>
    </w:pPr>
  </w:style>
  <w:style w:type="paragraph" w:customStyle="1" w:styleId="EditorsNote">
    <w:name w:val="Editor's Note"/>
    <w:basedOn w:val="Normal"/>
    <w:rsid w:val="00BC7437"/>
    <w:pPr>
      <w:keepLines/>
      <w:spacing w:after="180"/>
      <w:ind w:left="1135" w:hanging="851"/>
      <w:jc w:val="left"/>
    </w:pPr>
    <w:rPr>
      <w:color w:val="FF0000"/>
      <w:lang w:eastAsia="en-US"/>
    </w:rPr>
  </w:style>
  <w:style w:type="paragraph" w:styleId="ListBullet4">
    <w:name w:val="List Bullet 4"/>
    <w:basedOn w:val="ListBullet3"/>
    <w:rsid w:val="00BC7437"/>
    <w:pPr>
      <w:numPr>
        <w:numId w:val="8"/>
      </w:numPr>
    </w:pPr>
  </w:style>
  <w:style w:type="paragraph" w:styleId="ListBullet5">
    <w:name w:val="List Bullet 5"/>
    <w:basedOn w:val="ListBullet4"/>
    <w:rsid w:val="00BC7437"/>
    <w:pPr>
      <w:numPr>
        <w:numId w:val="4"/>
      </w:numPr>
    </w:pPr>
  </w:style>
  <w:style w:type="paragraph" w:styleId="Footer">
    <w:name w:val="footer"/>
    <w:basedOn w:val="Header"/>
    <w:semiHidden/>
    <w:rsid w:val="00BC7437"/>
    <w:pPr>
      <w:jc w:val="center"/>
    </w:pPr>
    <w:rPr>
      <w:i/>
      <w:iCs/>
    </w:rPr>
  </w:style>
  <w:style w:type="paragraph" w:customStyle="1" w:styleId="Reference">
    <w:name w:val="Reference"/>
    <w:basedOn w:val="Normal"/>
    <w:link w:val="ReferenceChar"/>
    <w:rsid w:val="00BC7437"/>
    <w:pPr>
      <w:numPr>
        <w:numId w:val="2"/>
      </w:numPr>
    </w:pPr>
  </w:style>
  <w:style w:type="paragraph" w:styleId="BalloonText">
    <w:name w:val="Balloon Text"/>
    <w:basedOn w:val="Normal"/>
    <w:semiHidden/>
    <w:rsid w:val="00BC7437"/>
    <w:rPr>
      <w:rFonts w:ascii="Tahoma" w:hAnsi="Tahoma" w:cs="Tahoma"/>
      <w:sz w:val="16"/>
      <w:szCs w:val="16"/>
    </w:rPr>
  </w:style>
  <w:style w:type="character" w:styleId="PageNumber">
    <w:name w:val="page number"/>
    <w:basedOn w:val="DefaultParagraphFont"/>
    <w:semiHidden/>
    <w:rsid w:val="00BC7437"/>
  </w:style>
  <w:style w:type="paragraph" w:styleId="BodyText">
    <w:name w:val="Body Text"/>
    <w:basedOn w:val="Normal"/>
    <w:link w:val="BodyTextChar"/>
    <w:rsid w:val="00BC7437"/>
  </w:style>
  <w:style w:type="character" w:styleId="Hyperlink">
    <w:name w:val="Hyperlink"/>
    <w:uiPriority w:val="99"/>
    <w:rsid w:val="00BC7437"/>
    <w:rPr>
      <w:color w:val="0000FF"/>
      <w:u w:val="single"/>
      <w:lang w:val="en-GB"/>
    </w:rPr>
  </w:style>
  <w:style w:type="character" w:styleId="FollowedHyperlink">
    <w:name w:val="FollowedHyperlink"/>
    <w:semiHidden/>
    <w:rsid w:val="00BC7437"/>
    <w:rPr>
      <w:color w:val="FF0000"/>
      <w:u w:val="single"/>
    </w:rPr>
  </w:style>
  <w:style w:type="character" w:styleId="CommentReference">
    <w:name w:val="annotation reference"/>
    <w:semiHidden/>
    <w:rsid w:val="00BC7437"/>
    <w:rPr>
      <w:sz w:val="16"/>
      <w:szCs w:val="16"/>
    </w:rPr>
  </w:style>
  <w:style w:type="paragraph" w:styleId="CommentText">
    <w:name w:val="annotation text"/>
    <w:basedOn w:val="Normal"/>
    <w:semiHidden/>
    <w:rsid w:val="00BC7437"/>
  </w:style>
  <w:style w:type="paragraph" w:styleId="CommentSubject">
    <w:name w:val="annotation subject"/>
    <w:basedOn w:val="CommentText"/>
    <w:next w:val="CommentText"/>
    <w:semiHidden/>
    <w:rsid w:val="00BC7437"/>
    <w:rPr>
      <w:b/>
      <w:bCs/>
    </w:rPr>
  </w:style>
  <w:style w:type="character" w:customStyle="1" w:styleId="Heading1Char">
    <w:name w:val="Heading 1 Char"/>
    <w:link w:val="Heading1"/>
    <w:rsid w:val="00BC7437"/>
    <w:rPr>
      <w:rFonts w:ascii="Arial" w:hAnsi="Arial" w:cs="Arial"/>
      <w:sz w:val="36"/>
      <w:szCs w:val="36"/>
      <w:lang w:val="en-GB" w:eastAsia="zh-CN"/>
    </w:rPr>
  </w:style>
  <w:style w:type="paragraph" w:customStyle="1" w:styleId="B1">
    <w:name w:val="B1"/>
    <w:basedOn w:val="List"/>
    <w:rsid w:val="00BC7437"/>
    <w:pPr>
      <w:spacing w:after="180"/>
      <w:jc w:val="left"/>
    </w:pPr>
    <w:rPr>
      <w:lang w:eastAsia="en-US"/>
    </w:rPr>
  </w:style>
  <w:style w:type="paragraph" w:customStyle="1" w:styleId="B2">
    <w:name w:val="B2"/>
    <w:basedOn w:val="List2"/>
    <w:rsid w:val="00BC7437"/>
    <w:pPr>
      <w:spacing w:after="180"/>
      <w:jc w:val="left"/>
    </w:pPr>
    <w:rPr>
      <w:lang w:eastAsia="en-US"/>
    </w:rPr>
  </w:style>
  <w:style w:type="paragraph" w:customStyle="1" w:styleId="B3">
    <w:name w:val="B3"/>
    <w:basedOn w:val="List3"/>
    <w:rsid w:val="00BC7437"/>
    <w:pPr>
      <w:spacing w:after="180"/>
      <w:jc w:val="left"/>
    </w:pPr>
    <w:rPr>
      <w:lang w:eastAsia="en-US"/>
    </w:rPr>
  </w:style>
  <w:style w:type="paragraph" w:customStyle="1" w:styleId="B4">
    <w:name w:val="B4"/>
    <w:basedOn w:val="List4"/>
    <w:rsid w:val="00BC7437"/>
    <w:pPr>
      <w:spacing w:after="180"/>
      <w:jc w:val="left"/>
    </w:pPr>
    <w:rPr>
      <w:lang w:eastAsia="en-US"/>
    </w:rPr>
  </w:style>
  <w:style w:type="paragraph" w:customStyle="1" w:styleId="Proposal">
    <w:name w:val="Proposal"/>
    <w:basedOn w:val="Normal"/>
    <w:rsid w:val="00BC7437"/>
    <w:pPr>
      <w:numPr>
        <w:numId w:val="3"/>
      </w:numPr>
      <w:tabs>
        <w:tab w:val="clear" w:pos="1304"/>
        <w:tab w:val="left" w:pos="1701"/>
      </w:tabs>
      <w:ind w:left="1701" w:hanging="1701"/>
    </w:pPr>
    <w:rPr>
      <w:b/>
      <w:bCs/>
    </w:rPr>
  </w:style>
  <w:style w:type="character" w:customStyle="1" w:styleId="BodyTextChar">
    <w:name w:val="Body Text Char"/>
    <w:link w:val="BodyText"/>
    <w:rsid w:val="00BC7437"/>
    <w:rPr>
      <w:rFonts w:ascii="Arial" w:hAnsi="Arial"/>
      <w:lang w:val="en-GB" w:eastAsia="zh-CN"/>
    </w:rPr>
  </w:style>
  <w:style w:type="paragraph" w:customStyle="1" w:styleId="B5">
    <w:name w:val="B5"/>
    <w:basedOn w:val="List5"/>
    <w:rsid w:val="00BC7437"/>
    <w:pPr>
      <w:spacing w:after="180"/>
      <w:jc w:val="left"/>
    </w:pPr>
    <w:rPr>
      <w:lang w:eastAsia="en-US"/>
    </w:rPr>
  </w:style>
  <w:style w:type="paragraph" w:customStyle="1" w:styleId="EX">
    <w:name w:val="EX"/>
    <w:basedOn w:val="Normal"/>
    <w:rsid w:val="00BC7437"/>
    <w:pPr>
      <w:keepLines/>
      <w:spacing w:after="180"/>
      <w:ind w:left="1702" w:hanging="1418"/>
      <w:jc w:val="left"/>
    </w:pPr>
    <w:rPr>
      <w:lang w:eastAsia="en-US"/>
    </w:rPr>
  </w:style>
  <w:style w:type="paragraph" w:customStyle="1" w:styleId="EW">
    <w:name w:val="EW"/>
    <w:basedOn w:val="EX"/>
    <w:rsid w:val="00BC7437"/>
    <w:pPr>
      <w:spacing w:after="0"/>
    </w:pPr>
  </w:style>
  <w:style w:type="paragraph" w:customStyle="1" w:styleId="TAL">
    <w:name w:val="TAL"/>
    <w:basedOn w:val="Normal"/>
    <w:rsid w:val="00BC7437"/>
    <w:pPr>
      <w:keepNext/>
      <w:keepLines/>
      <w:spacing w:after="0"/>
      <w:jc w:val="left"/>
    </w:pPr>
    <w:rPr>
      <w:sz w:val="18"/>
      <w:lang w:eastAsia="en-US"/>
    </w:rPr>
  </w:style>
  <w:style w:type="paragraph" w:customStyle="1" w:styleId="TAC">
    <w:name w:val="TAC"/>
    <w:basedOn w:val="TAL"/>
    <w:link w:val="TACChar"/>
    <w:rsid w:val="00BC7437"/>
    <w:pPr>
      <w:jc w:val="center"/>
    </w:pPr>
  </w:style>
  <w:style w:type="paragraph" w:customStyle="1" w:styleId="TAH">
    <w:name w:val="TAH"/>
    <w:basedOn w:val="TAC"/>
    <w:link w:val="TAHCar"/>
    <w:rsid w:val="00BC7437"/>
    <w:rPr>
      <w:b/>
    </w:rPr>
  </w:style>
  <w:style w:type="paragraph" w:customStyle="1" w:styleId="TAN">
    <w:name w:val="TAN"/>
    <w:basedOn w:val="TAL"/>
    <w:rsid w:val="00BC7437"/>
    <w:pPr>
      <w:ind w:left="851" w:hanging="851"/>
    </w:pPr>
  </w:style>
  <w:style w:type="paragraph" w:customStyle="1" w:styleId="TAR">
    <w:name w:val="TAR"/>
    <w:basedOn w:val="TAL"/>
    <w:rsid w:val="00BC7437"/>
    <w:pPr>
      <w:jc w:val="right"/>
    </w:pPr>
  </w:style>
  <w:style w:type="paragraph" w:customStyle="1" w:styleId="TH">
    <w:name w:val="TH"/>
    <w:basedOn w:val="Normal"/>
    <w:link w:val="THChar"/>
    <w:rsid w:val="00BC7437"/>
    <w:pPr>
      <w:keepNext/>
      <w:keepLines/>
      <w:spacing w:before="60" w:after="180"/>
      <w:jc w:val="center"/>
    </w:pPr>
    <w:rPr>
      <w:b/>
      <w:lang w:eastAsia="en-US"/>
    </w:rPr>
  </w:style>
  <w:style w:type="paragraph" w:customStyle="1" w:styleId="TF">
    <w:name w:val="TF"/>
    <w:basedOn w:val="TH"/>
    <w:rsid w:val="00BC7437"/>
    <w:pPr>
      <w:keepNext w:val="0"/>
      <w:spacing w:before="0" w:after="240"/>
    </w:pPr>
  </w:style>
  <w:style w:type="paragraph" w:customStyle="1" w:styleId="TT">
    <w:name w:val="TT"/>
    <w:basedOn w:val="Heading1"/>
    <w:next w:val="Normal"/>
    <w:rsid w:val="00BC7437"/>
    <w:pPr>
      <w:numPr>
        <w:numId w:val="0"/>
      </w:numPr>
      <w:ind w:left="1134" w:hanging="1134"/>
      <w:outlineLvl w:val="9"/>
    </w:pPr>
    <w:rPr>
      <w:rFonts w:cs="Times New Roman"/>
      <w:szCs w:val="20"/>
      <w:lang w:eastAsia="en-US"/>
    </w:rPr>
  </w:style>
  <w:style w:type="paragraph" w:customStyle="1" w:styleId="ZA">
    <w:name w:val="ZA"/>
    <w:rsid w:val="00BC74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C74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C743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C743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C7437"/>
  </w:style>
  <w:style w:type="paragraph" w:customStyle="1" w:styleId="ZH">
    <w:name w:val="ZH"/>
    <w:rsid w:val="00BC743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C74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C7437"/>
    <w:pPr>
      <w:framePr w:hRule="auto" w:wrap="notBeside" w:y="852"/>
    </w:pPr>
    <w:rPr>
      <w:i w:val="0"/>
      <w:sz w:val="40"/>
    </w:rPr>
  </w:style>
  <w:style w:type="paragraph" w:customStyle="1" w:styleId="ZU">
    <w:name w:val="ZU"/>
    <w:rsid w:val="00BC74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C7437"/>
    <w:pPr>
      <w:framePr w:wrap="notBeside" w:y="16161"/>
    </w:pPr>
  </w:style>
  <w:style w:type="paragraph" w:customStyle="1" w:styleId="FP">
    <w:name w:val="FP"/>
    <w:basedOn w:val="Normal"/>
    <w:rsid w:val="00BC7437"/>
    <w:pPr>
      <w:spacing w:after="0"/>
      <w:jc w:val="left"/>
    </w:pPr>
    <w:rPr>
      <w:lang w:eastAsia="en-US"/>
    </w:rPr>
  </w:style>
  <w:style w:type="paragraph" w:customStyle="1" w:styleId="Observation">
    <w:name w:val="Observation"/>
    <w:basedOn w:val="Proposal"/>
    <w:qFormat/>
    <w:rsid w:val="00BC7437"/>
    <w:pPr>
      <w:numPr>
        <w:numId w:val="13"/>
      </w:numPr>
      <w:ind w:left="1701" w:hanging="1701"/>
    </w:pPr>
  </w:style>
  <w:style w:type="paragraph" w:styleId="TableofFigures">
    <w:name w:val="table of figures"/>
    <w:basedOn w:val="Normal"/>
    <w:next w:val="Normal"/>
    <w:uiPriority w:val="99"/>
    <w:rsid w:val="00BC7437"/>
    <w:pPr>
      <w:ind w:left="1418" w:hanging="1418"/>
      <w:jc w:val="left"/>
    </w:pPr>
    <w:rPr>
      <w:b/>
    </w:rPr>
  </w:style>
  <w:style w:type="table" w:styleId="TableGrid">
    <w:name w:val="Table Grid"/>
    <w:basedOn w:val="TableNormal"/>
    <w:rsid w:val="007D7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4845"/>
    <w:rPr>
      <w:lang w:val="en-GB"/>
    </w:rPr>
  </w:style>
  <w:style w:type="paragraph" w:styleId="ListParagraph">
    <w:name w:val="List Paragraph"/>
    <w:basedOn w:val="Normal"/>
    <w:link w:val="ListParagraphChar"/>
    <w:uiPriority w:val="34"/>
    <w:qFormat/>
    <w:rsid w:val="00DE4845"/>
    <w:pPr>
      <w:overflowPunct/>
      <w:autoSpaceDE/>
      <w:autoSpaceDN/>
      <w:adjustRightInd/>
      <w:spacing w:after="180"/>
      <w:ind w:left="720"/>
      <w:contextualSpacing/>
      <w:jc w:val="left"/>
      <w:textAlignment w:val="auto"/>
    </w:pPr>
    <w:rPr>
      <w:rFonts w:ascii="CG Times (WN)" w:hAnsi="CG Times (WN)"/>
    </w:rPr>
  </w:style>
  <w:style w:type="paragraph" w:styleId="NormalWeb">
    <w:name w:val="Normal (Web)"/>
    <w:basedOn w:val="Normal"/>
    <w:uiPriority w:val="99"/>
    <w:unhideWhenUsed/>
    <w:rsid w:val="00BD5709"/>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ReferenceChar">
    <w:name w:val="Reference Char"/>
    <w:link w:val="Reference"/>
    <w:rsid w:val="00670B89"/>
    <w:rPr>
      <w:rFonts w:ascii="Arial" w:hAnsi="Arial"/>
      <w:lang w:val="en-GB" w:eastAsia="zh-CN"/>
    </w:rPr>
  </w:style>
  <w:style w:type="character" w:customStyle="1" w:styleId="THChar">
    <w:name w:val="TH Char"/>
    <w:link w:val="TH"/>
    <w:rsid w:val="000C329D"/>
    <w:rPr>
      <w:rFonts w:ascii="Arial" w:hAnsi="Arial"/>
      <w:b/>
      <w:lang w:val="en-GB" w:eastAsia="en-US"/>
    </w:rPr>
  </w:style>
  <w:style w:type="character" w:customStyle="1" w:styleId="TAHCar">
    <w:name w:val="TAH Car"/>
    <w:link w:val="TAH"/>
    <w:locked/>
    <w:rsid w:val="000C329D"/>
    <w:rPr>
      <w:rFonts w:ascii="Arial" w:hAnsi="Arial"/>
      <w:b/>
      <w:sz w:val="18"/>
      <w:lang w:val="en-GB" w:eastAsia="en-US"/>
    </w:rPr>
  </w:style>
  <w:style w:type="paragraph" w:customStyle="1" w:styleId="IvDbodytext">
    <w:name w:val="IvD bodytext"/>
    <w:basedOn w:val="BodyText"/>
    <w:link w:val="IvDbodytextChar"/>
    <w:qFormat/>
    <w:rsid w:val="003F6C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3F6C6B"/>
    <w:rPr>
      <w:rFonts w:ascii="Arial" w:hAnsi="Arial"/>
      <w:spacing w:val="2"/>
      <w:lang w:eastAsia="en-US"/>
    </w:rPr>
  </w:style>
  <w:style w:type="character" w:customStyle="1" w:styleId="TACChar">
    <w:name w:val="TAC Char"/>
    <w:link w:val="TAC"/>
    <w:locked/>
    <w:rsid w:val="003F6C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881043">
      <w:bodyDiv w:val="1"/>
      <w:marLeft w:val="0"/>
      <w:marRight w:val="0"/>
      <w:marTop w:val="0"/>
      <w:marBottom w:val="0"/>
      <w:divBdr>
        <w:top w:val="none" w:sz="0" w:space="0" w:color="auto"/>
        <w:left w:val="none" w:sz="0" w:space="0" w:color="auto"/>
        <w:bottom w:val="none" w:sz="0" w:space="0" w:color="auto"/>
        <w:right w:val="none" w:sz="0" w:space="0" w:color="auto"/>
      </w:divBdr>
    </w:div>
    <w:div w:id="438331248">
      <w:bodyDiv w:val="1"/>
      <w:marLeft w:val="0"/>
      <w:marRight w:val="0"/>
      <w:marTop w:val="0"/>
      <w:marBottom w:val="0"/>
      <w:divBdr>
        <w:top w:val="none" w:sz="0" w:space="0" w:color="auto"/>
        <w:left w:val="none" w:sz="0" w:space="0" w:color="auto"/>
        <w:bottom w:val="none" w:sz="0" w:space="0" w:color="auto"/>
        <w:right w:val="none" w:sz="0" w:space="0" w:color="auto"/>
      </w:divBdr>
    </w:div>
    <w:div w:id="811795436">
      <w:bodyDiv w:val="1"/>
      <w:marLeft w:val="0"/>
      <w:marRight w:val="0"/>
      <w:marTop w:val="0"/>
      <w:marBottom w:val="0"/>
      <w:divBdr>
        <w:top w:val="none" w:sz="0" w:space="0" w:color="auto"/>
        <w:left w:val="none" w:sz="0" w:space="0" w:color="auto"/>
        <w:bottom w:val="none" w:sz="0" w:space="0" w:color="auto"/>
        <w:right w:val="none" w:sz="0" w:space="0" w:color="auto"/>
      </w:divBdr>
    </w:div>
    <w:div w:id="838084976">
      <w:bodyDiv w:val="1"/>
      <w:marLeft w:val="0"/>
      <w:marRight w:val="0"/>
      <w:marTop w:val="0"/>
      <w:marBottom w:val="0"/>
      <w:divBdr>
        <w:top w:val="none" w:sz="0" w:space="0" w:color="auto"/>
        <w:left w:val="none" w:sz="0" w:space="0" w:color="auto"/>
        <w:bottom w:val="none" w:sz="0" w:space="0" w:color="auto"/>
        <w:right w:val="none" w:sz="0" w:space="0" w:color="auto"/>
      </w:divBdr>
    </w:div>
    <w:div w:id="1102920051">
      <w:bodyDiv w:val="1"/>
      <w:marLeft w:val="0"/>
      <w:marRight w:val="0"/>
      <w:marTop w:val="0"/>
      <w:marBottom w:val="0"/>
      <w:divBdr>
        <w:top w:val="none" w:sz="0" w:space="0" w:color="auto"/>
        <w:left w:val="none" w:sz="0" w:space="0" w:color="auto"/>
        <w:bottom w:val="none" w:sz="0" w:space="0" w:color="auto"/>
        <w:right w:val="none" w:sz="0" w:space="0" w:color="auto"/>
      </w:divBdr>
    </w:div>
    <w:div w:id="1138767038">
      <w:bodyDiv w:val="1"/>
      <w:marLeft w:val="0"/>
      <w:marRight w:val="0"/>
      <w:marTop w:val="0"/>
      <w:marBottom w:val="0"/>
      <w:divBdr>
        <w:top w:val="none" w:sz="0" w:space="0" w:color="auto"/>
        <w:left w:val="none" w:sz="0" w:space="0" w:color="auto"/>
        <w:bottom w:val="none" w:sz="0" w:space="0" w:color="auto"/>
        <w:right w:val="none" w:sz="0" w:space="0" w:color="auto"/>
      </w:divBdr>
    </w:div>
    <w:div w:id="1198087525">
      <w:bodyDiv w:val="1"/>
      <w:marLeft w:val="0"/>
      <w:marRight w:val="0"/>
      <w:marTop w:val="0"/>
      <w:marBottom w:val="0"/>
      <w:divBdr>
        <w:top w:val="none" w:sz="0" w:space="0" w:color="auto"/>
        <w:left w:val="none" w:sz="0" w:space="0" w:color="auto"/>
        <w:bottom w:val="none" w:sz="0" w:space="0" w:color="auto"/>
        <w:right w:val="none" w:sz="0" w:space="0" w:color="auto"/>
      </w:divBdr>
    </w:div>
    <w:div w:id="1288780864">
      <w:bodyDiv w:val="1"/>
      <w:marLeft w:val="0"/>
      <w:marRight w:val="0"/>
      <w:marTop w:val="0"/>
      <w:marBottom w:val="0"/>
      <w:divBdr>
        <w:top w:val="none" w:sz="0" w:space="0" w:color="auto"/>
        <w:left w:val="none" w:sz="0" w:space="0" w:color="auto"/>
        <w:bottom w:val="none" w:sz="0" w:space="0" w:color="auto"/>
        <w:right w:val="none" w:sz="0" w:space="0" w:color="auto"/>
      </w:divBdr>
    </w:div>
    <w:div w:id="1494568715">
      <w:bodyDiv w:val="1"/>
      <w:marLeft w:val="0"/>
      <w:marRight w:val="0"/>
      <w:marTop w:val="0"/>
      <w:marBottom w:val="0"/>
      <w:divBdr>
        <w:top w:val="none" w:sz="0" w:space="0" w:color="auto"/>
        <w:left w:val="none" w:sz="0" w:space="0" w:color="auto"/>
        <w:bottom w:val="none" w:sz="0" w:space="0" w:color="auto"/>
        <w:right w:val="none" w:sz="0" w:space="0" w:color="auto"/>
      </w:divBdr>
    </w:div>
    <w:div w:id="1506896124">
      <w:bodyDiv w:val="1"/>
      <w:marLeft w:val="0"/>
      <w:marRight w:val="0"/>
      <w:marTop w:val="0"/>
      <w:marBottom w:val="0"/>
      <w:divBdr>
        <w:top w:val="none" w:sz="0" w:space="0" w:color="auto"/>
        <w:left w:val="none" w:sz="0" w:space="0" w:color="auto"/>
        <w:bottom w:val="none" w:sz="0" w:space="0" w:color="auto"/>
        <w:right w:val="none" w:sz="0" w:space="0" w:color="auto"/>
      </w:divBdr>
    </w:div>
    <w:div w:id="1532264188">
      <w:bodyDiv w:val="1"/>
      <w:marLeft w:val="0"/>
      <w:marRight w:val="0"/>
      <w:marTop w:val="0"/>
      <w:marBottom w:val="0"/>
      <w:divBdr>
        <w:top w:val="none" w:sz="0" w:space="0" w:color="auto"/>
        <w:left w:val="none" w:sz="0" w:space="0" w:color="auto"/>
        <w:bottom w:val="none" w:sz="0" w:space="0" w:color="auto"/>
        <w:right w:val="none" w:sz="0" w:space="0" w:color="auto"/>
      </w:divBdr>
    </w:div>
    <w:div w:id="1598248023">
      <w:bodyDiv w:val="1"/>
      <w:marLeft w:val="0"/>
      <w:marRight w:val="0"/>
      <w:marTop w:val="0"/>
      <w:marBottom w:val="0"/>
      <w:divBdr>
        <w:top w:val="none" w:sz="0" w:space="0" w:color="auto"/>
        <w:left w:val="none" w:sz="0" w:space="0" w:color="auto"/>
        <w:bottom w:val="none" w:sz="0" w:space="0" w:color="auto"/>
        <w:right w:val="none" w:sz="0" w:space="0" w:color="auto"/>
      </w:divBdr>
    </w:div>
    <w:div w:id="1601522883">
      <w:bodyDiv w:val="1"/>
      <w:marLeft w:val="0"/>
      <w:marRight w:val="0"/>
      <w:marTop w:val="0"/>
      <w:marBottom w:val="0"/>
      <w:divBdr>
        <w:top w:val="none" w:sz="0" w:space="0" w:color="auto"/>
        <w:left w:val="none" w:sz="0" w:space="0" w:color="auto"/>
        <w:bottom w:val="none" w:sz="0" w:space="0" w:color="auto"/>
        <w:right w:val="none" w:sz="0" w:space="0" w:color="auto"/>
      </w:divBdr>
    </w:div>
    <w:div w:id="1744718799">
      <w:bodyDiv w:val="1"/>
      <w:marLeft w:val="0"/>
      <w:marRight w:val="0"/>
      <w:marTop w:val="0"/>
      <w:marBottom w:val="0"/>
      <w:divBdr>
        <w:top w:val="none" w:sz="0" w:space="0" w:color="auto"/>
        <w:left w:val="none" w:sz="0" w:space="0" w:color="auto"/>
        <w:bottom w:val="none" w:sz="0" w:space="0" w:color="auto"/>
        <w:right w:val="none" w:sz="0" w:space="0" w:color="auto"/>
      </w:divBdr>
      <w:divsChild>
        <w:div w:id="728919961">
          <w:marLeft w:val="835"/>
          <w:marRight w:val="0"/>
          <w:marTop w:val="96"/>
          <w:marBottom w:val="0"/>
          <w:divBdr>
            <w:top w:val="none" w:sz="0" w:space="0" w:color="auto"/>
            <w:left w:val="none" w:sz="0" w:space="0" w:color="auto"/>
            <w:bottom w:val="none" w:sz="0" w:space="0" w:color="auto"/>
            <w:right w:val="none" w:sz="0" w:space="0" w:color="auto"/>
          </w:divBdr>
        </w:div>
      </w:divsChild>
    </w:div>
    <w:div w:id="208483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hyperlink" Target="ftp://www.3gpp.org/tsg_ran/WG1_RL1//TSGR1_86b/Docs/R1-1609849.zip" TargetMode="Externa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ftp://www.3gpp.org/tsg_ran/WG1_RL1//TSGR1_86b/Docs/R1-1608603.zip" TargetMode="Externa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tp://www.3gpp.org/Specs/archive/36_series/36.881/36881-e00.zip"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5NUHHDQN7SK2-1-116208</_dlc_DocId>
    <_dlc_DocIdUrl xmlns="08b2df90-05d3-4030-90d4-c9feeb4a1cd9">
      <Url>https://ericoll.internal.ericsson.com/sites/STAR/_layouts/DocIdRedir.aspx?ID=5NUHHDQN7SK2-1-116208</Url>
      <Description>5NUHHDQN7SK2-1-116208</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18145-4323-4CEF-A2EE-1B7B3045A1B7}">
  <ds:schemaRefs>
    <ds:schemaRef ds:uri="http://schemas.microsoft.com/sharepoint/v3/contenttype/forms"/>
  </ds:schemaRefs>
</ds:datastoreItem>
</file>

<file path=customXml/itemProps2.xml><?xml version="1.0" encoding="utf-8"?>
<ds:datastoreItem xmlns:ds="http://schemas.openxmlformats.org/officeDocument/2006/customXml" ds:itemID="{CC4DC244-5837-4FB9-9EBC-ADA97C2DB620}">
  <ds:schemaRefs>
    <ds:schemaRef ds:uri="Microsoft.SharePoint.Taxonomy.ContentTypeSync"/>
  </ds:schemaRefs>
</ds:datastoreItem>
</file>

<file path=customXml/itemProps3.xml><?xml version="1.0" encoding="utf-8"?>
<ds:datastoreItem xmlns:ds="http://schemas.openxmlformats.org/officeDocument/2006/customXml" ds:itemID="{04447EA3-CF92-4808-862D-90F316B303F1}">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278855FA-91FD-4118-8F00-F2792283BE7B}">
  <ds:schemaRefs>
    <ds:schemaRef ds:uri="http://schemas.microsoft.com/office/2006/metadata/longProperties"/>
  </ds:schemaRefs>
</ds:datastoreItem>
</file>

<file path=customXml/itemProps5.xml><?xml version="1.0" encoding="utf-8"?>
<ds:datastoreItem xmlns:ds="http://schemas.openxmlformats.org/officeDocument/2006/customXml" ds:itemID="{663914FA-1967-49A1-8B62-C4134910E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236063-0B18-46F9-9854-6826E0E9773C}">
  <ds:schemaRefs>
    <ds:schemaRef ds:uri="http://schemas.microsoft.com/sharepoint/events"/>
  </ds:schemaRefs>
</ds:datastoreItem>
</file>

<file path=customXml/itemProps7.xml><?xml version="1.0" encoding="utf-8"?>
<ds:datastoreItem xmlns:ds="http://schemas.openxmlformats.org/officeDocument/2006/customXml" ds:itemID="{AA922CB7-C8D1-48B6-A0CB-50254C357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200</TotalTime>
  <Pages>3</Pages>
  <Words>1238</Words>
  <Characters>6564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7787</CharactersWithSpaces>
  <SharedDoc>false</SharedDoc>
  <HLinks>
    <vt:vector size="66" baseType="variant">
      <vt:variant>
        <vt:i4>3997701</vt:i4>
      </vt:variant>
      <vt:variant>
        <vt:i4>84</vt:i4>
      </vt:variant>
      <vt:variant>
        <vt:i4>0</vt:i4>
      </vt:variant>
      <vt:variant>
        <vt:i4>5</vt:i4>
      </vt:variant>
      <vt:variant>
        <vt:lpwstr>ftp://www.3gpp.org/tsg_ran/WG1_RL1//TSGR1_84b/Docs/R1-163316.zip</vt:lpwstr>
      </vt:variant>
      <vt:variant>
        <vt:lpwstr/>
      </vt:variant>
      <vt:variant>
        <vt:i4>7995403</vt:i4>
      </vt:variant>
      <vt:variant>
        <vt:i4>81</vt:i4>
      </vt:variant>
      <vt:variant>
        <vt:i4>0</vt:i4>
      </vt:variant>
      <vt:variant>
        <vt:i4>5</vt:i4>
      </vt:variant>
      <vt:variant>
        <vt:lpwstr>ftp://www.3gpp.org/tsg_ran/WG1_RL1//TSGR1_86b/Docs/R1-1609849.zip</vt:lpwstr>
      </vt:variant>
      <vt:variant>
        <vt:lpwstr/>
      </vt:variant>
      <vt:variant>
        <vt:i4>8323087</vt:i4>
      </vt:variant>
      <vt:variant>
        <vt:i4>78</vt:i4>
      </vt:variant>
      <vt:variant>
        <vt:i4>0</vt:i4>
      </vt:variant>
      <vt:variant>
        <vt:i4>5</vt:i4>
      </vt:variant>
      <vt:variant>
        <vt:lpwstr>ftp://www.3gpp.org/tsg_ran/WG1_RL1//TSGR1_86b/Docs/R1-1608603.zip</vt:lpwstr>
      </vt:variant>
      <vt:variant>
        <vt:lpwstr/>
      </vt:variant>
      <vt:variant>
        <vt:i4>7012440</vt:i4>
      </vt:variant>
      <vt:variant>
        <vt:i4>75</vt:i4>
      </vt:variant>
      <vt:variant>
        <vt:i4>0</vt:i4>
      </vt:variant>
      <vt:variant>
        <vt:i4>5</vt:i4>
      </vt:variant>
      <vt:variant>
        <vt:lpwstr>ftp://www.3gpp.org/tsg_ran/TSG_RAN//TSGR_71/Docs/RP-160623.zip</vt:lpwstr>
      </vt:variant>
      <vt:variant>
        <vt:lpwstr/>
      </vt:variant>
      <vt:variant>
        <vt:i4>65569</vt:i4>
      </vt:variant>
      <vt:variant>
        <vt:i4>72</vt:i4>
      </vt:variant>
      <vt:variant>
        <vt:i4>0</vt:i4>
      </vt:variant>
      <vt:variant>
        <vt:i4>5</vt:i4>
      </vt:variant>
      <vt:variant>
        <vt:lpwstr>ftp://www.3gpp.org/Specs/archive/36_series/36.881/36881-e00.zip</vt:lpwstr>
      </vt:variant>
      <vt:variant>
        <vt:lpwstr/>
      </vt:variant>
      <vt:variant>
        <vt:i4>1835056</vt:i4>
      </vt:variant>
      <vt:variant>
        <vt:i4>68</vt:i4>
      </vt:variant>
      <vt:variant>
        <vt:i4>0</vt:i4>
      </vt:variant>
      <vt:variant>
        <vt:i4>5</vt:i4>
      </vt:variant>
      <vt:variant>
        <vt:lpwstr/>
      </vt:variant>
      <vt:variant>
        <vt:lpwstr>_Toc477875411</vt:lpwstr>
      </vt:variant>
      <vt:variant>
        <vt:i4>1835056</vt:i4>
      </vt:variant>
      <vt:variant>
        <vt:i4>65</vt:i4>
      </vt:variant>
      <vt:variant>
        <vt:i4>0</vt:i4>
      </vt:variant>
      <vt:variant>
        <vt:i4>5</vt:i4>
      </vt:variant>
      <vt:variant>
        <vt:lpwstr/>
      </vt:variant>
      <vt:variant>
        <vt:lpwstr>_Toc477875410</vt:lpwstr>
      </vt:variant>
      <vt:variant>
        <vt:i4>1900592</vt:i4>
      </vt:variant>
      <vt:variant>
        <vt:i4>59</vt:i4>
      </vt:variant>
      <vt:variant>
        <vt:i4>0</vt:i4>
      </vt:variant>
      <vt:variant>
        <vt:i4>5</vt:i4>
      </vt:variant>
      <vt:variant>
        <vt:lpwstr/>
      </vt:variant>
      <vt:variant>
        <vt:lpwstr>_Toc477875409</vt:lpwstr>
      </vt:variant>
      <vt:variant>
        <vt:i4>1900592</vt:i4>
      </vt:variant>
      <vt:variant>
        <vt:i4>56</vt:i4>
      </vt:variant>
      <vt:variant>
        <vt:i4>0</vt:i4>
      </vt:variant>
      <vt:variant>
        <vt:i4>5</vt:i4>
      </vt:variant>
      <vt:variant>
        <vt:lpwstr/>
      </vt:variant>
      <vt:variant>
        <vt:lpwstr>_Toc477875408</vt:lpwstr>
      </vt:variant>
      <vt:variant>
        <vt:i4>1900592</vt:i4>
      </vt:variant>
      <vt:variant>
        <vt:i4>53</vt:i4>
      </vt:variant>
      <vt:variant>
        <vt:i4>0</vt:i4>
      </vt:variant>
      <vt:variant>
        <vt:i4>5</vt:i4>
      </vt:variant>
      <vt:variant>
        <vt:lpwstr/>
      </vt:variant>
      <vt:variant>
        <vt:lpwstr>_Toc477875407</vt:lpwstr>
      </vt:variant>
      <vt:variant>
        <vt:i4>1900592</vt:i4>
      </vt:variant>
      <vt:variant>
        <vt:i4>50</vt:i4>
      </vt:variant>
      <vt:variant>
        <vt:i4>0</vt:i4>
      </vt:variant>
      <vt:variant>
        <vt:i4>5</vt:i4>
      </vt:variant>
      <vt:variant>
        <vt:lpwstr/>
      </vt:variant>
      <vt:variant>
        <vt:lpwstr>_Toc477875406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Laetitia Falconetti</cp:lastModifiedBy>
  <cp:revision>39</cp:revision>
  <cp:lastPrinted>2008-01-31T07:09:00Z</cp:lastPrinted>
  <dcterms:created xsi:type="dcterms:W3CDTF">2017-04-12T14:12:00Z</dcterms:created>
  <dcterms:modified xsi:type="dcterms:W3CDTF">2017-08-11T22:51:00Z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EriCOLLProjects">
    <vt:lpwstr/>
  </property>
  <property fmtid="{D5CDD505-2E9C-101B-9397-08002B2CF9AE}" pid="5" name="EriCOLLCompetence">
    <vt:lpwstr/>
  </property>
  <property fmtid="{D5CDD505-2E9C-101B-9397-08002B2CF9AE}" pid="6" name="EriCOLLProcess">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ategory">
    <vt:lpwstr>1;#Research|7f1f7aab-c784-40ec-8666-825d2ac7abef</vt:lpwstr>
  </property>
  <property fmtid="{D5CDD505-2E9C-101B-9397-08002B2CF9AE}" pid="11" name="EriCOLLOrganizationUnit">
    <vt:lpwstr>2;#GFTE ER Radio Access Technologies|692a7af5-c1f7-4d68-b1ab-a7920dfecb78</vt:lpwstr>
  </property>
  <property fmtid="{D5CDD505-2E9C-101B-9397-08002B2CF9AE}" pid="12" name="ContentTypeId">
    <vt:lpwstr>0x010100BB337192E63E44A7A744CE7393F41F4E00FC0FCE182CC02C499F00CC069FCD5A25</vt:lpwstr>
  </property>
  <property fmtid="{D5CDD505-2E9C-101B-9397-08002B2CF9AE}" pid="13" name="_dlc_DocIdItemGuid">
    <vt:lpwstr>bd10ad09-71ae-441f-beef-259b9d276b42</vt:lpwstr>
  </property>
</Properties>
</file>