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3FB" w:rsidRPr="003808C2" w:rsidRDefault="004403FB" w:rsidP="004403FB">
      <w:pPr>
        <w:tabs>
          <w:tab w:val="center" w:pos="4536"/>
          <w:tab w:val="right" w:pos="8280"/>
          <w:tab w:val="right" w:pos="9639"/>
        </w:tabs>
        <w:autoSpaceDE/>
        <w:autoSpaceDN/>
        <w:adjustRightInd/>
        <w:snapToGrid/>
        <w:spacing w:after="0"/>
        <w:ind w:left="1440" w:right="2" w:hanging="1440"/>
        <w:jc w:val="left"/>
        <w:rPr>
          <w:rFonts w:ascii="Arial" w:hAnsi="Arial" w:cs="Arial"/>
          <w:b/>
          <w:bCs/>
          <w:sz w:val="24"/>
          <w:szCs w:val="24"/>
          <w:lang w:val="en-GB" w:eastAsia="zh-CN"/>
        </w:rPr>
      </w:pPr>
      <w:r w:rsidRPr="004403FB">
        <w:rPr>
          <w:rFonts w:ascii="Arial" w:eastAsia="Batang" w:hAnsi="Arial" w:cs="Arial"/>
          <w:b/>
          <w:bCs/>
          <w:sz w:val="24"/>
          <w:szCs w:val="24"/>
          <w:lang w:val="en-GB"/>
        </w:rPr>
        <w:t>3GPP TSG RAN WG1 Meeting #</w:t>
      </w:r>
      <w:r w:rsidRPr="004403FB">
        <w:rPr>
          <w:rFonts w:ascii="Arial" w:eastAsia="MS Mincho" w:hAnsi="Arial" w:cs="Arial" w:hint="eastAsia"/>
          <w:b/>
          <w:bCs/>
          <w:sz w:val="24"/>
          <w:szCs w:val="24"/>
          <w:lang w:val="en-GB" w:eastAsia="ja-JP"/>
        </w:rPr>
        <w:t>90</w:t>
      </w:r>
      <w:r w:rsidRPr="004403FB">
        <w:rPr>
          <w:rFonts w:ascii="Arial" w:eastAsia="MS Mincho" w:hAnsi="Arial" w:cs="Arial"/>
          <w:b/>
          <w:bCs/>
          <w:sz w:val="24"/>
          <w:szCs w:val="24"/>
          <w:lang w:val="en-GB" w:eastAsia="ja-JP"/>
        </w:rPr>
        <w:tab/>
      </w:r>
      <w:r w:rsidRPr="004403FB">
        <w:rPr>
          <w:rFonts w:ascii="Arial" w:eastAsia="MS Mincho" w:hAnsi="Arial" w:cs="Arial"/>
          <w:b/>
          <w:bCs/>
          <w:sz w:val="24"/>
          <w:szCs w:val="24"/>
          <w:lang w:val="en-GB" w:eastAsia="ja-JP"/>
        </w:rPr>
        <w:tab/>
      </w:r>
      <w:r w:rsidRPr="004403FB">
        <w:rPr>
          <w:rFonts w:ascii="Arial" w:eastAsia="Batang" w:hAnsi="Arial" w:cs="Arial"/>
          <w:b/>
          <w:bCs/>
          <w:sz w:val="24"/>
          <w:szCs w:val="24"/>
          <w:lang w:val="en-GB"/>
        </w:rPr>
        <w:tab/>
        <w:t>R1-1</w:t>
      </w:r>
      <w:r w:rsidRPr="004403FB">
        <w:rPr>
          <w:rFonts w:ascii="Arial" w:eastAsia="MS Mincho" w:hAnsi="Arial" w:cs="Arial" w:hint="eastAsia"/>
          <w:b/>
          <w:bCs/>
          <w:sz w:val="24"/>
          <w:szCs w:val="24"/>
          <w:lang w:val="en-GB" w:eastAsia="ja-JP"/>
        </w:rPr>
        <w:t>7</w:t>
      </w:r>
      <w:r w:rsidR="00C421CD">
        <w:rPr>
          <w:rFonts w:ascii="Arial" w:hAnsi="Arial" w:cs="Arial" w:hint="eastAsia"/>
          <w:b/>
          <w:bCs/>
          <w:sz w:val="24"/>
          <w:szCs w:val="24"/>
          <w:lang w:val="en-GB" w:eastAsia="zh-CN"/>
        </w:rPr>
        <w:t>12681</w:t>
      </w:r>
    </w:p>
    <w:p w:rsidR="004403FB" w:rsidRPr="004403FB" w:rsidRDefault="004403FB" w:rsidP="004403FB">
      <w:pPr>
        <w:tabs>
          <w:tab w:val="center" w:pos="4536"/>
          <w:tab w:val="right" w:pos="9072"/>
        </w:tabs>
        <w:autoSpaceDE/>
        <w:autoSpaceDN/>
        <w:adjustRightInd/>
        <w:snapToGrid/>
        <w:spacing w:after="0"/>
        <w:ind w:left="1440" w:hanging="1440"/>
        <w:jc w:val="left"/>
        <w:rPr>
          <w:rFonts w:ascii="Arial" w:eastAsia="MS Mincho" w:hAnsi="Arial" w:cs="Arial"/>
          <w:b/>
          <w:bCs/>
          <w:sz w:val="24"/>
          <w:szCs w:val="24"/>
          <w:lang w:val="en-GB" w:eastAsia="ja-JP"/>
        </w:rPr>
      </w:pPr>
      <w:r w:rsidRPr="004403FB">
        <w:rPr>
          <w:rFonts w:ascii="Arial" w:eastAsia="MS Mincho" w:hAnsi="Arial" w:cs="Arial" w:hint="eastAsia"/>
          <w:b/>
          <w:bCs/>
          <w:sz w:val="24"/>
          <w:szCs w:val="24"/>
          <w:lang w:val="en-GB" w:eastAsia="ja-JP"/>
        </w:rPr>
        <w:t>Prague</w:t>
      </w:r>
      <w:r w:rsidRPr="004403FB">
        <w:rPr>
          <w:rFonts w:ascii="Arial" w:eastAsia="Batang" w:hAnsi="Arial" w:cs="Arial"/>
          <w:b/>
          <w:bCs/>
          <w:sz w:val="24"/>
          <w:szCs w:val="24"/>
          <w:lang w:val="en-GB"/>
        </w:rPr>
        <w:t xml:space="preserve">, Czech Republic, </w:t>
      </w:r>
      <w:r w:rsidRPr="004403FB">
        <w:rPr>
          <w:rFonts w:ascii="Arial" w:eastAsia="MS Mincho" w:hAnsi="Arial" w:cs="Arial" w:hint="eastAsia"/>
          <w:b/>
          <w:bCs/>
          <w:sz w:val="24"/>
          <w:szCs w:val="24"/>
          <w:lang w:val="en-GB" w:eastAsia="ja-JP"/>
        </w:rPr>
        <w:t xml:space="preserve">21th </w:t>
      </w:r>
      <w:r w:rsidRPr="004403FB">
        <w:rPr>
          <w:rFonts w:ascii="Arial" w:eastAsia="Batang" w:hAnsi="Arial" w:cs="Arial"/>
          <w:b/>
          <w:bCs/>
          <w:sz w:val="24"/>
          <w:szCs w:val="24"/>
          <w:lang w:val="en-GB"/>
        </w:rPr>
        <w:t xml:space="preserve">– </w:t>
      </w:r>
      <w:r w:rsidRPr="004403FB">
        <w:rPr>
          <w:rFonts w:ascii="Arial" w:eastAsia="MS Mincho" w:hAnsi="Arial" w:cs="Arial" w:hint="eastAsia"/>
          <w:b/>
          <w:bCs/>
          <w:sz w:val="24"/>
          <w:szCs w:val="24"/>
          <w:lang w:val="en-GB" w:eastAsia="ja-JP"/>
        </w:rPr>
        <w:t>25th</w:t>
      </w:r>
      <w:r w:rsidRPr="004403FB">
        <w:rPr>
          <w:rFonts w:ascii="Arial" w:eastAsia="Batang" w:hAnsi="Arial" w:cs="Arial"/>
          <w:b/>
          <w:bCs/>
          <w:sz w:val="24"/>
          <w:szCs w:val="24"/>
          <w:lang w:val="en-GB"/>
        </w:rPr>
        <w:t xml:space="preserve"> </w:t>
      </w:r>
      <w:r w:rsidRPr="004403FB">
        <w:rPr>
          <w:rFonts w:ascii="Arial" w:eastAsia="MS Mincho" w:hAnsi="Arial" w:cs="Arial" w:hint="eastAsia"/>
          <w:b/>
          <w:bCs/>
          <w:sz w:val="24"/>
          <w:szCs w:val="24"/>
          <w:lang w:val="en-GB" w:eastAsia="ja-JP"/>
        </w:rPr>
        <w:t>August</w:t>
      </w:r>
      <w:r w:rsidRPr="004403FB">
        <w:rPr>
          <w:rFonts w:ascii="Arial" w:eastAsia="Batang" w:hAnsi="Arial" w:cs="Arial"/>
          <w:b/>
          <w:bCs/>
          <w:sz w:val="24"/>
          <w:szCs w:val="24"/>
          <w:lang w:val="en-GB"/>
        </w:rPr>
        <w:t xml:space="preserve"> 201</w:t>
      </w:r>
      <w:r w:rsidRPr="004403FB">
        <w:rPr>
          <w:rFonts w:ascii="Arial" w:eastAsia="MS Mincho" w:hAnsi="Arial" w:cs="Arial" w:hint="eastAsia"/>
          <w:b/>
          <w:bCs/>
          <w:sz w:val="24"/>
          <w:szCs w:val="24"/>
          <w:lang w:val="en-GB" w:eastAsia="ja-JP"/>
        </w:rPr>
        <w:t>7</w:t>
      </w:r>
    </w:p>
    <w:p w:rsidR="009C0564" w:rsidRPr="004403FB" w:rsidRDefault="009C0564" w:rsidP="00071D7D">
      <w:pPr>
        <w:pBdr>
          <w:top w:val="single" w:sz="4" w:space="1" w:color="auto"/>
        </w:pBdr>
        <w:spacing w:after="0"/>
        <w:jc w:val="left"/>
        <w:rPr>
          <w:rFonts w:ascii="Arial" w:hAnsi="Arial" w:cs="Arial"/>
          <w:b/>
          <w:kern w:val="2"/>
          <w:sz w:val="24"/>
          <w:lang w:val="en-GB"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4403FB">
        <w:rPr>
          <w:rFonts w:ascii="Arial" w:hAnsi="Arial" w:cs="Arial" w:hint="eastAsia"/>
          <w:b/>
          <w:bCs/>
          <w:szCs w:val="20"/>
          <w:lang w:val="en-GB" w:eastAsia="zh-CN"/>
        </w:rPr>
        <w:t>6.1.2.3.3</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4403FB">
        <w:rPr>
          <w:rFonts w:ascii="Arial" w:hAnsi="Arial" w:cs="Arial" w:hint="eastAsia"/>
          <w:b/>
          <w:bCs/>
          <w:szCs w:val="20"/>
          <w:lang w:val="en-GB" w:eastAsia="zh-CN"/>
        </w:rPr>
        <w:t>Discussion on DMRS symbol number determination</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0B1E1C" w:rsidRDefault="000B1E1C" w:rsidP="000B1E1C">
      <w:pPr>
        <w:rPr>
          <w:lang w:eastAsia="zh-CN"/>
        </w:rPr>
      </w:pPr>
      <w:r>
        <w:rPr>
          <w:rFonts w:hint="eastAsia"/>
          <w:lang w:eastAsia="zh-CN"/>
        </w:rPr>
        <w:t>In RAN1 NR adhoc#2, the agreements regarding CP-OFDM DMRS are as following:</w:t>
      </w:r>
    </w:p>
    <w:p w:rsidR="000B1E1C" w:rsidRPr="00871D74" w:rsidRDefault="000B1E1C" w:rsidP="000B1E1C">
      <w:pPr>
        <w:rPr>
          <w:iCs/>
        </w:rPr>
      </w:pPr>
      <w:r w:rsidRPr="00871D74">
        <w:rPr>
          <w:iCs/>
          <w:highlight w:val="green"/>
        </w:rPr>
        <w:t>Agreements</w:t>
      </w:r>
      <w:r w:rsidRPr="00871D74">
        <w:rPr>
          <w:iCs/>
        </w:rPr>
        <w:t>:</w:t>
      </w:r>
    </w:p>
    <w:p w:rsidR="000B1E1C" w:rsidRPr="00DE0FF7" w:rsidRDefault="000B1E1C" w:rsidP="000B1E1C">
      <w:pPr>
        <w:numPr>
          <w:ilvl w:val="0"/>
          <w:numId w:val="34"/>
        </w:numPr>
        <w:autoSpaceDE/>
        <w:autoSpaceDN/>
        <w:adjustRightInd/>
        <w:snapToGrid/>
        <w:spacing w:after="0"/>
        <w:jc w:val="left"/>
        <w:rPr>
          <w:iCs/>
        </w:rPr>
      </w:pPr>
      <w:r w:rsidRPr="00871D74">
        <w:rPr>
          <w:iCs/>
        </w:rPr>
        <w:t xml:space="preserve">The working assumption made in RAN1#89 for DM-RS is updated and agreed as </w:t>
      </w:r>
      <w:r w:rsidRPr="00DE0FF7">
        <w:rPr>
          <w:iCs/>
        </w:rPr>
        <w:t>follows for CP-OFDM:</w:t>
      </w:r>
    </w:p>
    <w:p w:rsidR="000B1E1C" w:rsidRPr="00871D74" w:rsidRDefault="000B1E1C" w:rsidP="000B1E1C">
      <w:pPr>
        <w:numPr>
          <w:ilvl w:val="0"/>
          <w:numId w:val="34"/>
        </w:numPr>
        <w:autoSpaceDE/>
        <w:autoSpaceDN/>
        <w:adjustRightInd/>
        <w:snapToGrid/>
        <w:spacing w:after="0"/>
        <w:ind w:left="1120"/>
        <w:jc w:val="left"/>
        <w:rPr>
          <w:iCs/>
        </w:rPr>
      </w:pPr>
      <w:r w:rsidRPr="00871D74">
        <w:rPr>
          <w:iCs/>
        </w:rPr>
        <w:t>A UE is configured by higher layers with DMRS pattern either from the front-loaded DMRS Configuration type 1 or from the front-loaded DMRS Configuration type 2 for DL/UL:</w:t>
      </w:r>
    </w:p>
    <w:p w:rsidR="000B1E1C" w:rsidRPr="00871D74" w:rsidRDefault="000B1E1C" w:rsidP="000B1E1C">
      <w:pPr>
        <w:pStyle w:val="af"/>
        <w:numPr>
          <w:ilvl w:val="0"/>
          <w:numId w:val="37"/>
        </w:numPr>
        <w:tabs>
          <w:tab w:val="clear" w:pos="360"/>
          <w:tab w:val="num" w:pos="1400"/>
        </w:tabs>
        <w:snapToGrid/>
        <w:ind w:left="1400"/>
        <w:rPr>
          <w:iCs/>
        </w:rPr>
      </w:pPr>
      <w:r w:rsidRPr="00871D74">
        <w:rPr>
          <w:iCs/>
        </w:rPr>
        <w:t>Configuration type 1:</w:t>
      </w:r>
    </w:p>
    <w:p w:rsidR="000B1E1C" w:rsidRPr="00871D74" w:rsidRDefault="000B1E1C" w:rsidP="000B1E1C">
      <w:pPr>
        <w:numPr>
          <w:ilvl w:val="0"/>
          <w:numId w:val="35"/>
        </w:numPr>
        <w:tabs>
          <w:tab w:val="clear" w:pos="1520"/>
          <w:tab w:val="num" w:pos="2560"/>
          <w:tab w:val="num" w:pos="5120"/>
        </w:tabs>
        <w:autoSpaceDE/>
        <w:autoSpaceDN/>
        <w:adjustRightInd/>
        <w:snapToGrid/>
        <w:spacing w:after="0"/>
        <w:ind w:left="2560"/>
        <w:jc w:val="left"/>
        <w:rPr>
          <w:bCs/>
          <w:iCs/>
        </w:rPr>
      </w:pPr>
      <w:r w:rsidRPr="00871D74">
        <w:rPr>
          <w:bCs/>
          <w:iCs/>
        </w:rPr>
        <w:t>One symbol:</w:t>
      </w:r>
    </w:p>
    <w:p w:rsidR="000B1E1C" w:rsidRPr="00871D74" w:rsidRDefault="000B1E1C" w:rsidP="000B1E1C">
      <w:pPr>
        <w:numPr>
          <w:ilvl w:val="1"/>
          <w:numId w:val="35"/>
        </w:numPr>
        <w:tabs>
          <w:tab w:val="clear" w:pos="2240"/>
          <w:tab w:val="num" w:pos="3280"/>
          <w:tab w:val="num" w:pos="5120"/>
        </w:tabs>
        <w:autoSpaceDE/>
        <w:autoSpaceDN/>
        <w:adjustRightInd/>
        <w:snapToGrid/>
        <w:spacing w:after="0"/>
        <w:ind w:left="3280"/>
        <w:jc w:val="left"/>
        <w:rPr>
          <w:bCs/>
          <w:iCs/>
        </w:rPr>
      </w:pPr>
      <w:r w:rsidRPr="00871D74">
        <w:rPr>
          <w:bCs/>
          <w:iCs/>
        </w:rPr>
        <w:t>Comb 2 + 2 CS, up to 4 ports</w:t>
      </w:r>
    </w:p>
    <w:p w:rsidR="000B1E1C" w:rsidRPr="00871D74" w:rsidRDefault="000B1E1C" w:rsidP="000B1E1C">
      <w:pPr>
        <w:numPr>
          <w:ilvl w:val="0"/>
          <w:numId w:val="35"/>
        </w:numPr>
        <w:tabs>
          <w:tab w:val="clear" w:pos="1520"/>
          <w:tab w:val="num" w:pos="2560"/>
          <w:tab w:val="num" w:pos="5120"/>
        </w:tabs>
        <w:autoSpaceDE/>
        <w:autoSpaceDN/>
        <w:adjustRightInd/>
        <w:snapToGrid/>
        <w:spacing w:after="0"/>
        <w:ind w:left="2560"/>
        <w:jc w:val="left"/>
        <w:rPr>
          <w:bCs/>
          <w:iCs/>
        </w:rPr>
      </w:pPr>
      <w:r w:rsidRPr="00871D74">
        <w:rPr>
          <w:bCs/>
          <w:iCs/>
        </w:rPr>
        <w:t>Two symbols:</w:t>
      </w:r>
    </w:p>
    <w:p w:rsidR="000B1E1C" w:rsidRPr="00871D74" w:rsidRDefault="000B1E1C" w:rsidP="000B1E1C">
      <w:pPr>
        <w:numPr>
          <w:ilvl w:val="1"/>
          <w:numId w:val="35"/>
        </w:numPr>
        <w:tabs>
          <w:tab w:val="clear" w:pos="2240"/>
          <w:tab w:val="num" w:pos="3280"/>
          <w:tab w:val="num" w:pos="5120"/>
        </w:tabs>
        <w:autoSpaceDE/>
        <w:autoSpaceDN/>
        <w:adjustRightInd/>
        <w:snapToGrid/>
        <w:spacing w:after="0"/>
        <w:ind w:left="3280"/>
        <w:jc w:val="left"/>
        <w:rPr>
          <w:bCs/>
          <w:iCs/>
        </w:rPr>
      </w:pPr>
      <w:r w:rsidRPr="00871D74">
        <w:rPr>
          <w:bCs/>
          <w:iCs/>
        </w:rPr>
        <w:t>Comb 2 + 2 CS + TD-OCC ({1 1} and {1 -1}), up to 8 ports</w:t>
      </w:r>
    </w:p>
    <w:p w:rsidR="000B1E1C" w:rsidRPr="00871D74" w:rsidRDefault="000B1E1C" w:rsidP="000B1E1C">
      <w:pPr>
        <w:numPr>
          <w:ilvl w:val="2"/>
          <w:numId w:val="35"/>
        </w:numPr>
        <w:tabs>
          <w:tab w:val="clear" w:pos="2960"/>
          <w:tab w:val="num" w:pos="4000"/>
          <w:tab w:val="num" w:pos="5120"/>
        </w:tabs>
        <w:autoSpaceDE/>
        <w:autoSpaceDN/>
        <w:adjustRightInd/>
        <w:snapToGrid/>
        <w:spacing w:after="0"/>
        <w:ind w:left="4000"/>
        <w:jc w:val="left"/>
        <w:rPr>
          <w:bCs/>
          <w:iCs/>
        </w:rPr>
      </w:pPr>
      <w:r w:rsidRPr="00871D74">
        <w:rPr>
          <w:bCs/>
          <w:iCs/>
        </w:rPr>
        <w:t>Note: It should be possible to schedule up to 4 ports without using both {1</w:t>
      </w:r>
      <w:proofErr w:type="gramStart"/>
      <w:r w:rsidRPr="00871D74">
        <w:rPr>
          <w:bCs/>
          <w:iCs/>
        </w:rPr>
        <w:t>,1</w:t>
      </w:r>
      <w:proofErr w:type="gramEnd"/>
      <w:r w:rsidRPr="00871D74">
        <w:rPr>
          <w:bCs/>
          <w:iCs/>
        </w:rPr>
        <w:t>} and {1,-1}.</w:t>
      </w:r>
    </w:p>
    <w:p w:rsidR="000B1E1C" w:rsidRPr="00871D74" w:rsidRDefault="000B1E1C" w:rsidP="000B1E1C">
      <w:pPr>
        <w:pStyle w:val="af"/>
        <w:numPr>
          <w:ilvl w:val="0"/>
          <w:numId w:val="37"/>
        </w:numPr>
        <w:tabs>
          <w:tab w:val="clear" w:pos="360"/>
          <w:tab w:val="num" w:pos="1400"/>
        </w:tabs>
        <w:snapToGrid/>
        <w:ind w:left="1400"/>
        <w:rPr>
          <w:iCs/>
        </w:rPr>
      </w:pPr>
      <w:r w:rsidRPr="00871D74">
        <w:rPr>
          <w:iCs/>
        </w:rPr>
        <w:t>Configuration type 2:</w:t>
      </w:r>
    </w:p>
    <w:p w:rsidR="000B1E1C" w:rsidRPr="00871D74" w:rsidRDefault="000B1E1C" w:rsidP="000B1E1C">
      <w:pPr>
        <w:numPr>
          <w:ilvl w:val="0"/>
          <w:numId w:val="35"/>
        </w:numPr>
        <w:tabs>
          <w:tab w:val="clear" w:pos="1520"/>
          <w:tab w:val="num" w:pos="2560"/>
          <w:tab w:val="num" w:pos="5120"/>
        </w:tabs>
        <w:autoSpaceDE/>
        <w:autoSpaceDN/>
        <w:adjustRightInd/>
        <w:snapToGrid/>
        <w:spacing w:after="0"/>
        <w:ind w:left="2560"/>
        <w:jc w:val="left"/>
        <w:rPr>
          <w:bCs/>
          <w:iCs/>
        </w:rPr>
      </w:pPr>
      <w:r w:rsidRPr="00871D74">
        <w:rPr>
          <w:bCs/>
          <w:iCs/>
        </w:rPr>
        <w:t>One symbol:</w:t>
      </w:r>
    </w:p>
    <w:p w:rsidR="000B1E1C" w:rsidRPr="00871D74" w:rsidRDefault="000B1E1C" w:rsidP="000B1E1C">
      <w:pPr>
        <w:numPr>
          <w:ilvl w:val="1"/>
          <w:numId w:val="35"/>
        </w:numPr>
        <w:tabs>
          <w:tab w:val="clear" w:pos="2240"/>
          <w:tab w:val="num" w:pos="3280"/>
          <w:tab w:val="num" w:pos="4400"/>
        </w:tabs>
        <w:autoSpaceDE/>
        <w:autoSpaceDN/>
        <w:adjustRightInd/>
        <w:snapToGrid/>
        <w:spacing w:after="0"/>
        <w:ind w:left="3280"/>
        <w:jc w:val="left"/>
        <w:rPr>
          <w:bCs/>
          <w:iCs/>
        </w:rPr>
      </w:pPr>
      <w:r w:rsidRPr="00871D74">
        <w:rPr>
          <w:bCs/>
          <w:iCs/>
        </w:rPr>
        <w:t>2-FD-OCC across adjacent REs in the frequency domain, up to 6 ports</w:t>
      </w:r>
    </w:p>
    <w:p w:rsidR="000B1E1C" w:rsidRPr="00871D74" w:rsidRDefault="000B1E1C" w:rsidP="000B1E1C">
      <w:pPr>
        <w:numPr>
          <w:ilvl w:val="0"/>
          <w:numId w:val="35"/>
        </w:numPr>
        <w:tabs>
          <w:tab w:val="clear" w:pos="1520"/>
          <w:tab w:val="num" w:pos="2560"/>
          <w:tab w:val="num" w:pos="5120"/>
        </w:tabs>
        <w:autoSpaceDE/>
        <w:autoSpaceDN/>
        <w:adjustRightInd/>
        <w:snapToGrid/>
        <w:spacing w:after="0"/>
        <w:ind w:left="2560"/>
        <w:jc w:val="left"/>
        <w:rPr>
          <w:bCs/>
          <w:iCs/>
        </w:rPr>
      </w:pPr>
      <w:r w:rsidRPr="00871D74">
        <w:rPr>
          <w:bCs/>
          <w:iCs/>
        </w:rPr>
        <w:t>Two symbols:</w:t>
      </w:r>
    </w:p>
    <w:p w:rsidR="000B1E1C" w:rsidRPr="00871D74" w:rsidRDefault="000B1E1C" w:rsidP="000B1E1C">
      <w:pPr>
        <w:numPr>
          <w:ilvl w:val="2"/>
          <w:numId w:val="35"/>
        </w:numPr>
        <w:autoSpaceDE/>
        <w:autoSpaceDN/>
        <w:adjustRightInd/>
        <w:snapToGrid/>
        <w:spacing w:after="0"/>
        <w:jc w:val="left"/>
      </w:pPr>
      <w:r w:rsidRPr="00871D74">
        <w:t>2-FD-OCC across adjacent REs in the frequency domain + TD-OCC (both {1,1} and {1,-1}) up to 12 ports</w:t>
      </w:r>
    </w:p>
    <w:p w:rsidR="000B1E1C" w:rsidRPr="00871D74" w:rsidRDefault="000B1E1C" w:rsidP="000B1E1C">
      <w:pPr>
        <w:numPr>
          <w:ilvl w:val="3"/>
          <w:numId w:val="35"/>
        </w:numPr>
        <w:autoSpaceDE/>
        <w:autoSpaceDN/>
        <w:adjustRightInd/>
        <w:snapToGrid/>
        <w:spacing w:after="0"/>
        <w:jc w:val="left"/>
      </w:pPr>
      <w:r w:rsidRPr="00871D74">
        <w:t>Note: It should be possible to schedule up to 6 ports without using both {1</w:t>
      </w:r>
      <w:proofErr w:type="gramStart"/>
      <w:r w:rsidRPr="00871D74">
        <w:t>,1</w:t>
      </w:r>
      <w:proofErr w:type="gramEnd"/>
      <w:r w:rsidRPr="00871D74">
        <w:t>} and {1,-1}.</w:t>
      </w:r>
    </w:p>
    <w:p w:rsidR="000B1E1C" w:rsidRPr="00871D74" w:rsidRDefault="000B1E1C" w:rsidP="000B1E1C">
      <w:pPr>
        <w:pStyle w:val="af"/>
        <w:numPr>
          <w:ilvl w:val="0"/>
          <w:numId w:val="36"/>
        </w:numPr>
        <w:tabs>
          <w:tab w:val="clear" w:pos="360"/>
          <w:tab w:val="num" w:pos="1400"/>
        </w:tabs>
        <w:snapToGrid/>
        <w:ind w:left="1400"/>
        <w:rPr>
          <w:bCs/>
          <w:iCs/>
        </w:rPr>
      </w:pPr>
      <w:r w:rsidRPr="00871D74">
        <w:rPr>
          <w:bCs/>
          <w:iCs/>
        </w:rPr>
        <w:t xml:space="preserve">From UE perspective, frequency domain </w:t>
      </w:r>
      <w:proofErr w:type="spellStart"/>
      <w:r w:rsidRPr="00871D74">
        <w:rPr>
          <w:bCs/>
          <w:iCs/>
        </w:rPr>
        <w:t>CDMed</w:t>
      </w:r>
      <w:proofErr w:type="spellEnd"/>
      <w:r w:rsidRPr="00871D74">
        <w:rPr>
          <w:bCs/>
          <w:iCs/>
        </w:rPr>
        <w:t xml:space="preserve"> DMRS ports are </w:t>
      </w:r>
      <w:proofErr w:type="spellStart"/>
      <w:r w:rsidRPr="00871D74">
        <w:rPr>
          <w:bCs/>
          <w:iCs/>
        </w:rPr>
        <w:t>QCLed</w:t>
      </w:r>
      <w:proofErr w:type="spellEnd"/>
      <w:r w:rsidRPr="00871D74">
        <w:rPr>
          <w:bCs/>
          <w:iCs/>
        </w:rPr>
        <w:t>.</w:t>
      </w:r>
    </w:p>
    <w:p w:rsidR="000B1E1C" w:rsidRPr="00871D74" w:rsidRDefault="000B1E1C" w:rsidP="000B1E1C">
      <w:pPr>
        <w:pStyle w:val="af"/>
        <w:numPr>
          <w:ilvl w:val="0"/>
          <w:numId w:val="36"/>
        </w:numPr>
        <w:tabs>
          <w:tab w:val="clear" w:pos="360"/>
          <w:tab w:val="num" w:pos="1400"/>
        </w:tabs>
        <w:snapToGrid/>
        <w:ind w:left="1400"/>
        <w:rPr>
          <w:bCs/>
          <w:iCs/>
        </w:rPr>
      </w:pPr>
      <w:r w:rsidRPr="00871D74">
        <w:rPr>
          <w:bCs/>
          <w:iCs/>
        </w:rPr>
        <w:t>FFS: Whether the front-load DMRS configuration type for a UE for UL and DL can be different or not.</w:t>
      </w:r>
    </w:p>
    <w:p w:rsidR="000B1E1C" w:rsidRPr="00871D74" w:rsidRDefault="000B1E1C" w:rsidP="000B1E1C">
      <w:pPr>
        <w:pStyle w:val="af"/>
        <w:numPr>
          <w:ilvl w:val="0"/>
          <w:numId w:val="36"/>
        </w:numPr>
        <w:tabs>
          <w:tab w:val="clear" w:pos="360"/>
          <w:tab w:val="num" w:pos="1400"/>
        </w:tabs>
        <w:snapToGrid/>
        <w:ind w:left="1400"/>
        <w:rPr>
          <w:bCs/>
          <w:iCs/>
        </w:rPr>
      </w:pPr>
      <w:r w:rsidRPr="00871D74">
        <w:rPr>
          <w:bCs/>
          <w:iCs/>
        </w:rPr>
        <w:t>Note: If there are significant complexity/performance issues involved in the above agreements, down-selection can still be discussed</w:t>
      </w:r>
    </w:p>
    <w:p w:rsidR="000B1E1C" w:rsidRDefault="000B1E1C" w:rsidP="000B1E1C">
      <w:pPr>
        <w:rPr>
          <w:lang w:eastAsia="zh-CN"/>
        </w:rPr>
      </w:pPr>
      <w:r>
        <w:rPr>
          <w:rFonts w:hint="eastAsia"/>
          <w:lang w:eastAsia="zh-CN"/>
        </w:rPr>
        <w:t xml:space="preserve">The </w:t>
      </w:r>
      <w:r>
        <w:rPr>
          <w:lang w:eastAsia="zh-CN"/>
        </w:rPr>
        <w:t>agreements</w:t>
      </w:r>
      <w:r>
        <w:rPr>
          <w:rFonts w:hint="eastAsia"/>
          <w:lang w:eastAsia="zh-CN"/>
        </w:rPr>
        <w:t xml:space="preserve"> </w:t>
      </w:r>
      <w:r>
        <w:rPr>
          <w:lang w:eastAsia="zh-CN"/>
        </w:rPr>
        <w:t>regarding</w:t>
      </w:r>
      <w:r>
        <w:rPr>
          <w:rFonts w:hint="eastAsia"/>
          <w:lang w:eastAsia="zh-CN"/>
        </w:rPr>
        <w:t xml:space="preserve"> DFT-S-OFDM DMRS are as following:</w:t>
      </w:r>
    </w:p>
    <w:p w:rsidR="000B1E1C" w:rsidRPr="00536FAD" w:rsidRDefault="000B1E1C" w:rsidP="000B1E1C">
      <w:r w:rsidRPr="00536FAD">
        <w:rPr>
          <w:highlight w:val="green"/>
        </w:rPr>
        <w:t>Agreements:</w:t>
      </w:r>
    </w:p>
    <w:p w:rsidR="000B1E1C" w:rsidRPr="00847F17" w:rsidRDefault="000B1E1C" w:rsidP="000B1E1C">
      <w:pPr>
        <w:numPr>
          <w:ilvl w:val="0"/>
          <w:numId w:val="38"/>
        </w:numPr>
        <w:autoSpaceDE/>
        <w:autoSpaceDN/>
        <w:adjustRightInd/>
        <w:snapToGrid/>
        <w:spacing w:after="0"/>
        <w:jc w:val="left"/>
        <w:rPr>
          <w:rFonts w:eastAsia="MS Mincho"/>
          <w:lang w:eastAsia="ja-JP"/>
        </w:rPr>
      </w:pPr>
      <w:r w:rsidRPr="00847F17">
        <w:rPr>
          <w:rFonts w:eastAsia="MS Mincho"/>
          <w:lang w:eastAsia="ja-JP"/>
        </w:rPr>
        <w:t>For DFT-S-OFDM based PUSCH DMRS</w:t>
      </w:r>
    </w:p>
    <w:p w:rsidR="000B1E1C" w:rsidRPr="00847F17" w:rsidRDefault="000B1E1C" w:rsidP="000B1E1C">
      <w:pPr>
        <w:numPr>
          <w:ilvl w:val="1"/>
          <w:numId w:val="38"/>
        </w:numPr>
        <w:autoSpaceDE/>
        <w:autoSpaceDN/>
        <w:adjustRightInd/>
        <w:snapToGrid/>
        <w:spacing w:after="0"/>
        <w:jc w:val="left"/>
        <w:rPr>
          <w:rFonts w:eastAsia="MS Mincho"/>
          <w:lang w:eastAsia="ja-JP"/>
        </w:rPr>
      </w:pPr>
      <w:r w:rsidRPr="00847F17">
        <w:rPr>
          <w:rFonts w:eastAsia="MS Mincho"/>
          <w:lang w:eastAsia="ja-JP"/>
        </w:rPr>
        <w:t xml:space="preserve">DMRS are mapped to resource elements using a comb structure (IFDMA). </w:t>
      </w:r>
    </w:p>
    <w:p w:rsidR="000B1E1C" w:rsidRPr="00847F17" w:rsidRDefault="000B1E1C" w:rsidP="000B1E1C">
      <w:pPr>
        <w:numPr>
          <w:ilvl w:val="2"/>
          <w:numId w:val="38"/>
        </w:numPr>
        <w:autoSpaceDE/>
        <w:autoSpaceDN/>
        <w:adjustRightInd/>
        <w:snapToGrid/>
        <w:spacing w:after="0"/>
        <w:jc w:val="left"/>
        <w:rPr>
          <w:rFonts w:eastAsia="MS Mincho"/>
          <w:lang w:eastAsia="ja-JP"/>
        </w:rPr>
      </w:pPr>
      <w:r w:rsidRPr="00847F17">
        <w:rPr>
          <w:rFonts w:eastAsia="MS Mincho"/>
          <w:lang w:eastAsia="ja-JP"/>
        </w:rPr>
        <w:t>DMRS and associated PUSCH are multiplexed in time domain</w:t>
      </w:r>
    </w:p>
    <w:p w:rsidR="000B1E1C" w:rsidRPr="00847F17" w:rsidRDefault="000B1E1C" w:rsidP="000B1E1C">
      <w:pPr>
        <w:numPr>
          <w:ilvl w:val="2"/>
          <w:numId w:val="38"/>
        </w:numPr>
        <w:autoSpaceDE/>
        <w:autoSpaceDN/>
        <w:adjustRightInd/>
        <w:snapToGrid/>
        <w:spacing w:after="0"/>
        <w:jc w:val="left"/>
        <w:rPr>
          <w:rFonts w:eastAsia="MS Mincho"/>
          <w:lang w:eastAsia="ja-JP"/>
        </w:rPr>
      </w:pPr>
      <w:r w:rsidRPr="00847F17">
        <w:rPr>
          <w:rFonts w:eastAsia="MS Mincho"/>
          <w:lang w:eastAsia="ja-JP"/>
        </w:rPr>
        <w:t>At least the following (repetition factor, CS) combinations is supported</w:t>
      </w:r>
    </w:p>
    <w:p w:rsidR="000B1E1C" w:rsidRPr="00847F17" w:rsidRDefault="000B1E1C" w:rsidP="000B1E1C">
      <w:pPr>
        <w:numPr>
          <w:ilvl w:val="3"/>
          <w:numId w:val="38"/>
        </w:numPr>
        <w:autoSpaceDE/>
        <w:autoSpaceDN/>
        <w:adjustRightInd/>
        <w:snapToGrid/>
        <w:spacing w:after="0"/>
        <w:jc w:val="left"/>
        <w:rPr>
          <w:rFonts w:eastAsia="MS Mincho"/>
          <w:lang w:eastAsia="ja-JP"/>
        </w:rPr>
      </w:pPr>
      <w:r w:rsidRPr="00847F17">
        <w:rPr>
          <w:rFonts w:eastAsia="MS Mincho"/>
          <w:lang w:eastAsia="ja-JP"/>
        </w:rPr>
        <w:t xml:space="preserve"> (2, 2)</w:t>
      </w:r>
    </w:p>
    <w:p w:rsidR="000B1E1C" w:rsidRPr="00847F17" w:rsidRDefault="000B1E1C" w:rsidP="000B1E1C">
      <w:pPr>
        <w:numPr>
          <w:ilvl w:val="1"/>
          <w:numId w:val="38"/>
        </w:numPr>
        <w:autoSpaceDE/>
        <w:autoSpaceDN/>
        <w:adjustRightInd/>
        <w:snapToGrid/>
        <w:spacing w:after="0"/>
        <w:jc w:val="left"/>
        <w:rPr>
          <w:rFonts w:eastAsia="MS Mincho"/>
          <w:lang w:eastAsia="ja-JP"/>
        </w:rPr>
      </w:pPr>
      <w:r w:rsidRPr="00847F17">
        <w:rPr>
          <w:rFonts w:eastAsia="MS Mincho"/>
          <w:lang w:eastAsia="ja-JP"/>
        </w:rPr>
        <w:t>Front load DMRS is allocated to 1 or 2 OFDM symbols</w:t>
      </w:r>
    </w:p>
    <w:p w:rsidR="000B1E1C" w:rsidRPr="00847F17" w:rsidRDefault="000B1E1C" w:rsidP="000B1E1C">
      <w:pPr>
        <w:numPr>
          <w:ilvl w:val="2"/>
          <w:numId w:val="38"/>
        </w:numPr>
        <w:autoSpaceDE/>
        <w:autoSpaceDN/>
        <w:adjustRightInd/>
        <w:snapToGrid/>
        <w:spacing w:after="0"/>
        <w:jc w:val="left"/>
        <w:rPr>
          <w:rFonts w:eastAsia="MS Mincho"/>
          <w:lang w:eastAsia="ja-JP"/>
        </w:rPr>
      </w:pPr>
      <w:r w:rsidRPr="00847F17">
        <w:rPr>
          <w:rFonts w:eastAsia="MS Mincho"/>
          <w:lang w:eastAsia="ja-JP"/>
        </w:rPr>
        <w:t>When 2 OFDM symbols are allocated, TD-OCC ({1 1} and {1 -1}) are supported for orthogonal DMRS port multiplexing.</w:t>
      </w:r>
    </w:p>
    <w:p w:rsidR="000B1E1C" w:rsidRPr="00847F17" w:rsidRDefault="000B1E1C" w:rsidP="000B1E1C">
      <w:pPr>
        <w:numPr>
          <w:ilvl w:val="2"/>
          <w:numId w:val="38"/>
        </w:numPr>
        <w:autoSpaceDE/>
        <w:autoSpaceDN/>
        <w:adjustRightInd/>
        <w:snapToGrid/>
        <w:spacing w:after="0"/>
        <w:jc w:val="left"/>
        <w:rPr>
          <w:rFonts w:eastAsia="MS Mincho"/>
          <w:lang w:eastAsia="ja-JP"/>
        </w:rPr>
      </w:pPr>
      <w:r w:rsidRPr="00847F17">
        <w:rPr>
          <w:rFonts w:eastAsia="MS Mincho"/>
          <w:lang w:eastAsia="ja-JP"/>
        </w:rPr>
        <w:t>FFS the detailed applicability of 1 vs. 2 OFDM symbols</w:t>
      </w:r>
    </w:p>
    <w:p w:rsidR="000B1E1C" w:rsidRPr="00847F17" w:rsidRDefault="000B1E1C" w:rsidP="000B1E1C">
      <w:pPr>
        <w:numPr>
          <w:ilvl w:val="2"/>
          <w:numId w:val="38"/>
        </w:numPr>
        <w:autoSpaceDE/>
        <w:autoSpaceDN/>
        <w:adjustRightInd/>
        <w:snapToGrid/>
        <w:spacing w:after="0"/>
        <w:jc w:val="left"/>
        <w:rPr>
          <w:rFonts w:eastAsia="MS Mincho"/>
          <w:lang w:eastAsia="ja-JP"/>
        </w:rPr>
      </w:pPr>
      <w:r w:rsidRPr="00847F17">
        <w:rPr>
          <w:rFonts w:eastAsia="MS Mincho"/>
          <w:lang w:eastAsia="ja-JP"/>
        </w:rPr>
        <w:t>FFS the location of the DMRS symbol(s)</w:t>
      </w:r>
    </w:p>
    <w:p w:rsidR="000B1E1C" w:rsidRDefault="000B1E1C" w:rsidP="000B1E1C">
      <w:pPr>
        <w:rPr>
          <w:lang w:eastAsia="zh-CN"/>
        </w:rPr>
      </w:pPr>
      <w:r>
        <w:rPr>
          <w:rFonts w:hint="eastAsia"/>
          <w:lang w:eastAsia="zh-CN"/>
        </w:rPr>
        <w:lastRenderedPageBreak/>
        <w:t>The agreement regarding DMRS symbol numbers are as following:</w:t>
      </w:r>
    </w:p>
    <w:p w:rsidR="000B1E1C" w:rsidRPr="00672A58" w:rsidRDefault="000B1E1C" w:rsidP="000B1E1C">
      <w:r w:rsidRPr="00672A58">
        <w:rPr>
          <w:highlight w:val="green"/>
        </w:rPr>
        <w:t>Agreements</w:t>
      </w:r>
      <w:r w:rsidRPr="00672A58">
        <w:t>:</w:t>
      </w:r>
    </w:p>
    <w:p w:rsidR="000B1E1C" w:rsidRPr="00672A58" w:rsidRDefault="000B1E1C" w:rsidP="000B1E1C">
      <w:pPr>
        <w:numPr>
          <w:ilvl w:val="0"/>
          <w:numId w:val="39"/>
        </w:numPr>
        <w:autoSpaceDE/>
        <w:autoSpaceDN/>
        <w:adjustRightInd/>
        <w:snapToGrid/>
        <w:spacing w:after="0"/>
        <w:jc w:val="left"/>
        <w:rPr>
          <w:rFonts w:eastAsia="MS Mincho"/>
          <w:lang w:eastAsia="ja-JP"/>
        </w:rPr>
      </w:pPr>
      <w:r w:rsidRPr="00672A58">
        <w:rPr>
          <w:rFonts w:eastAsia="MS Mincho"/>
          <w:lang w:eastAsia="ja-JP"/>
        </w:rPr>
        <w:t>The number of front-load DMRS symbols can be 1 or 2 when the number of DMRS ports allocated to UE is equal or less than N</w:t>
      </w:r>
    </w:p>
    <w:p w:rsidR="000B1E1C" w:rsidRPr="00672A58" w:rsidRDefault="000B1E1C" w:rsidP="000B1E1C">
      <w:pPr>
        <w:numPr>
          <w:ilvl w:val="1"/>
          <w:numId w:val="39"/>
        </w:numPr>
        <w:autoSpaceDE/>
        <w:autoSpaceDN/>
        <w:adjustRightInd/>
        <w:snapToGrid/>
        <w:spacing w:after="0"/>
        <w:jc w:val="left"/>
        <w:rPr>
          <w:rFonts w:eastAsia="MS Mincho"/>
          <w:lang w:eastAsia="ja-JP"/>
        </w:rPr>
      </w:pPr>
      <w:r w:rsidRPr="00672A58">
        <w:rPr>
          <w:rFonts w:eastAsia="MS Mincho"/>
          <w:lang w:eastAsia="ja-JP"/>
        </w:rPr>
        <w:t>N is 4 for Configuration 1 and 6 for Configuration 2.</w:t>
      </w:r>
    </w:p>
    <w:p w:rsidR="000B1E1C" w:rsidRPr="00672A58" w:rsidRDefault="000B1E1C" w:rsidP="000B1E1C">
      <w:pPr>
        <w:numPr>
          <w:ilvl w:val="1"/>
          <w:numId w:val="39"/>
        </w:numPr>
        <w:autoSpaceDE/>
        <w:autoSpaceDN/>
        <w:adjustRightInd/>
        <w:snapToGrid/>
        <w:spacing w:after="0"/>
        <w:jc w:val="left"/>
        <w:rPr>
          <w:rFonts w:eastAsia="MS Mincho"/>
          <w:lang w:eastAsia="ja-JP"/>
        </w:rPr>
      </w:pPr>
      <w:r w:rsidRPr="00672A58">
        <w:rPr>
          <w:rFonts w:eastAsia="MS Mincho"/>
          <w:lang w:eastAsia="ja-JP"/>
        </w:rPr>
        <w:t>FFS the details to determine 1 or 2 symbols</w:t>
      </w:r>
    </w:p>
    <w:p w:rsidR="00EB69C5" w:rsidRPr="000B1E1C" w:rsidRDefault="000B1E1C" w:rsidP="00053043">
      <w:pPr>
        <w:rPr>
          <w:sz w:val="20"/>
          <w:lang w:eastAsia="zh-CN"/>
        </w:rPr>
      </w:pPr>
      <w:r>
        <w:rPr>
          <w:rFonts w:hint="eastAsia"/>
          <w:sz w:val="20"/>
          <w:lang w:eastAsia="zh-CN"/>
        </w:rPr>
        <w:t>In this contribution, we discuss the determination of 1 or 2 symbols for front-loaded DMRS.</w:t>
      </w:r>
    </w:p>
    <w:p w:rsidR="00F61183" w:rsidRDefault="00B12BB1" w:rsidP="003203E1">
      <w:pPr>
        <w:pStyle w:val="1"/>
        <w:numPr>
          <w:ilvl w:val="0"/>
          <w:numId w:val="4"/>
        </w:numPr>
        <w:rPr>
          <w:rFonts w:ascii="Arial" w:hAnsi="Arial" w:cs="Arial"/>
          <w:lang w:eastAsia="zh-CN"/>
        </w:rPr>
      </w:pPr>
      <w:r>
        <w:rPr>
          <w:rFonts w:ascii="Arial" w:hAnsi="Arial" w:cs="Arial" w:hint="eastAsia"/>
          <w:lang w:eastAsia="zh-CN"/>
        </w:rPr>
        <w:t>Discussion</w:t>
      </w:r>
    </w:p>
    <w:p w:rsidR="00CE16F3" w:rsidRPr="00CE16F3" w:rsidRDefault="00CE16F3" w:rsidP="00CE16F3">
      <w:pPr>
        <w:pStyle w:val="2"/>
        <w:numPr>
          <w:ilvl w:val="1"/>
          <w:numId w:val="4"/>
        </w:numPr>
        <w:rPr>
          <w:rFonts w:ascii="Arial" w:hAnsi="Arial" w:cs="Arial"/>
          <w:lang w:eastAsia="zh-CN"/>
        </w:rPr>
      </w:pPr>
      <w:r w:rsidRPr="00CE16F3">
        <w:rPr>
          <w:rFonts w:ascii="Arial" w:hAnsi="Arial" w:cs="Arial" w:hint="eastAsia"/>
          <w:lang w:eastAsia="zh-CN"/>
        </w:rPr>
        <w:t>DMRS symbol occupation for DFT-S-OFDM</w:t>
      </w:r>
    </w:p>
    <w:p w:rsidR="00CE16F3" w:rsidRDefault="00CE16F3" w:rsidP="00CE16F3">
      <w:pPr>
        <w:rPr>
          <w:lang w:eastAsia="zh-CN"/>
        </w:rPr>
      </w:pPr>
      <w:r>
        <w:rPr>
          <w:rFonts w:hint="eastAsia"/>
          <w:lang w:eastAsia="zh-CN"/>
        </w:rPr>
        <w:t xml:space="preserve">For DFT-S-OFDM, only </w:t>
      </w:r>
      <w:r>
        <w:rPr>
          <w:lang w:eastAsia="zh-CN"/>
        </w:rPr>
        <w:t>single</w:t>
      </w:r>
      <w:r>
        <w:rPr>
          <w:rFonts w:hint="eastAsia"/>
          <w:lang w:eastAsia="zh-CN"/>
        </w:rPr>
        <w:t xml:space="preserve"> layer is supported per UE. The CS, Comb and OCC are mainly used to differentiate multiple UEs. </w:t>
      </w:r>
    </w:p>
    <w:p w:rsidR="00CE16F3" w:rsidRDefault="00CE16F3" w:rsidP="00CE16F3">
      <w:pPr>
        <w:rPr>
          <w:lang w:eastAsia="zh-CN"/>
        </w:rPr>
      </w:pPr>
      <w:r>
        <w:rPr>
          <w:rFonts w:hint="eastAsia"/>
          <w:lang w:eastAsia="zh-CN"/>
        </w:rPr>
        <w:t xml:space="preserve">From </w:t>
      </w:r>
      <w:r>
        <w:rPr>
          <w:lang w:eastAsia="zh-CN"/>
        </w:rPr>
        <w:t>frequency</w:t>
      </w:r>
      <w:r>
        <w:rPr>
          <w:rFonts w:hint="eastAsia"/>
          <w:lang w:eastAsia="zh-CN"/>
        </w:rPr>
        <w:t xml:space="preserve"> domain perspective, if </w:t>
      </w:r>
      <w:r w:rsidR="00E9764E">
        <w:rPr>
          <w:lang w:eastAsia="zh-CN"/>
        </w:rPr>
        <w:t>c</w:t>
      </w:r>
      <w:r>
        <w:rPr>
          <w:rFonts w:hint="eastAsia"/>
          <w:lang w:eastAsia="zh-CN"/>
        </w:rPr>
        <w:t xml:space="preserve">omb is used to differentiate multiple UEs, different frequency </w:t>
      </w:r>
      <w:proofErr w:type="gramStart"/>
      <w:r>
        <w:rPr>
          <w:rFonts w:hint="eastAsia"/>
          <w:lang w:eastAsia="zh-CN"/>
        </w:rPr>
        <w:t>domain</w:t>
      </w:r>
      <w:proofErr w:type="gramEnd"/>
      <w:r>
        <w:rPr>
          <w:rFonts w:hint="eastAsia"/>
          <w:lang w:eastAsia="zh-CN"/>
        </w:rPr>
        <w:t xml:space="preserve"> subcarriers will be used for different UEs. While there is already an agreement to allow time domain multiplexing of DMRS and data only, which means that no matter multiple UEs adopt different Combs or not, the blank subcarriers for a single UE will be kept empty. For example, if a UE is configured with comb 0, then only the even subcarriers will be used to carry DMRS, and the odd subcarriers will be kept blank, and there will be no data transmission on the DMRS bearing symbol. With both CS and Comb, at most four DFT-S-OFDM UEs can be multiplexed in a transparent </w:t>
      </w:r>
      <w:r w:rsidR="00160D56">
        <w:rPr>
          <w:lang w:eastAsia="zh-CN"/>
        </w:rPr>
        <w:t>manner</w:t>
      </w:r>
      <w:r>
        <w:rPr>
          <w:rFonts w:hint="eastAsia"/>
          <w:lang w:eastAsia="zh-CN"/>
        </w:rPr>
        <w:t>.</w:t>
      </w:r>
    </w:p>
    <w:p w:rsidR="00CE16F3" w:rsidRDefault="00E9764E" w:rsidP="00CE16F3">
      <w:pPr>
        <w:rPr>
          <w:lang w:eastAsia="zh-CN"/>
        </w:rPr>
      </w:pPr>
      <w:r>
        <w:rPr>
          <w:lang w:eastAsia="zh-CN"/>
        </w:rPr>
        <w:t xml:space="preserve">In the </w:t>
      </w:r>
      <w:r w:rsidR="00CE16F3">
        <w:rPr>
          <w:rFonts w:hint="eastAsia"/>
          <w:lang w:eastAsia="zh-CN"/>
        </w:rPr>
        <w:t xml:space="preserve">time domain, CS and Comb only occupies a single symbol, while OCC needs two symbols. The motivation to use OCC is to support more MU UEs and to provide more accurate </w:t>
      </w:r>
      <w:r w:rsidR="00CE16F3">
        <w:rPr>
          <w:lang w:eastAsia="zh-CN"/>
        </w:rPr>
        <w:t>channel</w:t>
      </w:r>
      <w:r w:rsidR="00CE16F3">
        <w:rPr>
          <w:rFonts w:hint="eastAsia"/>
          <w:lang w:eastAsia="zh-CN"/>
        </w:rPr>
        <w:t xml:space="preserve"> estimation for a single UE. If there are less than 4 UEs for MU multiplexing, and the </w:t>
      </w:r>
      <w:r w:rsidR="00CE16F3">
        <w:rPr>
          <w:lang w:eastAsia="zh-CN"/>
        </w:rPr>
        <w:t>channel</w:t>
      </w:r>
      <w:r w:rsidR="00CE16F3">
        <w:rPr>
          <w:rFonts w:hint="eastAsia"/>
          <w:lang w:eastAsia="zh-CN"/>
        </w:rPr>
        <w:t xml:space="preserve"> estimation accuracy with single DMRS symbol is satisfying, then only 1 DMRS symbol is necessary, and the other DMRS symbol can be used for data transmission to improve spectral efficiency. In </w:t>
      </w:r>
      <w:r w:rsidR="000D581E">
        <w:rPr>
          <w:lang w:eastAsia="zh-CN"/>
        </w:rPr>
        <w:t>other</w:t>
      </w:r>
      <w:r w:rsidR="000D581E">
        <w:rPr>
          <w:rFonts w:hint="eastAsia"/>
          <w:lang w:eastAsia="zh-CN"/>
        </w:rPr>
        <w:t xml:space="preserve"> </w:t>
      </w:r>
      <w:r w:rsidR="00CE16F3">
        <w:rPr>
          <w:rFonts w:hint="eastAsia"/>
          <w:lang w:eastAsia="zh-CN"/>
        </w:rPr>
        <w:t>word</w:t>
      </w:r>
      <w:r w:rsidR="0003138D">
        <w:rPr>
          <w:lang w:eastAsia="zh-CN"/>
        </w:rPr>
        <w:t>s</w:t>
      </w:r>
      <w:r w:rsidR="00CE16F3">
        <w:rPr>
          <w:rFonts w:hint="eastAsia"/>
          <w:lang w:eastAsia="zh-CN"/>
        </w:rPr>
        <w:t xml:space="preserve">, the UE needs to know when the DMRS occupies one symbol and </w:t>
      </w:r>
      <w:r w:rsidR="00CE16F3">
        <w:rPr>
          <w:lang w:eastAsia="zh-CN"/>
        </w:rPr>
        <w:t>when</w:t>
      </w:r>
      <w:r w:rsidR="00CE16F3">
        <w:rPr>
          <w:rFonts w:hint="eastAsia"/>
          <w:lang w:eastAsia="zh-CN"/>
        </w:rPr>
        <w:t xml:space="preserve"> the DMRS occupied two symbols.</w:t>
      </w:r>
    </w:p>
    <w:p w:rsidR="00CE16F3" w:rsidRPr="00CE16F3" w:rsidRDefault="00CE16F3" w:rsidP="00CE16F3">
      <w:pPr>
        <w:rPr>
          <w:lang w:eastAsia="zh-CN"/>
        </w:rPr>
      </w:pPr>
      <w:r>
        <w:rPr>
          <w:rFonts w:hint="eastAsia"/>
          <w:lang w:eastAsia="zh-CN"/>
        </w:rPr>
        <w:t>The</w:t>
      </w:r>
      <w:r w:rsidRPr="00CE16F3">
        <w:rPr>
          <w:lang w:eastAsia="zh-CN"/>
        </w:rPr>
        <w:t>re are three alternatives to determine the DMRS bearing symbol for the front-loaded DMRS:</w:t>
      </w:r>
    </w:p>
    <w:p w:rsidR="00CE16F3" w:rsidRPr="00CE16F3" w:rsidRDefault="00CE16F3" w:rsidP="00CE16F3">
      <w:pPr>
        <w:pStyle w:val="af"/>
        <w:numPr>
          <w:ilvl w:val="0"/>
          <w:numId w:val="40"/>
        </w:numPr>
        <w:overflowPunct w:val="0"/>
        <w:autoSpaceDE w:val="0"/>
        <w:autoSpaceDN w:val="0"/>
        <w:adjustRightInd w:val="0"/>
        <w:snapToGrid/>
        <w:spacing w:before="60" w:after="120"/>
        <w:contextualSpacing/>
        <w:textAlignment w:val="baseline"/>
        <w:rPr>
          <w:rFonts w:ascii="Times New Roman" w:hAnsi="Times New Roman"/>
          <w:lang w:eastAsia="zh-CN"/>
        </w:rPr>
      </w:pPr>
      <w:r w:rsidRPr="00CE16F3">
        <w:rPr>
          <w:rFonts w:ascii="Times New Roman" w:hAnsi="Times New Roman"/>
          <w:lang w:eastAsia="zh-CN"/>
        </w:rPr>
        <w:t xml:space="preserve">Alt 1: </w:t>
      </w:r>
      <w:r w:rsidR="00C16A4D">
        <w:rPr>
          <w:rFonts w:ascii="Times New Roman" w:hAnsi="Times New Roman" w:hint="eastAsia"/>
          <w:lang w:eastAsia="zh-CN"/>
        </w:rPr>
        <w:t>I</w:t>
      </w:r>
      <w:r w:rsidRPr="00CE16F3">
        <w:rPr>
          <w:rFonts w:ascii="Times New Roman" w:hAnsi="Times New Roman"/>
          <w:lang w:eastAsia="zh-CN"/>
        </w:rPr>
        <w:t>mplicitly indicated by DMRS port/resource indication/configuration.</w:t>
      </w:r>
    </w:p>
    <w:p w:rsidR="00CE16F3" w:rsidRPr="00CE16F3" w:rsidRDefault="00CE16F3" w:rsidP="00CE16F3">
      <w:pPr>
        <w:pStyle w:val="af"/>
        <w:numPr>
          <w:ilvl w:val="1"/>
          <w:numId w:val="40"/>
        </w:numPr>
        <w:overflowPunct w:val="0"/>
        <w:autoSpaceDE w:val="0"/>
        <w:autoSpaceDN w:val="0"/>
        <w:adjustRightInd w:val="0"/>
        <w:snapToGrid/>
        <w:spacing w:before="60" w:after="120"/>
        <w:contextualSpacing/>
        <w:textAlignment w:val="baseline"/>
        <w:rPr>
          <w:rFonts w:ascii="Times New Roman" w:hAnsi="Times New Roman"/>
          <w:lang w:eastAsia="zh-CN"/>
        </w:rPr>
      </w:pPr>
      <w:r w:rsidRPr="00CE16F3">
        <w:rPr>
          <w:rFonts w:ascii="Times New Roman" w:hAnsi="Times New Roman"/>
          <w:lang w:eastAsia="zh-CN"/>
        </w:rPr>
        <w:t>Alt 1-1: Based on whether OCC(+1,-1) is used by the UE</w:t>
      </w:r>
    </w:p>
    <w:p w:rsidR="00CE16F3" w:rsidRPr="00CE16F3" w:rsidRDefault="00CE16F3" w:rsidP="00CE16F3">
      <w:pPr>
        <w:pStyle w:val="af"/>
        <w:numPr>
          <w:ilvl w:val="1"/>
          <w:numId w:val="40"/>
        </w:numPr>
        <w:overflowPunct w:val="0"/>
        <w:autoSpaceDE w:val="0"/>
        <w:autoSpaceDN w:val="0"/>
        <w:adjustRightInd w:val="0"/>
        <w:snapToGrid/>
        <w:spacing w:before="60" w:after="120"/>
        <w:contextualSpacing/>
        <w:textAlignment w:val="baseline"/>
        <w:rPr>
          <w:rFonts w:ascii="Times New Roman" w:hAnsi="Times New Roman"/>
          <w:lang w:eastAsia="zh-CN"/>
        </w:rPr>
      </w:pPr>
      <w:r w:rsidRPr="00CE16F3">
        <w:rPr>
          <w:rFonts w:ascii="Times New Roman" w:hAnsi="Times New Roman"/>
          <w:lang w:eastAsia="zh-CN"/>
        </w:rPr>
        <w:t>Alt 1-2: Based on whether additional DMRS is configured</w:t>
      </w:r>
    </w:p>
    <w:p w:rsidR="00CE16F3" w:rsidRPr="00CE16F3" w:rsidRDefault="00CE16F3" w:rsidP="00CE16F3">
      <w:pPr>
        <w:pStyle w:val="af"/>
        <w:numPr>
          <w:ilvl w:val="0"/>
          <w:numId w:val="40"/>
        </w:numPr>
        <w:overflowPunct w:val="0"/>
        <w:autoSpaceDE w:val="0"/>
        <w:autoSpaceDN w:val="0"/>
        <w:adjustRightInd w:val="0"/>
        <w:snapToGrid/>
        <w:spacing w:before="60" w:after="120"/>
        <w:contextualSpacing/>
        <w:textAlignment w:val="baseline"/>
        <w:rPr>
          <w:rFonts w:ascii="Times New Roman" w:hAnsi="Times New Roman"/>
          <w:lang w:eastAsia="zh-CN"/>
        </w:rPr>
      </w:pPr>
      <w:r w:rsidRPr="00CE16F3">
        <w:rPr>
          <w:rFonts w:ascii="Times New Roman" w:hAnsi="Times New Roman"/>
          <w:lang w:eastAsia="zh-CN"/>
        </w:rPr>
        <w:t xml:space="preserve">Alt 2: UE always assume two-symbol </w:t>
      </w:r>
      <w:r w:rsidR="00A514AE">
        <w:rPr>
          <w:rFonts w:ascii="Times New Roman" w:hAnsi="Times New Roman" w:hint="eastAsia"/>
          <w:lang w:eastAsia="zh-CN"/>
        </w:rPr>
        <w:t xml:space="preserve">or one-symbol </w:t>
      </w:r>
      <w:r w:rsidRPr="00CE16F3">
        <w:rPr>
          <w:rFonts w:ascii="Times New Roman" w:hAnsi="Times New Roman"/>
          <w:lang w:eastAsia="zh-CN"/>
        </w:rPr>
        <w:t>front-loaded DMRS occupation</w:t>
      </w:r>
    </w:p>
    <w:p w:rsidR="00CE16F3" w:rsidRPr="00CE16F3" w:rsidRDefault="00CE16F3" w:rsidP="00CE16F3">
      <w:pPr>
        <w:pStyle w:val="af"/>
        <w:numPr>
          <w:ilvl w:val="0"/>
          <w:numId w:val="40"/>
        </w:numPr>
        <w:overflowPunct w:val="0"/>
        <w:autoSpaceDE w:val="0"/>
        <w:autoSpaceDN w:val="0"/>
        <w:adjustRightInd w:val="0"/>
        <w:snapToGrid/>
        <w:spacing w:before="60" w:after="120"/>
        <w:contextualSpacing/>
        <w:textAlignment w:val="baseline"/>
        <w:rPr>
          <w:rFonts w:ascii="Times New Roman" w:hAnsi="Times New Roman"/>
          <w:lang w:eastAsia="zh-CN"/>
        </w:rPr>
      </w:pPr>
      <w:r w:rsidRPr="00CE16F3">
        <w:rPr>
          <w:rFonts w:ascii="Times New Roman" w:hAnsi="Times New Roman"/>
          <w:lang w:eastAsia="zh-CN"/>
        </w:rPr>
        <w:t xml:space="preserve">Alt </w:t>
      </w:r>
      <w:r w:rsidR="00A514AE">
        <w:rPr>
          <w:rFonts w:ascii="Times New Roman" w:hAnsi="Times New Roman" w:hint="eastAsia"/>
          <w:lang w:eastAsia="zh-CN"/>
        </w:rPr>
        <w:t>3</w:t>
      </w:r>
      <w:r w:rsidRPr="00CE16F3">
        <w:rPr>
          <w:rFonts w:ascii="Times New Roman" w:hAnsi="Times New Roman"/>
          <w:lang w:eastAsia="zh-CN"/>
        </w:rPr>
        <w:t xml:space="preserve">: Explicit signaling </w:t>
      </w:r>
      <w:r w:rsidR="00C16A4D">
        <w:rPr>
          <w:rFonts w:ascii="Times New Roman" w:hAnsi="Times New Roman" w:hint="eastAsia"/>
          <w:lang w:eastAsia="zh-CN"/>
        </w:rPr>
        <w:t xml:space="preserve">to </w:t>
      </w:r>
      <w:r w:rsidRPr="00CE16F3">
        <w:rPr>
          <w:rFonts w:ascii="Times New Roman" w:hAnsi="Times New Roman"/>
          <w:lang w:eastAsia="zh-CN"/>
        </w:rPr>
        <w:t>indicates one symbol or two-symbol</w:t>
      </w:r>
    </w:p>
    <w:p w:rsidR="00CE16F3" w:rsidRPr="00CE16F3" w:rsidRDefault="00CE16F3" w:rsidP="00CE16F3">
      <w:pPr>
        <w:overflowPunct w:val="0"/>
        <w:snapToGrid/>
        <w:spacing w:before="60"/>
        <w:contextualSpacing/>
        <w:textAlignment w:val="baseline"/>
        <w:rPr>
          <w:lang w:eastAsia="zh-CN"/>
        </w:rPr>
      </w:pPr>
      <w:r>
        <w:rPr>
          <w:rFonts w:hint="eastAsia"/>
          <w:lang w:eastAsia="zh-CN"/>
        </w:rPr>
        <w:t>For Alt 1-1, i</w:t>
      </w:r>
      <w:r w:rsidRPr="00CE16F3">
        <w:rPr>
          <w:lang w:eastAsia="zh-CN"/>
        </w:rPr>
        <w:t>f OCC (+1</w:t>
      </w:r>
      <w:proofErr w:type="gramStart"/>
      <w:r w:rsidRPr="00CE16F3">
        <w:rPr>
          <w:lang w:eastAsia="zh-CN"/>
        </w:rPr>
        <w:t>,+</w:t>
      </w:r>
      <w:proofErr w:type="gramEnd"/>
      <w:r w:rsidRPr="00CE16F3">
        <w:rPr>
          <w:lang w:eastAsia="zh-CN"/>
        </w:rPr>
        <w:t>1) is indicated to the UE, the UE can assume there is one symbol for the front-loaded DMRS</w:t>
      </w:r>
      <w:r>
        <w:rPr>
          <w:rFonts w:hint="eastAsia"/>
          <w:lang w:eastAsia="zh-CN"/>
        </w:rPr>
        <w:t xml:space="preserve">, otherwise, </w:t>
      </w:r>
      <w:r w:rsidRPr="00CE16F3">
        <w:rPr>
          <w:lang w:eastAsia="zh-CN"/>
        </w:rPr>
        <w:t>the UE can assume there are two symbols for the front-loaded DMRS</w:t>
      </w:r>
      <w:r>
        <w:rPr>
          <w:rFonts w:hint="eastAsia"/>
          <w:lang w:eastAsia="zh-CN"/>
        </w:rPr>
        <w:t xml:space="preserve">. </w:t>
      </w:r>
      <w:r w:rsidRPr="00CE16F3">
        <w:rPr>
          <w:lang w:eastAsia="zh-CN"/>
        </w:rPr>
        <w:t xml:space="preserve">In this case, at most 4 UEs can be multiplexed in a transparent </w:t>
      </w:r>
      <w:r w:rsidR="00160D56">
        <w:rPr>
          <w:lang w:eastAsia="zh-CN"/>
        </w:rPr>
        <w:t>manner</w:t>
      </w:r>
      <w:r w:rsidRPr="00CE16F3">
        <w:rPr>
          <w:lang w:eastAsia="zh-CN"/>
        </w:rPr>
        <w:t>.</w:t>
      </w:r>
      <w:r>
        <w:rPr>
          <w:rFonts w:hint="eastAsia"/>
          <w:lang w:eastAsia="zh-CN"/>
        </w:rPr>
        <w:t xml:space="preserve"> </w:t>
      </w:r>
      <w:r w:rsidRPr="00CE16F3">
        <w:rPr>
          <w:lang w:eastAsia="zh-CN"/>
        </w:rPr>
        <w:t xml:space="preserve">The usage scenario of this case is </w:t>
      </w:r>
      <w:r w:rsidR="00E95797">
        <w:rPr>
          <w:rFonts w:hint="eastAsia"/>
          <w:lang w:eastAsia="zh-CN"/>
        </w:rPr>
        <w:t xml:space="preserve">mainly </w:t>
      </w:r>
      <w:r w:rsidRPr="00CE16F3">
        <w:rPr>
          <w:lang w:eastAsia="zh-CN"/>
        </w:rPr>
        <w:t>for more accurate channel estimation.</w:t>
      </w:r>
      <w:r>
        <w:rPr>
          <w:rFonts w:hint="eastAsia"/>
          <w:lang w:eastAsia="zh-CN"/>
        </w:rPr>
        <w:t xml:space="preserve"> </w:t>
      </w:r>
      <w:r w:rsidRPr="00CE16F3">
        <w:rPr>
          <w:lang w:eastAsia="zh-CN"/>
        </w:rPr>
        <w:t xml:space="preserve">The advantage is </w:t>
      </w:r>
      <w:r w:rsidR="00160D56">
        <w:rPr>
          <w:lang w:eastAsia="zh-CN"/>
        </w:rPr>
        <w:t xml:space="preserve">that there is </w:t>
      </w:r>
      <w:r w:rsidRPr="00CE16F3">
        <w:rPr>
          <w:lang w:eastAsia="zh-CN"/>
        </w:rPr>
        <w:t xml:space="preserve">no signaling overhead, and meanwhile </w:t>
      </w:r>
      <w:r w:rsidR="00160D56">
        <w:rPr>
          <w:lang w:eastAsia="zh-CN"/>
        </w:rPr>
        <w:t xml:space="preserve">it </w:t>
      </w:r>
      <w:r w:rsidRPr="00CE16F3">
        <w:rPr>
          <w:lang w:eastAsia="zh-CN"/>
        </w:rPr>
        <w:t xml:space="preserve">can support one symbol and two-symbol front-loaded DMRS occupation in a flexible </w:t>
      </w:r>
      <w:r w:rsidR="00160D56">
        <w:rPr>
          <w:lang w:eastAsia="zh-CN"/>
        </w:rPr>
        <w:t>manner</w:t>
      </w:r>
      <w:r w:rsidRPr="00CE16F3">
        <w:rPr>
          <w:lang w:eastAsia="zh-CN"/>
        </w:rPr>
        <w:t>.</w:t>
      </w:r>
    </w:p>
    <w:p w:rsidR="00F470D8" w:rsidRPr="00CE16F3" w:rsidRDefault="00F470D8" w:rsidP="00F470D8">
      <w:pPr>
        <w:overflowPunct w:val="0"/>
        <w:snapToGrid/>
        <w:spacing w:before="60"/>
        <w:contextualSpacing/>
        <w:textAlignment w:val="baseline"/>
        <w:rPr>
          <w:lang w:eastAsia="zh-CN"/>
        </w:rPr>
      </w:pPr>
      <w:r>
        <w:rPr>
          <w:rFonts w:hint="eastAsia"/>
          <w:lang w:eastAsia="zh-CN"/>
        </w:rPr>
        <w:t xml:space="preserve">For Alt 1-2, </w:t>
      </w:r>
      <w:r w:rsidR="007C517E">
        <w:rPr>
          <w:rFonts w:hint="eastAsia"/>
          <w:lang w:eastAsia="zh-CN"/>
        </w:rPr>
        <w:t>i</w:t>
      </w:r>
      <w:r w:rsidRPr="00F470D8">
        <w:rPr>
          <w:lang w:eastAsia="zh-CN"/>
        </w:rPr>
        <w:t>f additional DMRS is used,</w:t>
      </w:r>
      <w:r>
        <w:rPr>
          <w:rFonts w:hint="eastAsia"/>
          <w:lang w:eastAsia="zh-CN"/>
        </w:rPr>
        <w:t xml:space="preserve"> t</w:t>
      </w:r>
      <w:r w:rsidRPr="00CE16F3">
        <w:rPr>
          <w:lang w:eastAsia="zh-CN"/>
        </w:rPr>
        <w:t>he front-loaded DMRS occupies one symbol</w:t>
      </w:r>
      <w:r>
        <w:rPr>
          <w:rFonts w:hint="eastAsia"/>
          <w:lang w:eastAsia="zh-CN"/>
        </w:rPr>
        <w:t xml:space="preserve">. </w:t>
      </w:r>
    </w:p>
    <w:p w:rsidR="00A62548" w:rsidRDefault="00A62548" w:rsidP="00A514AE">
      <w:pPr>
        <w:rPr>
          <w:lang w:eastAsia="zh-CN"/>
        </w:rPr>
      </w:pPr>
      <w:r>
        <w:rPr>
          <w:rFonts w:hint="eastAsia"/>
          <w:lang w:eastAsia="zh-CN"/>
        </w:rPr>
        <w:t>For Alt 2, t</w:t>
      </w:r>
      <w:r w:rsidRPr="00CE16F3">
        <w:rPr>
          <w:lang w:eastAsia="zh-CN"/>
        </w:rPr>
        <w:t>his can be considered as a predefined/default DMRS time domain symbol occupation</w:t>
      </w:r>
      <w:r>
        <w:rPr>
          <w:rFonts w:hint="eastAsia"/>
          <w:lang w:eastAsia="zh-CN"/>
        </w:rPr>
        <w:t xml:space="preserve">. </w:t>
      </w:r>
      <w:r w:rsidRPr="00CE16F3">
        <w:rPr>
          <w:lang w:eastAsia="zh-CN"/>
        </w:rPr>
        <w:t xml:space="preserve">At most 8 UEs can be multiplexed in a transparent </w:t>
      </w:r>
      <w:r w:rsidR="00160D56">
        <w:rPr>
          <w:lang w:eastAsia="zh-CN"/>
        </w:rPr>
        <w:t>manner</w:t>
      </w:r>
      <w:r w:rsidR="00160D56">
        <w:rPr>
          <w:rFonts w:hint="eastAsia"/>
          <w:lang w:eastAsia="zh-CN"/>
        </w:rPr>
        <w:t xml:space="preserve"> </w:t>
      </w:r>
      <w:r w:rsidR="00A514AE">
        <w:rPr>
          <w:rFonts w:hint="eastAsia"/>
          <w:lang w:eastAsia="zh-CN"/>
        </w:rPr>
        <w:t xml:space="preserve">if two-symbols are </w:t>
      </w:r>
      <w:r w:rsidR="00160D56">
        <w:rPr>
          <w:lang w:eastAsia="zh-CN"/>
        </w:rPr>
        <w:t xml:space="preserve">always </w:t>
      </w:r>
      <w:r w:rsidR="00A514AE">
        <w:rPr>
          <w:rFonts w:hint="eastAsia"/>
          <w:lang w:eastAsia="zh-CN"/>
        </w:rPr>
        <w:t>assumed</w:t>
      </w:r>
      <w:r w:rsidRPr="00CE16F3">
        <w:rPr>
          <w:lang w:eastAsia="zh-CN"/>
        </w:rPr>
        <w:t>.</w:t>
      </w:r>
      <w:r w:rsidR="00A514AE">
        <w:rPr>
          <w:rFonts w:hint="eastAsia"/>
          <w:lang w:eastAsia="zh-CN"/>
        </w:rPr>
        <w:t xml:space="preserve"> </w:t>
      </w:r>
      <w:r w:rsidRPr="00CE16F3">
        <w:rPr>
          <w:lang w:eastAsia="zh-CN"/>
        </w:rPr>
        <w:t>More DMRS symbols can result in more accurate channel estimation.</w:t>
      </w:r>
      <w:r w:rsidR="00A514AE">
        <w:rPr>
          <w:rFonts w:hint="eastAsia"/>
          <w:lang w:eastAsia="zh-CN"/>
        </w:rPr>
        <w:t xml:space="preserve"> </w:t>
      </w:r>
      <w:r w:rsidRPr="00CE16F3">
        <w:rPr>
          <w:lang w:eastAsia="zh-CN"/>
        </w:rPr>
        <w:t xml:space="preserve">The disadvantage is </w:t>
      </w:r>
      <w:r w:rsidR="00160D56">
        <w:rPr>
          <w:lang w:eastAsia="zh-CN"/>
        </w:rPr>
        <w:t>the</w:t>
      </w:r>
      <w:r w:rsidR="00160D56" w:rsidRPr="00CE16F3">
        <w:rPr>
          <w:lang w:eastAsia="zh-CN"/>
        </w:rPr>
        <w:t xml:space="preserve"> </w:t>
      </w:r>
      <w:r w:rsidRPr="00CE16F3">
        <w:rPr>
          <w:lang w:eastAsia="zh-CN"/>
        </w:rPr>
        <w:t xml:space="preserve">relatively large </w:t>
      </w:r>
      <w:r w:rsidRPr="00160D56">
        <w:rPr>
          <w:strike/>
          <w:lang w:eastAsia="zh-CN"/>
        </w:rPr>
        <w:t>signaling</w:t>
      </w:r>
      <w:r w:rsidRPr="00CE16F3">
        <w:rPr>
          <w:lang w:eastAsia="zh-CN"/>
        </w:rPr>
        <w:t xml:space="preserve"> </w:t>
      </w:r>
      <w:r w:rsidR="001D04F9">
        <w:rPr>
          <w:rFonts w:hint="eastAsia"/>
          <w:lang w:eastAsia="zh-CN"/>
        </w:rPr>
        <w:t xml:space="preserve">DMRS </w:t>
      </w:r>
      <w:r w:rsidRPr="00CE16F3">
        <w:rPr>
          <w:lang w:eastAsia="zh-CN"/>
        </w:rPr>
        <w:t>overhead.</w:t>
      </w:r>
      <w:r w:rsidR="00A514AE">
        <w:rPr>
          <w:rFonts w:hint="eastAsia"/>
          <w:lang w:eastAsia="zh-CN"/>
        </w:rPr>
        <w:t xml:space="preserve"> With one-symbol DMRS assumption, at most 4 UEs can be multiplexed in a transparent </w:t>
      </w:r>
      <w:r w:rsidR="00160D56">
        <w:rPr>
          <w:lang w:eastAsia="zh-CN"/>
        </w:rPr>
        <w:t>manner</w:t>
      </w:r>
      <w:r w:rsidR="00A514AE">
        <w:rPr>
          <w:rFonts w:hint="eastAsia"/>
          <w:lang w:eastAsia="zh-CN"/>
        </w:rPr>
        <w:t xml:space="preserve">. </w:t>
      </w:r>
    </w:p>
    <w:p w:rsidR="00A62548" w:rsidRPr="00A62548" w:rsidRDefault="00A514AE" w:rsidP="00A514AE">
      <w:pPr>
        <w:rPr>
          <w:lang w:eastAsia="zh-CN"/>
        </w:rPr>
      </w:pPr>
      <w:r>
        <w:rPr>
          <w:lang w:eastAsia="zh-CN"/>
        </w:rPr>
        <w:t>F</w:t>
      </w:r>
      <w:r>
        <w:rPr>
          <w:rFonts w:hint="eastAsia"/>
          <w:lang w:eastAsia="zh-CN"/>
        </w:rPr>
        <w:t xml:space="preserve">or Alt 3, </w:t>
      </w:r>
      <w:r w:rsidRPr="00CE16F3">
        <w:rPr>
          <w:lang w:eastAsia="zh-CN"/>
        </w:rPr>
        <w:t xml:space="preserve">1 bit signaling </w:t>
      </w:r>
      <w:r>
        <w:rPr>
          <w:rFonts w:hint="eastAsia"/>
          <w:lang w:eastAsia="zh-CN"/>
        </w:rPr>
        <w:t xml:space="preserve">can be used </w:t>
      </w:r>
      <w:r w:rsidRPr="00CE16F3">
        <w:rPr>
          <w:lang w:eastAsia="zh-CN"/>
        </w:rPr>
        <w:t xml:space="preserve">to indicate whether </w:t>
      </w:r>
      <w:r>
        <w:rPr>
          <w:rFonts w:hint="eastAsia"/>
          <w:lang w:eastAsia="zh-CN"/>
        </w:rPr>
        <w:t>one symbol</w:t>
      </w:r>
      <w:r w:rsidRPr="00CE16F3">
        <w:rPr>
          <w:lang w:eastAsia="zh-CN"/>
        </w:rPr>
        <w:t xml:space="preserve"> or </w:t>
      </w:r>
      <w:r>
        <w:rPr>
          <w:rFonts w:hint="eastAsia"/>
          <w:lang w:eastAsia="zh-CN"/>
        </w:rPr>
        <w:t>two symbols</w:t>
      </w:r>
      <w:r w:rsidRPr="00CE16F3">
        <w:rPr>
          <w:lang w:eastAsia="zh-CN"/>
        </w:rPr>
        <w:t xml:space="preserve"> </w:t>
      </w:r>
      <w:r>
        <w:rPr>
          <w:rFonts w:hint="eastAsia"/>
          <w:lang w:eastAsia="zh-CN"/>
        </w:rPr>
        <w:t xml:space="preserve">are </w:t>
      </w:r>
      <w:r w:rsidRPr="00CE16F3">
        <w:rPr>
          <w:lang w:eastAsia="zh-CN"/>
        </w:rPr>
        <w:t>used.</w:t>
      </w:r>
      <w:r>
        <w:rPr>
          <w:rFonts w:hint="eastAsia"/>
          <w:lang w:eastAsia="zh-CN"/>
        </w:rPr>
        <w:t xml:space="preserve"> </w:t>
      </w:r>
      <w:r w:rsidRPr="00CE16F3">
        <w:rPr>
          <w:lang w:eastAsia="zh-CN"/>
        </w:rPr>
        <w:t>The signaling can be RRC</w:t>
      </w:r>
      <w:r>
        <w:rPr>
          <w:rFonts w:hint="eastAsia"/>
          <w:lang w:eastAsia="zh-CN"/>
        </w:rPr>
        <w:t xml:space="preserve"> or UE-specific DCI</w:t>
      </w:r>
      <w:r w:rsidRPr="00CE16F3">
        <w:rPr>
          <w:lang w:eastAsia="zh-CN"/>
        </w:rPr>
        <w:t xml:space="preserve"> signaling.</w:t>
      </w:r>
      <w:r>
        <w:rPr>
          <w:rFonts w:hint="eastAsia"/>
          <w:lang w:eastAsia="zh-CN"/>
        </w:rPr>
        <w:t xml:space="preserve"> </w:t>
      </w:r>
    </w:p>
    <w:p w:rsidR="001C0841" w:rsidRPr="00CE16F3" w:rsidRDefault="001C0841" w:rsidP="001C0841">
      <w:pPr>
        <w:pStyle w:val="2"/>
        <w:numPr>
          <w:ilvl w:val="1"/>
          <w:numId w:val="4"/>
        </w:numPr>
        <w:rPr>
          <w:rFonts w:ascii="Arial" w:hAnsi="Arial" w:cs="Arial"/>
          <w:lang w:eastAsia="zh-CN"/>
        </w:rPr>
      </w:pPr>
      <w:r w:rsidRPr="00CE16F3">
        <w:rPr>
          <w:rFonts w:ascii="Arial" w:hAnsi="Arial" w:cs="Arial" w:hint="eastAsia"/>
          <w:lang w:eastAsia="zh-CN"/>
        </w:rPr>
        <w:t xml:space="preserve">DMRS symbol occupation for </w:t>
      </w:r>
      <w:r>
        <w:rPr>
          <w:rFonts w:ascii="Arial" w:hAnsi="Arial" w:cs="Arial" w:hint="eastAsia"/>
          <w:lang w:eastAsia="zh-CN"/>
        </w:rPr>
        <w:t>CP</w:t>
      </w:r>
      <w:r w:rsidRPr="00CE16F3">
        <w:rPr>
          <w:rFonts w:ascii="Arial" w:hAnsi="Arial" w:cs="Arial" w:hint="eastAsia"/>
          <w:lang w:eastAsia="zh-CN"/>
        </w:rPr>
        <w:t>-OFDM</w:t>
      </w:r>
    </w:p>
    <w:p w:rsidR="00E47854" w:rsidRDefault="00E47854" w:rsidP="00E47854">
      <w:pPr>
        <w:rPr>
          <w:lang w:eastAsia="zh-CN"/>
        </w:rPr>
      </w:pPr>
      <w:r>
        <w:rPr>
          <w:rFonts w:hint="eastAsia"/>
          <w:lang w:eastAsia="zh-CN"/>
        </w:rPr>
        <w:t xml:space="preserve">For CP-OFDM, at most 8 layers can be supported by a single UE, and at most 12 UEs can be multiplexed together. There are two types of configurations for CP-OFDM. Type 1 is to multiplex the multiple layers or UEs by </w:t>
      </w:r>
      <w:proofErr w:type="spellStart"/>
      <w:r>
        <w:rPr>
          <w:rFonts w:hint="eastAsia"/>
          <w:lang w:eastAsia="zh-CN"/>
        </w:rPr>
        <w:t>CS+Comb+TD</w:t>
      </w:r>
      <w:proofErr w:type="spellEnd"/>
      <w:r>
        <w:rPr>
          <w:rFonts w:hint="eastAsia"/>
          <w:lang w:eastAsia="zh-CN"/>
        </w:rPr>
        <w:t xml:space="preserve">-OCC, </w:t>
      </w:r>
      <w:r>
        <w:rPr>
          <w:lang w:eastAsia="zh-CN"/>
        </w:rPr>
        <w:t>and</w:t>
      </w:r>
      <w:r>
        <w:rPr>
          <w:rFonts w:hint="eastAsia"/>
          <w:lang w:eastAsia="zh-CN"/>
        </w:rPr>
        <w:t xml:space="preserve"> Type 2 is by FDM+FD-OCC+TD-OCC.</w:t>
      </w:r>
    </w:p>
    <w:p w:rsidR="00E47854" w:rsidRDefault="00E47854" w:rsidP="00E47854">
      <w:pPr>
        <w:rPr>
          <w:lang w:eastAsia="zh-CN"/>
        </w:rPr>
      </w:pPr>
      <w:r>
        <w:rPr>
          <w:rFonts w:hint="eastAsia"/>
          <w:lang w:eastAsia="zh-CN"/>
        </w:rPr>
        <w:lastRenderedPageBreak/>
        <w:t xml:space="preserve">In LTE DL, the port mapping order is predefined in specification, and port group indication is used to determine the DMRS bearing </w:t>
      </w:r>
      <w:proofErr w:type="spellStart"/>
      <w:r w:rsidR="00D22E46">
        <w:rPr>
          <w:rFonts w:hint="eastAsia"/>
          <w:lang w:eastAsia="zh-CN"/>
        </w:rPr>
        <w:t>R</w:t>
      </w:r>
      <w:r w:rsidR="00D22E46">
        <w:rPr>
          <w:lang w:eastAsia="zh-CN"/>
        </w:rPr>
        <w:t>E</w:t>
      </w:r>
      <w:r w:rsidR="00D22E46">
        <w:rPr>
          <w:rFonts w:hint="eastAsia"/>
          <w:lang w:eastAsia="zh-CN"/>
        </w:rPr>
        <w:t>s</w:t>
      </w:r>
      <w:r>
        <w:rPr>
          <w:rFonts w:hint="eastAsia"/>
          <w:lang w:eastAsia="zh-CN"/>
        </w:rPr>
        <w:t>.</w:t>
      </w:r>
      <w:proofErr w:type="spellEnd"/>
      <w:r>
        <w:rPr>
          <w:rFonts w:hint="eastAsia"/>
          <w:lang w:eastAsia="zh-CN"/>
        </w:rPr>
        <w:t xml:space="preserve"> In LTE UL, the port mapping order is indicated in UE-specific DCI, and the transmission layer is indicated to </w:t>
      </w:r>
      <w:r>
        <w:rPr>
          <w:lang w:eastAsia="zh-CN"/>
        </w:rPr>
        <w:t>determine</w:t>
      </w:r>
      <w:r>
        <w:rPr>
          <w:rFonts w:hint="eastAsia"/>
          <w:lang w:eastAsia="zh-CN"/>
        </w:rPr>
        <w:t xml:space="preserve"> the DMRS bearing </w:t>
      </w:r>
      <w:proofErr w:type="spellStart"/>
      <w:r w:rsidR="00AA72E1">
        <w:rPr>
          <w:rFonts w:hint="eastAsia"/>
          <w:lang w:eastAsia="zh-CN"/>
        </w:rPr>
        <w:t>RE</w:t>
      </w:r>
      <w:r w:rsidR="00AA72E1">
        <w:rPr>
          <w:lang w:eastAsia="zh-CN"/>
        </w:rPr>
        <w:t>s</w:t>
      </w:r>
      <w:r>
        <w:rPr>
          <w:rFonts w:hint="eastAsia"/>
          <w:lang w:eastAsia="zh-CN"/>
        </w:rPr>
        <w:t>.</w:t>
      </w:r>
      <w:proofErr w:type="spellEnd"/>
      <w:r>
        <w:rPr>
          <w:rFonts w:hint="eastAsia"/>
          <w:lang w:eastAsia="zh-CN"/>
        </w:rPr>
        <w:t xml:space="preserve"> For example, if the transmission layer is L, then the DMRS port</w:t>
      </w:r>
      <w:r w:rsidR="00391786">
        <w:rPr>
          <w:lang w:eastAsia="zh-CN"/>
        </w:rPr>
        <w:t>s</w:t>
      </w:r>
      <w:r>
        <w:rPr>
          <w:rFonts w:hint="eastAsia"/>
          <w:lang w:eastAsia="zh-CN"/>
        </w:rPr>
        <w:t xml:space="preserve"> 7 to 7+L-1 is used for LTE UL.</w:t>
      </w:r>
    </w:p>
    <w:p w:rsidR="00E47854" w:rsidRDefault="00E47854" w:rsidP="00E47854">
      <w:pPr>
        <w:rPr>
          <w:lang w:eastAsia="zh-CN"/>
        </w:rPr>
      </w:pPr>
      <w:r>
        <w:rPr>
          <w:rFonts w:hint="eastAsia"/>
          <w:lang w:eastAsia="zh-CN"/>
        </w:rPr>
        <w:t xml:space="preserve">In NR, regarding CS multiplexing, even only CS0 is used, all the </w:t>
      </w:r>
      <w:r w:rsidR="00391786">
        <w:rPr>
          <w:rFonts w:hint="eastAsia"/>
          <w:lang w:eastAsia="zh-CN"/>
        </w:rPr>
        <w:t>R</w:t>
      </w:r>
      <w:r w:rsidR="00391786">
        <w:rPr>
          <w:lang w:eastAsia="zh-CN"/>
        </w:rPr>
        <w:t>E</w:t>
      </w:r>
      <w:r w:rsidR="00391786">
        <w:rPr>
          <w:rFonts w:hint="eastAsia"/>
          <w:lang w:eastAsia="zh-CN"/>
        </w:rPr>
        <w:t xml:space="preserve">s </w:t>
      </w:r>
      <w:r>
        <w:rPr>
          <w:rFonts w:hint="eastAsia"/>
          <w:lang w:eastAsia="zh-CN"/>
        </w:rPr>
        <w:t xml:space="preserve">in a comb and a symbol are necessary for channel estimation. Regarding FDM and comb, only the subcarrier </w:t>
      </w:r>
      <w:r>
        <w:rPr>
          <w:lang w:eastAsia="zh-CN"/>
        </w:rPr>
        <w:t>corresponding</w:t>
      </w:r>
      <w:r>
        <w:rPr>
          <w:rFonts w:hint="eastAsia"/>
          <w:lang w:eastAsia="zh-CN"/>
        </w:rPr>
        <w:t xml:space="preserve"> to the specific comb and FDM value is necessary for channel estimation. For FD-OCC and TD-OCC, if only OCC (+1</w:t>
      </w:r>
      <w:proofErr w:type="gramStart"/>
      <w:r>
        <w:rPr>
          <w:rFonts w:hint="eastAsia"/>
          <w:lang w:eastAsia="zh-CN"/>
        </w:rPr>
        <w:t>,+</w:t>
      </w:r>
      <w:proofErr w:type="gramEnd"/>
      <w:r>
        <w:rPr>
          <w:rFonts w:hint="eastAsia"/>
          <w:lang w:eastAsia="zh-CN"/>
        </w:rPr>
        <w:t>1) is used, then only one subcarrier/symbol is necessary for channel estimation. If both OCC (+1</w:t>
      </w:r>
      <w:proofErr w:type="gramStart"/>
      <w:r>
        <w:rPr>
          <w:rFonts w:hint="eastAsia"/>
          <w:lang w:eastAsia="zh-CN"/>
        </w:rPr>
        <w:t>,+</w:t>
      </w:r>
      <w:proofErr w:type="gramEnd"/>
      <w:r>
        <w:rPr>
          <w:rFonts w:hint="eastAsia"/>
          <w:lang w:eastAsia="zh-CN"/>
        </w:rPr>
        <w:t xml:space="preserve">1) and (+1,-1) are used, then two adjacent subcarriers/symbols are necessary for </w:t>
      </w:r>
      <w:r>
        <w:rPr>
          <w:lang w:eastAsia="zh-CN"/>
        </w:rPr>
        <w:t>channel</w:t>
      </w:r>
      <w:r>
        <w:rPr>
          <w:rFonts w:hint="eastAsia"/>
          <w:lang w:eastAsia="zh-CN"/>
        </w:rPr>
        <w:t xml:space="preserve"> estimation.</w:t>
      </w:r>
    </w:p>
    <w:p w:rsidR="00E47854" w:rsidRDefault="00E47854" w:rsidP="00E47854">
      <w:pPr>
        <w:rPr>
          <w:lang w:eastAsia="zh-CN"/>
        </w:rPr>
      </w:pPr>
      <w:r>
        <w:rPr>
          <w:rFonts w:hint="eastAsia"/>
          <w:lang w:eastAsia="zh-CN"/>
        </w:rPr>
        <w:t xml:space="preserve">For a UE with specific </w:t>
      </w:r>
      <w:r>
        <w:rPr>
          <w:lang w:eastAsia="zh-CN"/>
        </w:rPr>
        <w:t>actual</w:t>
      </w:r>
      <w:r>
        <w:rPr>
          <w:rFonts w:hint="eastAsia"/>
          <w:lang w:eastAsia="zh-CN"/>
        </w:rPr>
        <w:t xml:space="preserve"> used DMRS bearing R</w:t>
      </w:r>
      <w:r>
        <w:rPr>
          <w:lang w:eastAsia="zh-CN"/>
        </w:rPr>
        <w:t>e</w:t>
      </w:r>
      <w:r>
        <w:rPr>
          <w:rFonts w:hint="eastAsia"/>
          <w:lang w:eastAsia="zh-CN"/>
        </w:rPr>
        <w:t xml:space="preserve">s, if only OCC (+1,+1) is adopted and if the channel estimation performance </w:t>
      </w:r>
      <w:r w:rsidR="00443CEC">
        <w:rPr>
          <w:lang w:eastAsia="zh-CN"/>
        </w:rPr>
        <w:t>can be satisfied</w:t>
      </w:r>
      <w:r>
        <w:rPr>
          <w:rFonts w:hint="eastAsia"/>
          <w:lang w:eastAsia="zh-CN"/>
        </w:rPr>
        <w:t xml:space="preserve"> by the first subcarrier or the first symbol, it is reasonable to restrict the DMRS to the first subcarrier/symbol, and to make more </w:t>
      </w:r>
      <w:r w:rsidR="00443CEC">
        <w:rPr>
          <w:lang w:eastAsia="zh-CN"/>
        </w:rPr>
        <w:t>REs</w:t>
      </w:r>
      <w:r w:rsidR="00443CEC">
        <w:rPr>
          <w:rFonts w:hint="eastAsia"/>
          <w:lang w:eastAsia="zh-CN"/>
        </w:rPr>
        <w:t xml:space="preserve"> </w:t>
      </w:r>
      <w:r>
        <w:rPr>
          <w:rFonts w:hint="eastAsia"/>
          <w:lang w:eastAsia="zh-CN"/>
        </w:rPr>
        <w:t>for data transmission.</w:t>
      </w:r>
    </w:p>
    <w:p w:rsidR="003808C2" w:rsidRDefault="00E47854" w:rsidP="00336CEB">
      <w:pPr>
        <w:rPr>
          <w:lang w:eastAsia="zh-CN"/>
        </w:rPr>
      </w:pPr>
      <w:r>
        <w:rPr>
          <w:rFonts w:hint="eastAsia"/>
          <w:lang w:eastAsia="zh-CN"/>
        </w:rPr>
        <w:t>Here we also listed several options to determine the DMRS symbol number</w:t>
      </w:r>
      <w:r w:rsidR="00D52925">
        <w:rPr>
          <w:rFonts w:hint="eastAsia"/>
          <w:lang w:eastAsia="zh-CN"/>
        </w:rPr>
        <w:t>.</w:t>
      </w:r>
    </w:p>
    <w:p w:rsidR="00E47854" w:rsidRDefault="004904C0" w:rsidP="00336CEB">
      <w:pPr>
        <w:rPr>
          <w:lang w:eastAsia="zh-CN"/>
        </w:rPr>
      </w:pPr>
      <w:r>
        <w:rPr>
          <w:lang w:eastAsia="zh-CN"/>
        </w:rPr>
        <w:t>In the</w:t>
      </w:r>
      <w:r>
        <w:rPr>
          <w:rFonts w:hint="eastAsia"/>
          <w:lang w:eastAsia="zh-CN"/>
        </w:rPr>
        <w:t xml:space="preserve"> </w:t>
      </w:r>
      <w:r w:rsidR="00D52925">
        <w:rPr>
          <w:rFonts w:hint="eastAsia"/>
          <w:lang w:eastAsia="zh-CN"/>
        </w:rPr>
        <w:t>frequency domain, the DMRS symbol number can be:</w:t>
      </w:r>
    </w:p>
    <w:p w:rsidR="00D52925" w:rsidRPr="00D52925" w:rsidRDefault="00D220DF" w:rsidP="00D52925">
      <w:pPr>
        <w:pStyle w:val="af"/>
        <w:numPr>
          <w:ilvl w:val="0"/>
          <w:numId w:val="40"/>
        </w:numPr>
        <w:overflowPunct w:val="0"/>
        <w:autoSpaceDE w:val="0"/>
        <w:autoSpaceDN w:val="0"/>
        <w:adjustRightInd w:val="0"/>
        <w:snapToGrid/>
        <w:spacing w:before="60" w:after="120"/>
        <w:contextualSpacing/>
        <w:textAlignment w:val="baseline"/>
        <w:rPr>
          <w:rFonts w:ascii="Times New Roman" w:hAnsi="Times New Roman"/>
          <w:lang w:eastAsia="zh-CN"/>
        </w:rPr>
      </w:pPr>
      <w:r>
        <w:rPr>
          <w:rFonts w:ascii="Times New Roman" w:hAnsi="Times New Roman" w:hint="eastAsia"/>
          <w:lang w:eastAsia="zh-CN"/>
        </w:rPr>
        <w:t xml:space="preserve">Alt 1: </w:t>
      </w:r>
      <w:r w:rsidR="00D52925" w:rsidRPr="00D52925">
        <w:rPr>
          <w:rFonts w:ascii="Times New Roman" w:hAnsi="Times New Roman" w:hint="eastAsia"/>
          <w:lang w:eastAsia="zh-CN"/>
        </w:rPr>
        <w:t xml:space="preserve">Based on whether OCC sequence (+1,-1) is used in </w:t>
      </w:r>
      <w:r w:rsidR="00D52925" w:rsidRPr="00D52925">
        <w:rPr>
          <w:rFonts w:ascii="Times New Roman" w:hAnsi="Times New Roman"/>
          <w:lang w:eastAsia="zh-CN"/>
        </w:rPr>
        <w:t>frequency</w:t>
      </w:r>
      <w:r w:rsidR="00D52925" w:rsidRPr="00D52925">
        <w:rPr>
          <w:rFonts w:ascii="Times New Roman" w:hAnsi="Times New Roman" w:hint="eastAsia"/>
          <w:lang w:eastAsia="zh-CN"/>
        </w:rPr>
        <w:t xml:space="preserve"> domain for any of UE</w:t>
      </w:r>
      <w:r w:rsidR="00D52925" w:rsidRPr="00D52925">
        <w:rPr>
          <w:rFonts w:ascii="Times New Roman" w:hAnsi="Times New Roman"/>
          <w:lang w:eastAsia="zh-CN"/>
        </w:rPr>
        <w:t>’</w:t>
      </w:r>
      <w:r w:rsidR="00D52925" w:rsidRPr="00D52925">
        <w:rPr>
          <w:rFonts w:ascii="Times New Roman" w:hAnsi="Times New Roman" w:hint="eastAsia"/>
          <w:lang w:eastAsia="zh-CN"/>
        </w:rPr>
        <w:t>s DMRS ports</w:t>
      </w:r>
    </w:p>
    <w:p w:rsidR="00D52925" w:rsidRPr="00D52925" w:rsidRDefault="00D220DF" w:rsidP="00D52925">
      <w:pPr>
        <w:pStyle w:val="af"/>
        <w:numPr>
          <w:ilvl w:val="0"/>
          <w:numId w:val="40"/>
        </w:numPr>
        <w:overflowPunct w:val="0"/>
        <w:autoSpaceDE w:val="0"/>
        <w:autoSpaceDN w:val="0"/>
        <w:adjustRightInd w:val="0"/>
        <w:snapToGrid/>
        <w:spacing w:before="60" w:after="120"/>
        <w:contextualSpacing/>
        <w:textAlignment w:val="baseline"/>
        <w:rPr>
          <w:rFonts w:ascii="Times New Roman" w:hAnsi="Times New Roman"/>
          <w:lang w:eastAsia="zh-CN"/>
        </w:rPr>
      </w:pPr>
      <w:r>
        <w:rPr>
          <w:rFonts w:ascii="Times New Roman" w:hAnsi="Times New Roman" w:hint="eastAsia"/>
          <w:lang w:eastAsia="zh-CN"/>
        </w:rPr>
        <w:t xml:space="preserve">Alt 2: </w:t>
      </w:r>
      <w:r w:rsidR="00D52925" w:rsidRPr="00D52925">
        <w:rPr>
          <w:rFonts w:ascii="Times New Roman" w:hAnsi="Times New Roman" w:hint="eastAsia"/>
          <w:lang w:eastAsia="zh-CN"/>
        </w:rPr>
        <w:t>Predefined in specification on one symbol or two symbols</w:t>
      </w:r>
    </w:p>
    <w:p w:rsidR="00D52925" w:rsidRPr="00D52925" w:rsidRDefault="00D220DF" w:rsidP="00D52925">
      <w:pPr>
        <w:pStyle w:val="af"/>
        <w:numPr>
          <w:ilvl w:val="0"/>
          <w:numId w:val="40"/>
        </w:numPr>
        <w:overflowPunct w:val="0"/>
        <w:autoSpaceDE w:val="0"/>
        <w:autoSpaceDN w:val="0"/>
        <w:adjustRightInd w:val="0"/>
        <w:snapToGrid/>
        <w:spacing w:before="60" w:after="120"/>
        <w:contextualSpacing/>
        <w:textAlignment w:val="baseline"/>
        <w:rPr>
          <w:rFonts w:ascii="Times New Roman" w:hAnsi="Times New Roman"/>
          <w:lang w:eastAsia="zh-CN"/>
        </w:rPr>
      </w:pPr>
      <w:r>
        <w:rPr>
          <w:rFonts w:ascii="Times New Roman" w:hAnsi="Times New Roman" w:hint="eastAsia"/>
          <w:lang w:eastAsia="zh-CN"/>
        </w:rPr>
        <w:t xml:space="preserve">Alt 3: </w:t>
      </w:r>
      <w:r w:rsidR="00D52925" w:rsidRPr="00D52925">
        <w:rPr>
          <w:rFonts w:ascii="Times New Roman" w:hAnsi="Times New Roman" w:hint="eastAsia"/>
          <w:lang w:eastAsia="zh-CN"/>
        </w:rPr>
        <w:t xml:space="preserve">Explicit signaling </w:t>
      </w:r>
      <w:proofErr w:type="spellStart"/>
      <w:r w:rsidR="00D52925" w:rsidRPr="00D52925">
        <w:rPr>
          <w:rFonts w:ascii="Times New Roman" w:hAnsi="Times New Roman" w:hint="eastAsia"/>
          <w:lang w:eastAsia="zh-CN"/>
        </w:rPr>
        <w:t>signaling</w:t>
      </w:r>
      <w:proofErr w:type="spellEnd"/>
      <w:r w:rsidR="00D52925" w:rsidRPr="00D52925">
        <w:rPr>
          <w:rFonts w:ascii="Times New Roman" w:hAnsi="Times New Roman" w:hint="eastAsia"/>
          <w:lang w:eastAsia="zh-CN"/>
        </w:rPr>
        <w:t xml:space="preserve"> to configure one symbol or two symbols.</w:t>
      </w:r>
    </w:p>
    <w:p w:rsidR="00D52925" w:rsidRPr="00E47854" w:rsidRDefault="00D52925" w:rsidP="00D52925">
      <w:pPr>
        <w:rPr>
          <w:lang w:eastAsia="zh-CN"/>
        </w:rPr>
      </w:pPr>
      <w:r>
        <w:rPr>
          <w:rFonts w:hint="eastAsia"/>
          <w:lang w:eastAsia="zh-CN"/>
        </w:rPr>
        <w:t xml:space="preserve">In </w:t>
      </w:r>
      <w:r w:rsidR="004904C0">
        <w:rPr>
          <w:lang w:eastAsia="zh-CN"/>
        </w:rPr>
        <w:t xml:space="preserve">the </w:t>
      </w:r>
      <w:r>
        <w:rPr>
          <w:rFonts w:hint="eastAsia"/>
          <w:lang w:eastAsia="zh-CN"/>
        </w:rPr>
        <w:t>time domain, similar options can also be used.</w:t>
      </w:r>
    </w:p>
    <w:p w:rsidR="003808C2" w:rsidRDefault="00D220DF" w:rsidP="00336CEB">
      <w:pPr>
        <w:rPr>
          <w:lang w:eastAsia="zh-CN"/>
        </w:rPr>
      </w:pPr>
      <w:r>
        <w:rPr>
          <w:rFonts w:hint="eastAsia"/>
          <w:lang w:eastAsia="zh-CN"/>
        </w:rPr>
        <w:t>The pros and cons of the three alternatives are similar to that of DFT-S-OFDM.</w:t>
      </w:r>
    </w:p>
    <w:p w:rsidR="00D220DF" w:rsidRPr="007C517E" w:rsidRDefault="0056658E" w:rsidP="00D220DF">
      <w:pPr>
        <w:rPr>
          <w:b/>
          <w:i/>
          <w:lang w:eastAsia="zh-CN"/>
        </w:rPr>
      </w:pPr>
      <w:r>
        <w:rPr>
          <w:rFonts w:hint="eastAsia"/>
          <w:b/>
          <w:i/>
          <w:lang w:eastAsia="zh-CN"/>
        </w:rPr>
        <w:t>Proposal</w:t>
      </w:r>
      <w:r w:rsidR="00D220DF" w:rsidRPr="007C517E">
        <w:rPr>
          <w:rFonts w:hint="eastAsia"/>
          <w:b/>
          <w:i/>
          <w:lang w:eastAsia="zh-CN"/>
        </w:rPr>
        <w:t>: Support at least one of the following alternatives to determine DMRS symbol number:</w:t>
      </w:r>
    </w:p>
    <w:p w:rsidR="00D220DF" w:rsidRPr="007C517E" w:rsidRDefault="00807931" w:rsidP="00D220DF">
      <w:pPr>
        <w:ind w:firstLine="425"/>
        <w:rPr>
          <w:b/>
          <w:i/>
          <w:lang w:eastAsia="zh-CN"/>
        </w:rPr>
      </w:pPr>
      <w:r>
        <w:rPr>
          <w:b/>
          <w:i/>
          <w:lang w:eastAsia="zh-CN"/>
        </w:rPr>
        <w:t xml:space="preserve">Alt 1: </w:t>
      </w:r>
      <w:r w:rsidR="00D220DF" w:rsidRPr="007C517E">
        <w:rPr>
          <w:rFonts w:hint="eastAsia"/>
          <w:b/>
          <w:i/>
          <w:lang w:eastAsia="zh-CN"/>
        </w:rPr>
        <w:t>Implicitly indication by OCC sequence configuration;</w:t>
      </w:r>
    </w:p>
    <w:p w:rsidR="00D220DF" w:rsidRPr="007C517E" w:rsidRDefault="00807931" w:rsidP="00D220DF">
      <w:pPr>
        <w:ind w:firstLine="425"/>
        <w:rPr>
          <w:b/>
          <w:i/>
          <w:lang w:eastAsia="zh-CN"/>
        </w:rPr>
      </w:pPr>
      <w:r>
        <w:rPr>
          <w:b/>
          <w:i/>
          <w:lang w:eastAsia="zh-CN"/>
        </w:rPr>
        <w:t>Alt 2: Fixed to</w:t>
      </w:r>
      <w:r w:rsidR="00D220DF" w:rsidRPr="007C517E">
        <w:rPr>
          <w:rFonts w:hint="eastAsia"/>
          <w:b/>
          <w:i/>
          <w:lang w:eastAsia="zh-CN"/>
        </w:rPr>
        <w:t xml:space="preserve"> one or two symbols</w:t>
      </w:r>
    </w:p>
    <w:p w:rsidR="00D220DF" w:rsidRPr="007C517E" w:rsidRDefault="00807931" w:rsidP="00D220DF">
      <w:pPr>
        <w:ind w:firstLine="425"/>
        <w:rPr>
          <w:b/>
          <w:i/>
          <w:lang w:eastAsia="zh-CN"/>
        </w:rPr>
      </w:pPr>
      <w:r>
        <w:rPr>
          <w:b/>
          <w:i/>
          <w:lang w:eastAsia="zh-CN"/>
        </w:rPr>
        <w:t xml:space="preserve">Alt 3: </w:t>
      </w:r>
      <w:r w:rsidR="00D220DF" w:rsidRPr="007C517E">
        <w:rPr>
          <w:rFonts w:hint="eastAsia"/>
          <w:b/>
          <w:i/>
          <w:lang w:eastAsia="zh-CN"/>
        </w:rPr>
        <w:t>Explicit RRC/DCI signaling to indicate the DMRS symbol number</w:t>
      </w:r>
    </w:p>
    <w:p w:rsidR="0082623E" w:rsidRPr="00F3645B"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rsidR="00166FD3" w:rsidRDefault="00166FD3" w:rsidP="00E3366C">
      <w:pPr>
        <w:ind w:firstLine="425"/>
        <w:rPr>
          <w:sz w:val="20"/>
          <w:lang w:eastAsia="zh-CN"/>
        </w:rPr>
      </w:pPr>
      <w:r>
        <w:rPr>
          <w:rFonts w:hint="eastAsia"/>
          <w:sz w:val="20"/>
          <w:lang w:eastAsia="zh-CN"/>
        </w:rPr>
        <w:t>In this contribution, we analyzed several methods to determine the DMRS symbol number occupation for front-loaded DMRS considering different waveforms, and our proposal is as following:</w:t>
      </w:r>
    </w:p>
    <w:p w:rsidR="00166FD3" w:rsidRPr="007C517E" w:rsidRDefault="00166FD3" w:rsidP="00166FD3">
      <w:pPr>
        <w:rPr>
          <w:b/>
          <w:i/>
          <w:lang w:eastAsia="zh-CN"/>
        </w:rPr>
      </w:pPr>
      <w:r>
        <w:rPr>
          <w:rFonts w:hint="eastAsia"/>
          <w:b/>
          <w:i/>
          <w:lang w:eastAsia="zh-CN"/>
        </w:rPr>
        <w:t>Proposal</w:t>
      </w:r>
      <w:r w:rsidRPr="007C517E">
        <w:rPr>
          <w:rFonts w:hint="eastAsia"/>
          <w:b/>
          <w:i/>
          <w:lang w:eastAsia="zh-CN"/>
        </w:rPr>
        <w:t>: Support at least one of the following alternatives to determine DMRS symbol number:</w:t>
      </w:r>
    </w:p>
    <w:p w:rsidR="00166FD3" w:rsidRPr="007C517E" w:rsidRDefault="0050693E" w:rsidP="00166FD3">
      <w:pPr>
        <w:ind w:firstLine="425"/>
        <w:rPr>
          <w:b/>
          <w:i/>
          <w:lang w:eastAsia="zh-CN"/>
        </w:rPr>
      </w:pPr>
      <w:r>
        <w:rPr>
          <w:rFonts w:hint="eastAsia"/>
          <w:b/>
          <w:i/>
          <w:lang w:eastAsia="zh-CN"/>
        </w:rPr>
        <w:t xml:space="preserve">Alt 1: </w:t>
      </w:r>
      <w:r w:rsidR="00166FD3" w:rsidRPr="007C517E">
        <w:rPr>
          <w:rFonts w:hint="eastAsia"/>
          <w:b/>
          <w:i/>
          <w:lang w:eastAsia="zh-CN"/>
        </w:rPr>
        <w:t>Implicitly indication by OCC sequence configuration;</w:t>
      </w:r>
    </w:p>
    <w:p w:rsidR="00166FD3" w:rsidRPr="007C517E" w:rsidRDefault="0050693E" w:rsidP="00166FD3">
      <w:pPr>
        <w:ind w:firstLine="425"/>
        <w:rPr>
          <w:b/>
          <w:i/>
          <w:lang w:eastAsia="zh-CN"/>
        </w:rPr>
      </w:pPr>
      <w:r>
        <w:rPr>
          <w:rFonts w:hint="eastAsia"/>
          <w:b/>
          <w:i/>
          <w:lang w:eastAsia="zh-CN"/>
        </w:rPr>
        <w:t xml:space="preserve">Alt 2: </w:t>
      </w:r>
      <w:r w:rsidR="00807931">
        <w:rPr>
          <w:b/>
          <w:i/>
          <w:lang w:eastAsia="zh-CN"/>
        </w:rPr>
        <w:t xml:space="preserve">Fixed to </w:t>
      </w:r>
      <w:r w:rsidR="00166FD3" w:rsidRPr="007C517E">
        <w:rPr>
          <w:rFonts w:hint="eastAsia"/>
          <w:b/>
          <w:i/>
          <w:lang w:eastAsia="zh-CN"/>
        </w:rPr>
        <w:t>one or two symbols</w:t>
      </w:r>
    </w:p>
    <w:p w:rsidR="00166FD3" w:rsidRPr="007C517E" w:rsidRDefault="0050693E" w:rsidP="00166FD3">
      <w:pPr>
        <w:ind w:firstLine="425"/>
        <w:rPr>
          <w:b/>
          <w:i/>
          <w:lang w:eastAsia="zh-CN"/>
        </w:rPr>
      </w:pPr>
      <w:r>
        <w:rPr>
          <w:rFonts w:hint="eastAsia"/>
          <w:b/>
          <w:i/>
          <w:lang w:eastAsia="zh-CN"/>
        </w:rPr>
        <w:t xml:space="preserve">Alt 3: </w:t>
      </w:r>
      <w:r w:rsidR="00166FD3" w:rsidRPr="007C517E">
        <w:rPr>
          <w:rFonts w:hint="eastAsia"/>
          <w:b/>
          <w:i/>
          <w:lang w:eastAsia="zh-CN"/>
        </w:rPr>
        <w:t>Explicit RRC/DCI signaling to indicate the DMRS symbol number</w:t>
      </w:r>
    </w:p>
    <w:p w:rsidR="00111C6E" w:rsidRPr="00F3645B" w:rsidRDefault="00111C6E" w:rsidP="00E029FB">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D86D0E" w:rsidRDefault="00765312" w:rsidP="00D86D0E">
      <w:pPr>
        <w:pStyle w:val="References"/>
      </w:pPr>
      <w:bookmarkStart w:id="2" w:name="_Ref485257329"/>
      <w:r>
        <w:t xml:space="preserve">Chairman’s </w:t>
      </w:r>
      <w:proofErr w:type="gramStart"/>
      <w:r>
        <w:t>notes, RAN1#</w:t>
      </w:r>
      <w:r>
        <w:rPr>
          <w:rFonts w:hint="eastAsia"/>
          <w:lang w:eastAsia="zh-CN"/>
        </w:rPr>
        <w:t>NRAH2</w:t>
      </w:r>
      <w:proofErr w:type="gramEnd"/>
      <w:r w:rsidR="00D86D0E">
        <w:t>.</w:t>
      </w:r>
      <w:bookmarkEnd w:id="2"/>
    </w:p>
    <w:sectPr w:rsidR="00D86D0E"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EE8" w:rsidRDefault="00921EE8">
      <w:r>
        <w:separator/>
      </w:r>
    </w:p>
  </w:endnote>
  <w:endnote w:type="continuationSeparator" w:id="0">
    <w:p w:rsidR="00921EE8" w:rsidRDefault="00921EE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EE8" w:rsidRDefault="00921EE8">
      <w:r>
        <w:separator/>
      </w:r>
    </w:p>
  </w:footnote>
  <w:footnote w:type="continuationSeparator" w:id="0">
    <w:p w:rsidR="00921EE8" w:rsidRDefault="00921E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9">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1">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2">
    <w:nsid w:val="23786B17"/>
    <w:multiLevelType w:val="hybridMultilevel"/>
    <w:tmpl w:val="25D23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6">
    <w:nsid w:val="27FB0D91"/>
    <w:multiLevelType w:val="hybridMultilevel"/>
    <w:tmpl w:val="5F0A61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8">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2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1">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2">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3">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5">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6">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7">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28">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9">
    <w:nsid w:val="3DD974A1"/>
    <w:multiLevelType w:val="hybridMultilevel"/>
    <w:tmpl w:val="39B2D5BE"/>
    <w:lvl w:ilvl="0" w:tplc="6DE6A15E">
      <w:start w:val="1"/>
      <w:numFmt w:val="bullet"/>
      <w:lvlText w:val="•"/>
      <w:lvlJc w:val="left"/>
      <w:pPr>
        <w:tabs>
          <w:tab w:val="num" w:pos="720"/>
        </w:tabs>
        <w:ind w:left="720" w:hanging="360"/>
      </w:pPr>
      <w:rPr>
        <w:rFonts w:ascii="Arial" w:hAnsi="Arial" w:hint="default"/>
      </w:rPr>
    </w:lvl>
    <w:lvl w:ilvl="1" w:tplc="1BCCCEC4">
      <w:numFmt w:val="bullet"/>
      <w:lvlText w:val="–"/>
      <w:lvlJc w:val="left"/>
      <w:pPr>
        <w:tabs>
          <w:tab w:val="num" w:pos="1440"/>
        </w:tabs>
        <w:ind w:left="1440" w:hanging="360"/>
      </w:pPr>
      <w:rPr>
        <w:rFonts w:ascii="Arial" w:hAnsi="Arial" w:hint="default"/>
      </w:rPr>
    </w:lvl>
    <w:lvl w:ilvl="2" w:tplc="E7B241C0">
      <w:numFmt w:val="bullet"/>
      <w:lvlText w:val="•"/>
      <w:lvlJc w:val="left"/>
      <w:pPr>
        <w:tabs>
          <w:tab w:val="num" w:pos="2160"/>
        </w:tabs>
        <w:ind w:left="2160" w:hanging="360"/>
      </w:pPr>
      <w:rPr>
        <w:rFonts w:ascii="Arial" w:hAnsi="Arial" w:hint="default"/>
      </w:rPr>
    </w:lvl>
    <w:lvl w:ilvl="3" w:tplc="C570019C">
      <w:numFmt w:val="bullet"/>
      <w:lvlText w:val="–"/>
      <w:lvlJc w:val="left"/>
      <w:pPr>
        <w:tabs>
          <w:tab w:val="num" w:pos="2880"/>
        </w:tabs>
        <w:ind w:left="2880" w:hanging="360"/>
      </w:pPr>
      <w:rPr>
        <w:rFonts w:ascii="Arial" w:hAnsi="Arial" w:hint="default"/>
      </w:rPr>
    </w:lvl>
    <w:lvl w:ilvl="4" w:tplc="0A92C86C" w:tentative="1">
      <w:start w:val="1"/>
      <w:numFmt w:val="bullet"/>
      <w:lvlText w:val="•"/>
      <w:lvlJc w:val="left"/>
      <w:pPr>
        <w:tabs>
          <w:tab w:val="num" w:pos="3600"/>
        </w:tabs>
        <w:ind w:left="3600" w:hanging="360"/>
      </w:pPr>
      <w:rPr>
        <w:rFonts w:ascii="Arial" w:hAnsi="Arial" w:hint="default"/>
      </w:rPr>
    </w:lvl>
    <w:lvl w:ilvl="5" w:tplc="5F04844C" w:tentative="1">
      <w:start w:val="1"/>
      <w:numFmt w:val="bullet"/>
      <w:lvlText w:val="•"/>
      <w:lvlJc w:val="left"/>
      <w:pPr>
        <w:tabs>
          <w:tab w:val="num" w:pos="4320"/>
        </w:tabs>
        <w:ind w:left="4320" w:hanging="360"/>
      </w:pPr>
      <w:rPr>
        <w:rFonts w:ascii="Arial" w:hAnsi="Arial" w:hint="default"/>
      </w:rPr>
    </w:lvl>
    <w:lvl w:ilvl="6" w:tplc="F4F057CE" w:tentative="1">
      <w:start w:val="1"/>
      <w:numFmt w:val="bullet"/>
      <w:lvlText w:val="•"/>
      <w:lvlJc w:val="left"/>
      <w:pPr>
        <w:tabs>
          <w:tab w:val="num" w:pos="5040"/>
        </w:tabs>
        <w:ind w:left="5040" w:hanging="360"/>
      </w:pPr>
      <w:rPr>
        <w:rFonts w:ascii="Arial" w:hAnsi="Arial" w:hint="default"/>
      </w:rPr>
    </w:lvl>
    <w:lvl w:ilvl="7" w:tplc="FD787EF4" w:tentative="1">
      <w:start w:val="1"/>
      <w:numFmt w:val="bullet"/>
      <w:lvlText w:val="•"/>
      <w:lvlJc w:val="left"/>
      <w:pPr>
        <w:tabs>
          <w:tab w:val="num" w:pos="5760"/>
        </w:tabs>
        <w:ind w:left="5760" w:hanging="360"/>
      </w:pPr>
      <w:rPr>
        <w:rFonts w:ascii="Arial" w:hAnsi="Arial" w:hint="default"/>
      </w:rPr>
    </w:lvl>
    <w:lvl w:ilvl="8" w:tplc="DF960DE2" w:tentative="1">
      <w:start w:val="1"/>
      <w:numFmt w:val="bullet"/>
      <w:lvlText w:val="•"/>
      <w:lvlJc w:val="left"/>
      <w:pPr>
        <w:tabs>
          <w:tab w:val="num" w:pos="6480"/>
        </w:tabs>
        <w:ind w:left="6480" w:hanging="360"/>
      </w:pPr>
      <w:rPr>
        <w:rFonts w:ascii="Arial" w:hAnsi="Arial" w:hint="default"/>
      </w:rPr>
    </w:lvl>
  </w:abstractNum>
  <w:abstractNum w:abstractNumId="3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31">
    <w:nsid w:val="4CD301F2"/>
    <w:multiLevelType w:val="hybridMultilevel"/>
    <w:tmpl w:val="AE1259DC"/>
    <w:lvl w:ilvl="0" w:tplc="BD2E1832">
      <w:start w:val="1"/>
      <w:numFmt w:val="bullet"/>
      <w:lvlText w:val="•"/>
      <w:lvlJc w:val="left"/>
      <w:pPr>
        <w:tabs>
          <w:tab w:val="num" w:pos="720"/>
        </w:tabs>
        <w:ind w:left="720" w:hanging="360"/>
      </w:pPr>
      <w:rPr>
        <w:rFonts w:ascii="Arial" w:hAnsi="Arial" w:hint="default"/>
      </w:rPr>
    </w:lvl>
    <w:lvl w:ilvl="1" w:tplc="8B5E1CC8">
      <w:numFmt w:val="bullet"/>
      <w:lvlText w:val="–"/>
      <w:lvlJc w:val="left"/>
      <w:pPr>
        <w:tabs>
          <w:tab w:val="num" w:pos="1440"/>
        </w:tabs>
        <w:ind w:left="1440" w:hanging="360"/>
      </w:pPr>
      <w:rPr>
        <w:rFonts w:ascii="Arial" w:hAnsi="Arial" w:hint="default"/>
      </w:rPr>
    </w:lvl>
    <w:lvl w:ilvl="2" w:tplc="74F2E3F2" w:tentative="1">
      <w:start w:val="1"/>
      <w:numFmt w:val="bullet"/>
      <w:lvlText w:val="•"/>
      <w:lvlJc w:val="left"/>
      <w:pPr>
        <w:tabs>
          <w:tab w:val="num" w:pos="2160"/>
        </w:tabs>
        <w:ind w:left="2160" w:hanging="360"/>
      </w:pPr>
      <w:rPr>
        <w:rFonts w:ascii="Arial" w:hAnsi="Arial" w:hint="default"/>
      </w:rPr>
    </w:lvl>
    <w:lvl w:ilvl="3" w:tplc="3DFE9F18" w:tentative="1">
      <w:start w:val="1"/>
      <w:numFmt w:val="bullet"/>
      <w:lvlText w:val="•"/>
      <w:lvlJc w:val="left"/>
      <w:pPr>
        <w:tabs>
          <w:tab w:val="num" w:pos="2880"/>
        </w:tabs>
        <w:ind w:left="2880" w:hanging="360"/>
      </w:pPr>
      <w:rPr>
        <w:rFonts w:ascii="Arial" w:hAnsi="Arial" w:hint="default"/>
      </w:rPr>
    </w:lvl>
    <w:lvl w:ilvl="4" w:tplc="09542840" w:tentative="1">
      <w:start w:val="1"/>
      <w:numFmt w:val="bullet"/>
      <w:lvlText w:val="•"/>
      <w:lvlJc w:val="left"/>
      <w:pPr>
        <w:tabs>
          <w:tab w:val="num" w:pos="3600"/>
        </w:tabs>
        <w:ind w:left="3600" w:hanging="360"/>
      </w:pPr>
      <w:rPr>
        <w:rFonts w:ascii="Arial" w:hAnsi="Arial" w:hint="default"/>
      </w:rPr>
    </w:lvl>
    <w:lvl w:ilvl="5" w:tplc="9C90DA54" w:tentative="1">
      <w:start w:val="1"/>
      <w:numFmt w:val="bullet"/>
      <w:lvlText w:val="•"/>
      <w:lvlJc w:val="left"/>
      <w:pPr>
        <w:tabs>
          <w:tab w:val="num" w:pos="4320"/>
        </w:tabs>
        <w:ind w:left="4320" w:hanging="360"/>
      </w:pPr>
      <w:rPr>
        <w:rFonts w:ascii="Arial" w:hAnsi="Arial" w:hint="default"/>
      </w:rPr>
    </w:lvl>
    <w:lvl w:ilvl="6" w:tplc="4EA09DEC" w:tentative="1">
      <w:start w:val="1"/>
      <w:numFmt w:val="bullet"/>
      <w:lvlText w:val="•"/>
      <w:lvlJc w:val="left"/>
      <w:pPr>
        <w:tabs>
          <w:tab w:val="num" w:pos="5040"/>
        </w:tabs>
        <w:ind w:left="5040" w:hanging="360"/>
      </w:pPr>
      <w:rPr>
        <w:rFonts w:ascii="Arial" w:hAnsi="Arial" w:hint="default"/>
      </w:rPr>
    </w:lvl>
    <w:lvl w:ilvl="7" w:tplc="EC5C4BC0" w:tentative="1">
      <w:start w:val="1"/>
      <w:numFmt w:val="bullet"/>
      <w:lvlText w:val="•"/>
      <w:lvlJc w:val="left"/>
      <w:pPr>
        <w:tabs>
          <w:tab w:val="num" w:pos="5760"/>
        </w:tabs>
        <w:ind w:left="5760" w:hanging="360"/>
      </w:pPr>
      <w:rPr>
        <w:rFonts w:ascii="Arial" w:hAnsi="Arial" w:hint="default"/>
      </w:rPr>
    </w:lvl>
    <w:lvl w:ilvl="8" w:tplc="8E3E5AB8" w:tentative="1">
      <w:start w:val="1"/>
      <w:numFmt w:val="bullet"/>
      <w:lvlText w:val="•"/>
      <w:lvlJc w:val="left"/>
      <w:pPr>
        <w:tabs>
          <w:tab w:val="num" w:pos="6480"/>
        </w:tabs>
        <w:ind w:left="6480" w:hanging="360"/>
      </w:pPr>
      <w:rPr>
        <w:rFonts w:ascii="Arial" w:hAnsi="Arial" w:hint="default"/>
      </w:rPr>
    </w:lvl>
  </w:abstractNum>
  <w:abstractNum w:abstractNumId="32">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33">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7">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9">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40"/>
  </w:num>
  <w:num w:numId="3">
    <w:abstractNumId w:val="38"/>
  </w:num>
  <w:num w:numId="4">
    <w:abstractNumId w:val="22"/>
  </w:num>
  <w:num w:numId="5">
    <w:abstractNumId w:val="21"/>
  </w:num>
  <w:num w:numId="6">
    <w:abstractNumId w:val="8"/>
  </w:num>
  <w:num w:numId="7">
    <w:abstractNumId w:val="13"/>
  </w:num>
  <w:num w:numId="8">
    <w:abstractNumId w:val="17"/>
  </w:num>
  <w:num w:numId="9">
    <w:abstractNumId w:val="26"/>
  </w:num>
  <w:num w:numId="10">
    <w:abstractNumId w:val="9"/>
  </w:num>
  <w:num w:numId="11">
    <w:abstractNumId w:val="14"/>
  </w:num>
  <w:num w:numId="12">
    <w:abstractNumId w:val="7"/>
  </w:num>
  <w:num w:numId="13">
    <w:abstractNumId w:val="30"/>
  </w:num>
  <w:num w:numId="14">
    <w:abstractNumId w:val="6"/>
  </w:num>
  <w:num w:numId="15">
    <w:abstractNumId w:val="37"/>
  </w:num>
  <w:num w:numId="16">
    <w:abstractNumId w:val="15"/>
  </w:num>
  <w:num w:numId="17">
    <w:abstractNumId w:val="36"/>
  </w:num>
  <w:num w:numId="18">
    <w:abstractNumId w:val="1"/>
  </w:num>
  <w:num w:numId="19">
    <w:abstractNumId w:val="0"/>
  </w:num>
  <w:num w:numId="20">
    <w:abstractNumId w:val="20"/>
  </w:num>
  <w:num w:numId="21">
    <w:abstractNumId w:val="10"/>
  </w:num>
  <w:num w:numId="22">
    <w:abstractNumId w:val="5"/>
  </w:num>
  <w:num w:numId="23">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
  </w:num>
  <w:num w:numId="26">
    <w:abstractNumId w:val="23"/>
  </w:num>
  <w:num w:numId="27">
    <w:abstractNumId w:val="33"/>
  </w:num>
  <w:num w:numId="28">
    <w:abstractNumId w:val="18"/>
  </w:num>
  <w:num w:numId="29">
    <w:abstractNumId w:val="32"/>
  </w:num>
  <w:num w:numId="30">
    <w:abstractNumId w:val="35"/>
  </w:num>
  <w:num w:numId="31">
    <w:abstractNumId w:val="34"/>
  </w:num>
  <w:num w:numId="32">
    <w:abstractNumId w:val="28"/>
  </w:num>
  <w:num w:numId="33">
    <w:abstractNumId w:val="4"/>
  </w:num>
  <w:num w:numId="34">
    <w:abstractNumId w:val="39"/>
  </w:num>
  <w:num w:numId="35">
    <w:abstractNumId w:val="19"/>
  </w:num>
  <w:num w:numId="36">
    <w:abstractNumId w:val="24"/>
  </w:num>
  <w:num w:numId="37">
    <w:abstractNumId w:val="27"/>
  </w:num>
  <w:num w:numId="38">
    <w:abstractNumId w:val="29"/>
  </w:num>
  <w:num w:numId="39">
    <w:abstractNumId w:val="31"/>
  </w:num>
  <w:num w:numId="40">
    <w:abstractNumId w:val="16"/>
  </w:num>
  <w:num w:numId="41">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4514">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38D"/>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2F3"/>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1E1C"/>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1E"/>
    <w:rsid w:val="000D5851"/>
    <w:rsid w:val="000D5905"/>
    <w:rsid w:val="000D5B42"/>
    <w:rsid w:val="000D5C60"/>
    <w:rsid w:val="000D5D04"/>
    <w:rsid w:val="000D6ABB"/>
    <w:rsid w:val="000D71E2"/>
    <w:rsid w:val="000D73A5"/>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7A4"/>
    <w:rsid w:val="000F2E8A"/>
    <w:rsid w:val="000F2EEE"/>
    <w:rsid w:val="000F35D9"/>
    <w:rsid w:val="000F3697"/>
    <w:rsid w:val="000F3825"/>
    <w:rsid w:val="000F3D73"/>
    <w:rsid w:val="000F3E2D"/>
    <w:rsid w:val="000F41EF"/>
    <w:rsid w:val="000F44E3"/>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0D56"/>
    <w:rsid w:val="00161480"/>
    <w:rsid w:val="001617AE"/>
    <w:rsid w:val="0016271E"/>
    <w:rsid w:val="00162AB4"/>
    <w:rsid w:val="00162D7A"/>
    <w:rsid w:val="00163053"/>
    <w:rsid w:val="001633B1"/>
    <w:rsid w:val="00164DAB"/>
    <w:rsid w:val="00164ECB"/>
    <w:rsid w:val="00165BBB"/>
    <w:rsid w:val="0016613F"/>
    <w:rsid w:val="00166215"/>
    <w:rsid w:val="00166591"/>
    <w:rsid w:val="00166FD3"/>
    <w:rsid w:val="00167A80"/>
    <w:rsid w:val="00167F82"/>
    <w:rsid w:val="00171102"/>
    <w:rsid w:val="00171143"/>
    <w:rsid w:val="00171367"/>
    <w:rsid w:val="00171A0A"/>
    <w:rsid w:val="00171EB3"/>
    <w:rsid w:val="00172093"/>
    <w:rsid w:val="00172864"/>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0841"/>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4F9"/>
    <w:rsid w:val="001D0834"/>
    <w:rsid w:val="001D084A"/>
    <w:rsid w:val="001D086A"/>
    <w:rsid w:val="001D0EA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8C2"/>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64F"/>
    <w:rsid w:val="00391786"/>
    <w:rsid w:val="0039303C"/>
    <w:rsid w:val="003940CE"/>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75F"/>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1E4C"/>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3FB"/>
    <w:rsid w:val="00440E22"/>
    <w:rsid w:val="004412FA"/>
    <w:rsid w:val="00441651"/>
    <w:rsid w:val="004418D9"/>
    <w:rsid w:val="00441E35"/>
    <w:rsid w:val="00442404"/>
    <w:rsid w:val="00442A3D"/>
    <w:rsid w:val="0044372D"/>
    <w:rsid w:val="00443CEC"/>
    <w:rsid w:val="00443DDB"/>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4C0"/>
    <w:rsid w:val="00490999"/>
    <w:rsid w:val="00490F46"/>
    <w:rsid w:val="0049149F"/>
    <w:rsid w:val="004915C2"/>
    <w:rsid w:val="0049165B"/>
    <w:rsid w:val="00492509"/>
    <w:rsid w:val="004925E0"/>
    <w:rsid w:val="00493292"/>
    <w:rsid w:val="00493A18"/>
    <w:rsid w:val="00493DA9"/>
    <w:rsid w:val="00494242"/>
    <w:rsid w:val="0049481B"/>
    <w:rsid w:val="004948C6"/>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93E"/>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58E"/>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2111"/>
    <w:rsid w:val="00662118"/>
    <w:rsid w:val="00662337"/>
    <w:rsid w:val="006626F6"/>
    <w:rsid w:val="00663197"/>
    <w:rsid w:val="006638AD"/>
    <w:rsid w:val="00663A15"/>
    <w:rsid w:val="00663F75"/>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FEE"/>
    <w:rsid w:val="00726036"/>
    <w:rsid w:val="00726279"/>
    <w:rsid w:val="007265BD"/>
    <w:rsid w:val="007265FA"/>
    <w:rsid w:val="0072672F"/>
    <w:rsid w:val="00726A95"/>
    <w:rsid w:val="00726A9B"/>
    <w:rsid w:val="00727530"/>
    <w:rsid w:val="00730660"/>
    <w:rsid w:val="00730C7B"/>
    <w:rsid w:val="00730ECC"/>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312"/>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2D70"/>
    <w:rsid w:val="007C3598"/>
    <w:rsid w:val="007C39EB"/>
    <w:rsid w:val="007C3D1C"/>
    <w:rsid w:val="007C3FA8"/>
    <w:rsid w:val="007C4850"/>
    <w:rsid w:val="007C517E"/>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931"/>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1EE8"/>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12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2AF"/>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69F7"/>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4AE"/>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548"/>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2E1"/>
    <w:rsid w:val="00AA7661"/>
    <w:rsid w:val="00AA7CD0"/>
    <w:rsid w:val="00AB0315"/>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3BA"/>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4DE"/>
    <w:rsid w:val="00B0791B"/>
    <w:rsid w:val="00B07FE8"/>
    <w:rsid w:val="00B10558"/>
    <w:rsid w:val="00B10A8E"/>
    <w:rsid w:val="00B10B36"/>
    <w:rsid w:val="00B113DD"/>
    <w:rsid w:val="00B115B7"/>
    <w:rsid w:val="00B11DF8"/>
    <w:rsid w:val="00B126D0"/>
    <w:rsid w:val="00B12761"/>
    <w:rsid w:val="00B12BB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6FE1"/>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A4D"/>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1CD"/>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6F3"/>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8B8"/>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0DF"/>
    <w:rsid w:val="00D2213A"/>
    <w:rsid w:val="00D22E46"/>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2925"/>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713"/>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854"/>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797"/>
    <w:rsid w:val="00E95BA6"/>
    <w:rsid w:val="00E96584"/>
    <w:rsid w:val="00E97648"/>
    <w:rsid w:val="00E9764E"/>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9C5"/>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9DF"/>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0D8"/>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Char0"/>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6">
    <w:name w:val="List Bullet"/>
    <w:basedOn w:val="a7"/>
    <w:rsid w:val="00A03961"/>
    <w:pPr>
      <w:autoSpaceDE/>
      <w:autoSpaceDN/>
      <w:adjustRightInd/>
      <w:spacing w:after="180"/>
      <w:ind w:left="568" w:hanging="284"/>
      <w:jc w:val="left"/>
    </w:pPr>
    <w:rPr>
      <w:sz w:val="20"/>
      <w:szCs w:val="20"/>
      <w:lang w:val="en-GB"/>
    </w:rPr>
  </w:style>
  <w:style w:type="paragraph" w:styleId="a7">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8">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9">
    <w:name w:val="FollowedHyperlink"/>
    <w:rsid w:val="00A03961"/>
    <w:rPr>
      <w:color w:val="800080"/>
      <w:u w:val="single"/>
    </w:rPr>
  </w:style>
  <w:style w:type="paragraph" w:styleId="aa">
    <w:name w:val="footnote text"/>
    <w:basedOn w:val="a"/>
    <w:semiHidden/>
    <w:rsid w:val="00A03961"/>
    <w:rPr>
      <w:sz w:val="20"/>
      <w:szCs w:val="20"/>
    </w:rPr>
  </w:style>
  <w:style w:type="character" w:styleId="ab">
    <w:name w:val="footnote reference"/>
    <w:rsid w:val="00A03961"/>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2 Char,cap1 Char,cap2 Char,cap11 Char,Caption Char2 Char,Caption Char Char Char Char,Caption Char Char1 Char1,fig and tbl Char"/>
    <w:link w:val="a5"/>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basedOn w:val="a"/>
    <w:link w:val="Char3"/>
    <w:uiPriority w:val="34"/>
    <w:qFormat/>
    <w:rsid w:val="0050765C"/>
    <w:pPr>
      <w:autoSpaceDE/>
      <w:autoSpaceDN/>
      <w:adjustRightInd/>
      <w:spacing w:after="0"/>
      <w:ind w:left="720"/>
      <w:jc w:val="left"/>
    </w:pPr>
    <w:rPr>
      <w:rFonts w:ascii="Calibri" w:hAnsi="Calibri"/>
    </w:rPr>
  </w:style>
  <w:style w:type="paragraph" w:styleId="af0">
    <w:name w:val="Document Map"/>
    <w:basedOn w:val="a"/>
    <w:link w:val="Char4"/>
    <w:rsid w:val="00F8144C"/>
    <w:rPr>
      <w:rFonts w:ascii="Tahoma" w:hAnsi="Tahoma"/>
      <w:sz w:val="16"/>
      <w:szCs w:val="16"/>
    </w:rPr>
  </w:style>
  <w:style w:type="character" w:customStyle="1" w:styleId="Char4">
    <w:name w:val="文档结构图 Char"/>
    <w:link w:val="af0"/>
    <w:rsid w:val="00F8144C"/>
    <w:rPr>
      <w:rFonts w:ascii="Tahoma" w:hAnsi="Tahoma" w:cs="Tahoma"/>
      <w:sz w:val="16"/>
      <w:szCs w:val="16"/>
    </w:rPr>
  </w:style>
  <w:style w:type="character" w:styleId="af1">
    <w:name w:val="annotation reference"/>
    <w:uiPriority w:val="99"/>
    <w:rsid w:val="00F8144C"/>
    <w:rPr>
      <w:sz w:val="16"/>
      <w:szCs w:val="16"/>
    </w:rPr>
  </w:style>
  <w:style w:type="paragraph" w:styleId="af2">
    <w:name w:val="annotation text"/>
    <w:basedOn w:val="a"/>
    <w:link w:val="Char5"/>
    <w:uiPriority w:val="99"/>
    <w:rsid w:val="00F8144C"/>
    <w:rPr>
      <w:sz w:val="20"/>
      <w:szCs w:val="20"/>
    </w:rPr>
  </w:style>
  <w:style w:type="character" w:customStyle="1" w:styleId="Char5">
    <w:name w:val="批注文字 Char"/>
    <w:basedOn w:val="a0"/>
    <w:link w:val="af2"/>
    <w:uiPriority w:val="99"/>
    <w:rsid w:val="00F8144C"/>
  </w:style>
  <w:style w:type="paragraph" w:styleId="af3">
    <w:name w:val="annotation subject"/>
    <w:basedOn w:val="af2"/>
    <w:next w:val="af2"/>
    <w:link w:val="Char6"/>
    <w:rsid w:val="00F8144C"/>
    <w:rPr>
      <w:b/>
      <w:bCs/>
    </w:rPr>
  </w:style>
  <w:style w:type="character" w:customStyle="1" w:styleId="Char6">
    <w:name w:val="批注主题 Char"/>
    <w:link w:val="af3"/>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
    <w:next w:val="a"/>
    <w:link w:val="Char7"/>
    <w:qFormat/>
    <w:rsid w:val="00111C6E"/>
    <w:pPr>
      <w:spacing w:before="240" w:after="60"/>
      <w:jc w:val="center"/>
      <w:outlineLvl w:val="0"/>
    </w:pPr>
    <w:rPr>
      <w:rFonts w:ascii="Cambria" w:hAnsi="Cambria"/>
      <w:b/>
      <w:bCs/>
      <w:sz w:val="32"/>
      <w:szCs w:val="32"/>
    </w:rPr>
  </w:style>
  <w:style w:type="character" w:customStyle="1" w:styleId="Char7">
    <w:name w:val="标题 Char"/>
    <w:link w:val="af5"/>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7"/>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Char3">
    <w:name w:val="列出段落 Char"/>
    <w:link w:val="af"/>
    <w:uiPriority w:val="34"/>
    <w:locked/>
    <w:rsid w:val="00B00416"/>
    <w:rPr>
      <w:rFonts w:ascii="Calibri" w:hAnsi="Calibri" w:cs="Calibri"/>
      <w:sz w:val="22"/>
      <w:szCs w:val="22"/>
    </w:rPr>
  </w:style>
  <w:style w:type="paragraph" w:customStyle="1" w:styleId="Bullet-3">
    <w:name w:val="Bullet-3"/>
    <w:basedOn w:val="a"/>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GridTable5DarkAccent5">
    <w:name w:val="Grid Table 5 Dark Accent 5"/>
    <w:basedOn w:val="a1"/>
    <w:uiPriority w:val="50"/>
    <w:rsid w:val="00731A5E"/>
    <w:rPr>
      <w:rFonts w:ascii="CG Times (WN)" w:hAnsi="CG Times (WN)"/>
    </w:rPr>
    <w:tblPr>
      <w:tblStyleRowBandSize w:val="1"/>
      <w:tblStyleColBandSize w:val="1"/>
      <w:tblInd w:w="0" w:type="dxa"/>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BACC6" w:themeFill="accent5"/>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BACC6" w:themeFill="accent5"/>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BACC6" w:themeFill="accent5"/>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95F825-67B6-4E15-89B1-FC07382AD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1212</Words>
  <Characters>6912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3</cp:revision>
  <cp:lastPrinted>2015-04-01T01:56:00Z</cp:lastPrinted>
  <dcterms:created xsi:type="dcterms:W3CDTF">2017-08-11T02:49:00Z</dcterms:created>
  <dcterms:modified xsi:type="dcterms:W3CDTF">2017-08-11T02:50:00Z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