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C24D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sidR="007F691D">
        <w:rPr>
          <w:rFonts w:ascii="Arial" w:hAnsi="Arial" w:cs="Arial"/>
          <w:b/>
          <w:bCs/>
          <w:sz w:val="22"/>
          <w:lang w:val="en-GB"/>
        </w:rPr>
        <w:t>Meeting #90</w:t>
      </w:r>
      <w:r w:rsidR="008C2B1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F691D">
        <w:rPr>
          <w:rFonts w:ascii="Arial" w:hAnsi="Arial" w:cs="Arial" w:hint="eastAsia"/>
          <w:b/>
          <w:bCs/>
          <w:sz w:val="22"/>
          <w:lang w:val="en-GB"/>
        </w:rPr>
        <w:t>17</w:t>
      </w:r>
      <w:r w:rsidR="007F691D">
        <w:rPr>
          <w:rFonts w:ascii="Arial" w:hAnsi="Arial" w:cs="Arial"/>
          <w:b/>
          <w:bCs/>
          <w:sz w:val="22"/>
          <w:lang w:val="en-GB"/>
        </w:rPr>
        <w:t>12068</w:t>
      </w:r>
      <w:r w:rsidR="00BE24EB" w:rsidRPr="00525CF4">
        <w:rPr>
          <w:rFonts w:ascii="Arial" w:hAnsi="Arial" w:cs="Arial" w:hint="eastAsia"/>
          <w:b/>
          <w:bCs/>
          <w:sz w:val="22"/>
          <w:lang w:val="en-GB"/>
        </w:rPr>
        <w:t xml:space="preserve"> </w:t>
      </w:r>
    </w:p>
    <w:p w:rsidR="00A569A4" w:rsidRPr="00525CF4" w:rsidRDefault="007F691D"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Prague</w:t>
      </w:r>
      <w:r w:rsidR="00B87244">
        <w:rPr>
          <w:rFonts w:ascii="Arial" w:hAnsi="Arial" w:cs="Arial"/>
          <w:b/>
          <w:bCs/>
          <w:sz w:val="22"/>
          <w:lang w:val="en-GB"/>
        </w:rPr>
        <w:t xml:space="preserve">, </w:t>
      </w:r>
      <w:r>
        <w:rPr>
          <w:rFonts w:ascii="Arial" w:hAnsi="Arial" w:cs="Arial"/>
          <w:b/>
          <w:bCs/>
          <w:sz w:val="22"/>
          <w:lang w:val="en-GB"/>
        </w:rPr>
        <w:t>Czech</w:t>
      </w:r>
      <w:r w:rsidR="000C6B91">
        <w:rPr>
          <w:rFonts w:ascii="Arial" w:hAnsi="Arial" w:cs="Arial"/>
          <w:b/>
          <w:bCs/>
          <w:sz w:val="22"/>
          <w:lang w:val="en-GB"/>
        </w:rPr>
        <w:t>ia</w:t>
      </w:r>
      <w:r w:rsidR="00D82A53">
        <w:rPr>
          <w:rFonts w:ascii="Arial" w:hAnsi="Arial" w:cs="Arial"/>
          <w:b/>
          <w:bCs/>
          <w:sz w:val="22"/>
          <w:lang w:val="en-GB"/>
        </w:rPr>
        <w:t xml:space="preserve">, </w:t>
      </w:r>
      <w:r w:rsidR="00974ECD">
        <w:rPr>
          <w:rFonts w:ascii="Arial" w:hAnsi="Arial" w:cs="Arial"/>
          <w:b/>
          <w:bCs/>
          <w:sz w:val="22"/>
          <w:lang w:val="en-GB"/>
        </w:rPr>
        <w:t>2</w:t>
      </w:r>
      <w:r>
        <w:rPr>
          <w:rFonts w:ascii="Arial" w:hAnsi="Arial" w:cs="Arial"/>
          <w:b/>
          <w:bCs/>
          <w:sz w:val="22"/>
          <w:lang w:val="en-GB"/>
        </w:rPr>
        <w:t>1</w:t>
      </w:r>
      <w:r w:rsidRPr="007F691D">
        <w:rPr>
          <w:rFonts w:ascii="Arial" w:hAnsi="Arial" w:cs="Arial"/>
          <w:b/>
          <w:bCs/>
          <w:sz w:val="22"/>
          <w:vertAlign w:val="superscript"/>
          <w:lang w:val="en-GB"/>
        </w:rPr>
        <w:t>st</w:t>
      </w:r>
      <w:r>
        <w:rPr>
          <w:rFonts w:ascii="Arial" w:hAnsi="Arial" w:cs="Arial"/>
          <w:b/>
          <w:bCs/>
          <w:sz w:val="22"/>
          <w:lang w:val="en-GB"/>
        </w:rPr>
        <w:t xml:space="preserve"> – 25</w:t>
      </w:r>
      <w:r w:rsidRPr="007F691D">
        <w:rPr>
          <w:rFonts w:ascii="Arial" w:hAnsi="Arial" w:cs="Arial"/>
          <w:b/>
          <w:bCs/>
          <w:sz w:val="22"/>
          <w:vertAlign w:val="superscript"/>
          <w:lang w:val="en-GB"/>
        </w:rPr>
        <w:t>th</w:t>
      </w:r>
      <w:r>
        <w:rPr>
          <w:rFonts w:ascii="Arial" w:hAnsi="Arial" w:cs="Arial"/>
          <w:b/>
          <w:bCs/>
          <w:sz w:val="22"/>
          <w:lang w:val="en-GB"/>
        </w:rPr>
        <w:t xml:space="preserve"> August</w:t>
      </w:r>
      <w:r w:rsidR="00BE24EB">
        <w:rPr>
          <w:rFonts w:ascii="Arial" w:hAnsi="Arial" w:cs="Arial" w:hint="eastAsia"/>
          <w:b/>
          <w:bCs/>
          <w:sz w:val="22"/>
          <w:lang w:val="en-GB"/>
        </w:rPr>
        <w:t xml:space="preserve">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7F691D" w:rsidRPr="007F691D">
        <w:rPr>
          <w:rFonts w:ascii="Arial" w:hAnsi="Arial" w:cs="Arial"/>
          <w:b/>
          <w:bCs/>
          <w:sz w:val="22"/>
          <w:lang w:val="en-GB"/>
        </w:rPr>
        <w:t>RRM measurements on SS block</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C15FEF">
        <w:rPr>
          <w:rFonts w:ascii="Arial" w:hAnsi="Arial" w:cs="Arial"/>
          <w:b/>
          <w:bCs/>
          <w:sz w:val="22"/>
          <w:lang w:val="en-GB"/>
        </w:rPr>
        <w:t>6</w:t>
      </w:r>
      <w:r w:rsidR="00AF4CEB">
        <w:rPr>
          <w:rFonts w:ascii="Arial" w:hAnsi="Arial" w:cs="Arial"/>
          <w:b/>
          <w:bCs/>
          <w:sz w:val="22"/>
          <w:lang w:val="en-GB"/>
        </w:rPr>
        <w:t>.1.1.5</w:t>
      </w:r>
      <w:r w:rsidR="008C2B14">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8F5BBE" w:rsidRDefault="001E0CFA" w:rsidP="00FE0878">
      <w:pPr>
        <w:jc w:val="both"/>
        <w:rPr>
          <w:rFonts w:eastAsia="MS Mincho"/>
          <w:lang w:eastAsia="ja-JP"/>
        </w:rPr>
      </w:pPr>
      <w:r>
        <w:rPr>
          <w:rFonts w:eastAsia="MS Mincho"/>
          <w:lang w:eastAsia="ja-JP"/>
        </w:rPr>
        <w:t xml:space="preserve">This contribution discusses a few remaining issues regarding the RRM measurements on </w:t>
      </w:r>
      <w:r w:rsidR="00C15FEF">
        <w:rPr>
          <w:rFonts w:eastAsia="MS Mincho"/>
          <w:lang w:eastAsia="ja-JP"/>
        </w:rPr>
        <w:t>SS block</w:t>
      </w:r>
      <w:r>
        <w:rPr>
          <w:rFonts w:eastAsia="MS Mincho"/>
          <w:lang w:eastAsia="ja-JP"/>
        </w:rPr>
        <w:t>. This includes SS block repetition</w:t>
      </w:r>
      <w:r w:rsidR="00B50CDC">
        <w:rPr>
          <w:rFonts w:eastAsia="MS Mincho"/>
          <w:lang w:eastAsia="ja-JP"/>
        </w:rPr>
        <w:t xml:space="preserve"> and</w:t>
      </w:r>
      <w:r>
        <w:rPr>
          <w:rFonts w:eastAsia="MS Mincho"/>
          <w:lang w:eastAsia="ja-JP"/>
        </w:rPr>
        <w:t xml:space="preserve"> the </w:t>
      </w:r>
      <w:r w:rsidR="000E13C1">
        <w:rPr>
          <w:rFonts w:eastAsia="MS Mincho"/>
          <w:lang w:eastAsia="ja-JP"/>
        </w:rPr>
        <w:t>SS burst set configuration.</w:t>
      </w:r>
    </w:p>
    <w:p w:rsidR="009345A5" w:rsidRDefault="00D859DF" w:rsidP="009345A5">
      <w:pPr>
        <w:pStyle w:val="Heading2"/>
        <w:numPr>
          <w:ilvl w:val="0"/>
          <w:numId w:val="12"/>
        </w:numPr>
      </w:pPr>
      <w:r>
        <w:t>SS</w:t>
      </w:r>
      <w:r w:rsidR="008F5BBE">
        <w:t>S to PBCH-DMRS EPRE Ratio</w:t>
      </w:r>
    </w:p>
    <w:p w:rsidR="008F5BBE" w:rsidRDefault="00C15FEF" w:rsidP="008F5BBE">
      <w:pPr>
        <w:jc w:val="both"/>
        <w:rPr>
          <w:rFonts w:eastAsia="MS Mincho"/>
          <w:lang w:eastAsia="ja-JP"/>
        </w:rPr>
      </w:pPr>
      <w:r>
        <w:rPr>
          <w:rFonts w:eastAsia="MS Mincho"/>
          <w:lang w:eastAsia="ja-JP"/>
        </w:rPr>
        <w:t>In RAN1 NR_AH2</w:t>
      </w:r>
      <w:r w:rsidR="008F5BBE">
        <w:rPr>
          <w:rFonts w:eastAsia="MS Mincho"/>
          <w:lang w:eastAsia="ja-JP"/>
        </w:rPr>
        <w:t xml:space="preserve">, it was agreed that </w:t>
      </w:r>
      <w:r w:rsidR="00AF7396">
        <w:rPr>
          <w:rFonts w:eastAsia="MS Mincho"/>
          <w:lang w:eastAsia="ja-JP"/>
        </w:rPr>
        <w:t xml:space="preserve">a fixed energy per RE (EPRE) ratio </w:t>
      </w:r>
      <w:r>
        <w:rPr>
          <w:rFonts w:eastAsia="MS Mincho"/>
          <w:lang w:eastAsia="ja-JP"/>
        </w:rPr>
        <w:t xml:space="preserve">between </w:t>
      </w:r>
      <w:r w:rsidR="008F5BBE">
        <w:rPr>
          <w:rFonts w:eastAsia="MS Mincho"/>
          <w:lang w:eastAsia="ja-JP"/>
        </w:rPr>
        <w:t xml:space="preserve">SSS and DMRS for PBCH </w:t>
      </w:r>
      <w:r>
        <w:rPr>
          <w:rFonts w:eastAsia="MS Mincho"/>
          <w:lang w:eastAsia="ja-JP"/>
        </w:rPr>
        <w:t>is specified per frequency band</w:t>
      </w:r>
      <w:r w:rsidR="008F5BBE">
        <w:rPr>
          <w:rFonts w:eastAsia="MS Mincho"/>
          <w:lang w:eastAsia="ja-JP"/>
        </w:rPr>
        <w:t>:</w:t>
      </w:r>
    </w:p>
    <w:tbl>
      <w:tblPr>
        <w:tblStyle w:val="TableGrid"/>
        <w:tblW w:w="0" w:type="auto"/>
        <w:tblLook w:val="04A0"/>
      </w:tblPr>
      <w:tblGrid>
        <w:gridCol w:w="9242"/>
      </w:tblGrid>
      <w:tr w:rsidR="008F5BBE" w:rsidTr="003F2B27">
        <w:tc>
          <w:tcPr>
            <w:tcW w:w="9242" w:type="dxa"/>
          </w:tcPr>
          <w:p w:rsidR="008F5BBE" w:rsidRDefault="008F5BBE" w:rsidP="003F2B27">
            <w:pPr>
              <w:rPr>
                <w:rFonts w:eastAsia="MS Mincho"/>
                <w:b/>
                <w:lang w:eastAsia="ja-JP"/>
              </w:rPr>
            </w:pPr>
            <w:r w:rsidRPr="00313CC8">
              <w:rPr>
                <w:rFonts w:eastAsia="MS Mincho" w:hint="eastAsia"/>
                <w:b/>
                <w:highlight w:val="green"/>
                <w:u w:val="single"/>
                <w:lang w:eastAsia="ja-JP"/>
              </w:rPr>
              <w:t>Agreements:</w:t>
            </w:r>
          </w:p>
          <w:p w:rsidR="008F5BBE" w:rsidRDefault="00C15FEF" w:rsidP="003F2B27">
            <w:pPr>
              <w:numPr>
                <w:ilvl w:val="0"/>
                <w:numId w:val="39"/>
              </w:numPr>
              <w:adjustRightInd/>
              <w:spacing w:line="240" w:lineRule="auto"/>
              <w:rPr>
                <w:rFonts w:eastAsia="MS Mincho"/>
                <w:lang w:eastAsia="ja-JP"/>
              </w:rPr>
            </w:pPr>
            <w:r>
              <w:rPr>
                <w:rFonts w:eastAsia="MS Mincho"/>
                <w:lang w:eastAsia="ja-JP"/>
              </w:rPr>
              <w:t xml:space="preserve">A fixed power offset defined </w:t>
            </w:r>
            <w:r w:rsidRPr="004C4E59">
              <w:rPr>
                <w:rFonts w:eastAsia="MS Mincho"/>
                <w:lang w:eastAsia="ja-JP"/>
              </w:rPr>
              <w:t>in the specification shall be ad</w:t>
            </w:r>
            <w:r>
              <w:rPr>
                <w:rFonts w:eastAsia="MS Mincho"/>
                <w:lang w:eastAsia="ja-JP"/>
              </w:rPr>
              <w:t>opted between SSS and PBCH DMRS</w:t>
            </w:r>
            <w:r>
              <w:rPr>
                <w:rFonts w:eastAsia="MS Mincho" w:hint="eastAsia"/>
                <w:lang w:eastAsia="ja-JP"/>
              </w:rPr>
              <w:t xml:space="preserve"> per frequency band</w:t>
            </w:r>
          </w:p>
        </w:tc>
      </w:tr>
    </w:tbl>
    <w:p w:rsidR="00AF7396" w:rsidRDefault="00C15FEF" w:rsidP="00AF7396">
      <w:pPr>
        <w:spacing w:before="240"/>
        <w:jc w:val="both"/>
      </w:pPr>
      <w:r>
        <w:rPr>
          <w:rFonts w:eastAsia="MS Mincho"/>
          <w:lang w:eastAsia="ja-JP"/>
        </w:rPr>
        <w:t>This enables UEs to use both SSS and PBCH DMRS for the measurement of SS block RSRP.</w:t>
      </w:r>
      <w:r w:rsidR="00AF7396">
        <w:rPr>
          <w:rFonts w:eastAsia="MS Mincho"/>
          <w:lang w:eastAsia="ja-JP"/>
        </w:rPr>
        <w:t xml:space="preserve"> </w:t>
      </w:r>
      <w:r w:rsidR="003340AF">
        <w:t xml:space="preserve">A natural candidate power offset is 0 dB. Another reasonable power offset would be 3 dB higher EPRE on SSS than on PBCH DMRS, due to roughly half the bandwidth of SSS compared to PBCH. </w:t>
      </w:r>
      <w:r w:rsidR="00AF7396">
        <w:t xml:space="preserve">Note that this assumes a 0 dB power offset between PBCH DMRS and PBCH data REs. </w:t>
      </w:r>
    </w:p>
    <w:p w:rsidR="00DD201C" w:rsidRPr="00AF7396" w:rsidRDefault="00AF7396" w:rsidP="00AF7396">
      <w:pPr>
        <w:spacing w:before="240"/>
        <w:jc w:val="both"/>
        <w:rPr>
          <w:rFonts w:eastAsia="MS Mincho"/>
          <w:lang w:eastAsia="ja-JP"/>
        </w:rPr>
      </w:pPr>
      <w:r>
        <w:t>The main benefit of using 3 dB power offset would be that in scenarios with nothing else transmitted during SS blocks, both SSS and PBCH symbols could be transmitted with full power. This power boost could increase PSS/SSS coverage by 3 dB. However, it’s not clear how this would translate into increased cell coverage, since both PSS/SSS and PBCH</w:t>
      </w:r>
      <w:r w:rsidR="000A502D">
        <w:t xml:space="preserve"> are designed targeting -6 dB post-beamforming SINR. With PSS/SSS power boosting, </w:t>
      </w:r>
      <w:proofErr w:type="gramStart"/>
      <w:r w:rsidR="000A502D">
        <w:t>-6 dB post-beamforming SINR for PSS/SSS</w:t>
      </w:r>
      <w:proofErr w:type="gramEnd"/>
      <w:r w:rsidR="000A502D">
        <w:t xml:space="preserve"> would correspond to -9 dB PBCH post-beamforming SINR, in the power-limited scenario. For the reasons outlined above, and due to implementation simplicity, we propose to use 0 dB power offset between SSS and PBCH DMRS for all frequency bands. Note that this does not preclude power boosting by using a transparent power offset between PBCH DMRS and PBCH data REs.</w:t>
      </w:r>
    </w:p>
    <w:p w:rsidR="0097320D" w:rsidRPr="0097320D" w:rsidRDefault="0097320D" w:rsidP="0097320D">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1: The ratio between the SSS EPRE and the PBCH-DMRS EP</w:t>
      </w:r>
      <w:r w:rsidR="000A502D">
        <w:rPr>
          <w:b/>
          <w:i/>
        </w:rPr>
        <w:t>RE is 0 dB</w:t>
      </w:r>
      <w:r>
        <w:rPr>
          <w:b/>
          <w:i/>
        </w:rPr>
        <w:t>.</w:t>
      </w:r>
    </w:p>
    <w:p w:rsidR="00553F2B" w:rsidRDefault="00553F2B" w:rsidP="000A502D">
      <w:pPr>
        <w:pStyle w:val="Heading2"/>
        <w:numPr>
          <w:ilvl w:val="0"/>
          <w:numId w:val="12"/>
        </w:numPr>
      </w:pPr>
      <w:r>
        <w:lastRenderedPageBreak/>
        <w:t>SS block Transmit Power</w:t>
      </w:r>
    </w:p>
    <w:p w:rsidR="00553F2B" w:rsidRDefault="00553F2B" w:rsidP="00553F2B">
      <w:pPr>
        <w:rPr>
          <w:lang w:val="en-GB" w:eastAsia="en-US"/>
        </w:rPr>
      </w:pPr>
      <w:r>
        <w:rPr>
          <w:lang w:val="en-GB" w:eastAsia="en-US"/>
        </w:rPr>
        <w:t xml:space="preserve">The SS burst set is transmitted by the one or multiple TRP(s) of the NR cell. To allow for maximum flexibility and forward compatibility, it should be supported that one or multiple TRP(s) transmit an SS block. It should </w:t>
      </w:r>
      <w:r w:rsidR="00AE743A">
        <w:rPr>
          <w:lang w:val="en-GB" w:eastAsia="en-US"/>
        </w:rPr>
        <w:t xml:space="preserve">also </w:t>
      </w:r>
      <w:r>
        <w:rPr>
          <w:lang w:val="en-GB" w:eastAsia="en-US"/>
        </w:rPr>
        <w:t xml:space="preserve">be supported that different TRPs transmit different </w:t>
      </w:r>
      <w:r w:rsidR="00AE743A">
        <w:rPr>
          <w:lang w:val="en-GB" w:eastAsia="en-US"/>
        </w:rPr>
        <w:t>SS blocks in an SS burst set.</w:t>
      </w:r>
    </w:p>
    <w:p w:rsidR="00AE743A" w:rsidRPr="0097320D" w:rsidRDefault="00AE743A" w:rsidP="00AE743A">
      <w:pPr>
        <w:spacing w:before="240" w:line="240" w:lineRule="auto"/>
        <w:jc w:val="both"/>
        <w:rPr>
          <w:b/>
          <w:i/>
        </w:rPr>
      </w:pPr>
      <w:r>
        <w:rPr>
          <w:b/>
          <w:i/>
          <w:lang w:val="en-GB"/>
        </w:rPr>
        <w:t>Observation</w:t>
      </w:r>
      <w:r w:rsidRPr="005F54EB">
        <w:rPr>
          <w:rFonts w:hint="eastAsia"/>
          <w:b/>
          <w:i/>
        </w:rPr>
        <w:t xml:space="preserve"> </w:t>
      </w:r>
      <w:r>
        <w:rPr>
          <w:b/>
          <w:i/>
        </w:rPr>
        <w:t>1: Different SS blocks in an SS burst set may be transmitted by different TRPs.</w:t>
      </w:r>
    </w:p>
    <w:p w:rsidR="00AE743A" w:rsidRDefault="00AE743A" w:rsidP="00AE743A">
      <w:pPr>
        <w:spacing w:before="240"/>
        <w:rPr>
          <w:lang w:val="en-GB" w:eastAsia="en-US"/>
        </w:rPr>
      </w:pPr>
      <w:r>
        <w:rPr>
          <w:lang w:val="en-GB" w:eastAsia="en-US"/>
        </w:rPr>
        <w:t>To allow for flexible deployments, including HetNet, and forward compatibility, NR cells with TRPs with heterogeneous transmit powers should be supported.</w:t>
      </w:r>
    </w:p>
    <w:p w:rsidR="00AE743A" w:rsidRPr="0097320D" w:rsidRDefault="00AE743A" w:rsidP="00AE743A">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2: NR cell with TRPs with heterogeneous transmit powers is supported.</w:t>
      </w:r>
    </w:p>
    <w:p w:rsidR="00AE743A" w:rsidRDefault="00AE743A" w:rsidP="00AE743A">
      <w:pPr>
        <w:spacing w:before="240"/>
        <w:rPr>
          <w:lang w:eastAsia="en-US"/>
        </w:rPr>
      </w:pPr>
      <w:r>
        <w:rPr>
          <w:lang w:eastAsia="en-US"/>
        </w:rPr>
        <w:t>Consequently, SS burst sets with SS blocks with different transmit powers should be supported.</w:t>
      </w:r>
    </w:p>
    <w:p w:rsidR="00AE743A" w:rsidRPr="00D72C08" w:rsidRDefault="00AE743A" w:rsidP="00D72C08">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 xml:space="preserve">3: </w:t>
      </w:r>
      <w:r w:rsidR="00D72C08">
        <w:rPr>
          <w:b/>
          <w:i/>
        </w:rPr>
        <w:t>SSS transmit power can be different in different SS blocks in an SS burst set</w:t>
      </w:r>
      <w:r>
        <w:rPr>
          <w:b/>
          <w:i/>
        </w:rPr>
        <w:t>.</w:t>
      </w:r>
    </w:p>
    <w:p w:rsidR="000A502D" w:rsidRDefault="000A502D" w:rsidP="000A502D">
      <w:pPr>
        <w:pStyle w:val="Heading2"/>
        <w:numPr>
          <w:ilvl w:val="0"/>
          <w:numId w:val="12"/>
        </w:numPr>
      </w:pPr>
      <w:r>
        <w:t>RS</w:t>
      </w:r>
      <w:r w:rsidR="00526223">
        <w:t>(s)</w:t>
      </w:r>
      <w:r>
        <w:t xml:space="preserve"> used to measure SS block RSRP</w:t>
      </w:r>
    </w:p>
    <w:p w:rsidR="000A502D" w:rsidRDefault="000A502D" w:rsidP="0033751D">
      <w:pPr>
        <w:spacing w:before="240"/>
        <w:jc w:val="both"/>
        <w:rPr>
          <w:lang w:val="en-GB"/>
        </w:rPr>
      </w:pPr>
      <w:r>
        <w:rPr>
          <w:lang w:val="en-GB"/>
        </w:rPr>
        <w:t xml:space="preserve">In RAN1#89, we agreed that SSS </w:t>
      </w:r>
      <w:r w:rsidRPr="000A502D">
        <w:rPr>
          <w:u w:val="single"/>
          <w:lang w:val="en-GB"/>
        </w:rPr>
        <w:t>is used</w:t>
      </w:r>
      <w:r>
        <w:rPr>
          <w:lang w:val="en-GB"/>
        </w:rPr>
        <w:t xml:space="preserve"> and PBCH DMRS </w:t>
      </w:r>
      <w:r w:rsidRPr="000A502D">
        <w:rPr>
          <w:u w:val="single"/>
          <w:lang w:val="en-GB"/>
        </w:rPr>
        <w:t xml:space="preserve">can </w:t>
      </w:r>
      <w:r w:rsidR="00526223">
        <w:rPr>
          <w:u w:val="single"/>
          <w:lang w:val="en-GB"/>
        </w:rPr>
        <w:t xml:space="preserve">also </w:t>
      </w:r>
      <w:r w:rsidRPr="000A502D">
        <w:rPr>
          <w:u w:val="single"/>
          <w:lang w:val="en-GB"/>
        </w:rPr>
        <w:t xml:space="preserve">be </w:t>
      </w:r>
      <w:r w:rsidRPr="00526223">
        <w:rPr>
          <w:u w:val="single"/>
          <w:lang w:val="en-GB"/>
        </w:rPr>
        <w:t>used</w:t>
      </w:r>
      <w:r>
        <w:rPr>
          <w:lang w:val="en-GB"/>
        </w:rPr>
        <w:t xml:space="preserve"> for SS block RSRP.</w:t>
      </w:r>
    </w:p>
    <w:tbl>
      <w:tblPr>
        <w:tblStyle w:val="TableGrid"/>
        <w:tblW w:w="0" w:type="auto"/>
        <w:tblLook w:val="04A0"/>
      </w:tblPr>
      <w:tblGrid>
        <w:gridCol w:w="9242"/>
      </w:tblGrid>
      <w:tr w:rsidR="000A502D" w:rsidTr="000A502D">
        <w:tc>
          <w:tcPr>
            <w:tcW w:w="9242" w:type="dxa"/>
          </w:tcPr>
          <w:p w:rsidR="000A502D" w:rsidRDefault="000A502D" w:rsidP="000A502D">
            <w:pPr>
              <w:rPr>
                <w:rFonts w:eastAsia="MS Mincho"/>
                <w:b/>
                <w:lang w:eastAsia="ja-JP"/>
              </w:rPr>
            </w:pPr>
            <w:r w:rsidRPr="00313CC8">
              <w:rPr>
                <w:rFonts w:eastAsia="MS Mincho" w:hint="eastAsia"/>
                <w:b/>
                <w:highlight w:val="green"/>
                <w:u w:val="single"/>
                <w:lang w:eastAsia="ja-JP"/>
              </w:rPr>
              <w:t>Agreements:</w:t>
            </w:r>
          </w:p>
          <w:p w:rsidR="000A502D" w:rsidRDefault="000A502D" w:rsidP="000A502D">
            <w:pPr>
              <w:numPr>
                <w:ilvl w:val="0"/>
                <w:numId w:val="38"/>
              </w:numPr>
              <w:adjustRightInd/>
              <w:spacing w:line="240" w:lineRule="auto"/>
              <w:rPr>
                <w:rFonts w:eastAsia="MS Mincho"/>
                <w:lang w:eastAsia="ja-JP"/>
              </w:rPr>
            </w:pPr>
            <w:r>
              <w:rPr>
                <w:rFonts w:eastAsia="MS Mincho" w:hint="eastAsia"/>
                <w:lang w:eastAsia="ja-JP"/>
              </w:rPr>
              <w:t xml:space="preserve">RAN1 assumes at least SSS </w:t>
            </w:r>
            <w:r w:rsidRPr="00526223">
              <w:rPr>
                <w:rFonts w:eastAsia="MS Mincho" w:hint="eastAsia"/>
                <w:u w:val="single"/>
                <w:lang w:eastAsia="ja-JP"/>
              </w:rPr>
              <w:t>is used</w:t>
            </w:r>
            <w:r>
              <w:rPr>
                <w:rFonts w:eastAsia="MS Mincho" w:hint="eastAsia"/>
                <w:lang w:eastAsia="ja-JP"/>
              </w:rPr>
              <w:t xml:space="preserve"> for SS block RSRP</w:t>
            </w:r>
          </w:p>
          <w:p w:rsidR="000A502D" w:rsidRPr="000A502D" w:rsidRDefault="000A502D" w:rsidP="000A502D">
            <w:pPr>
              <w:numPr>
                <w:ilvl w:val="1"/>
                <w:numId w:val="38"/>
              </w:numPr>
              <w:adjustRightInd/>
              <w:spacing w:line="240" w:lineRule="auto"/>
              <w:rPr>
                <w:rFonts w:eastAsia="MS Mincho"/>
                <w:lang w:eastAsia="ja-JP"/>
              </w:rPr>
            </w:pPr>
            <w:r w:rsidRPr="000A502D">
              <w:rPr>
                <w:rFonts w:eastAsia="MS Mincho" w:hint="eastAsia"/>
                <w:lang w:eastAsia="ja-JP"/>
              </w:rPr>
              <w:t xml:space="preserve">Note that NR-PBCH DMRS </w:t>
            </w:r>
            <w:r w:rsidRPr="00526223">
              <w:rPr>
                <w:rFonts w:eastAsia="MS Mincho" w:hint="eastAsia"/>
                <w:u w:val="single"/>
                <w:lang w:eastAsia="ja-JP"/>
              </w:rPr>
              <w:t>can also be used</w:t>
            </w:r>
            <w:r w:rsidRPr="000A502D">
              <w:rPr>
                <w:rFonts w:eastAsia="MS Mincho" w:hint="eastAsia"/>
                <w:lang w:eastAsia="ja-JP"/>
              </w:rPr>
              <w:t xml:space="preserve"> for SS block RSRP if UE can know the power offset of </w:t>
            </w:r>
            <w:r w:rsidRPr="000A502D">
              <w:rPr>
                <w:rFonts w:eastAsia="MS Mincho"/>
                <w:lang w:eastAsia="ja-JP"/>
              </w:rPr>
              <w:t xml:space="preserve">NR-PBCH </w:t>
            </w:r>
            <w:r w:rsidRPr="000A502D">
              <w:rPr>
                <w:rFonts w:eastAsia="MS Mincho" w:hint="eastAsia"/>
                <w:lang w:eastAsia="ja-JP"/>
              </w:rPr>
              <w:t>DMRS and NR-SSS</w:t>
            </w:r>
          </w:p>
        </w:tc>
      </w:tr>
    </w:tbl>
    <w:p w:rsidR="000A502D" w:rsidRPr="000A502D" w:rsidRDefault="00526223" w:rsidP="0033751D">
      <w:pPr>
        <w:spacing w:before="240"/>
        <w:jc w:val="both"/>
        <w:rPr>
          <w:lang w:val="en-GB"/>
        </w:rPr>
      </w:pPr>
      <w:r>
        <w:rPr>
          <w:lang w:val="en-GB"/>
        </w:rPr>
        <w:t>As in LTE, the time instances when RRM measurement is actually performed should be left to UE implementation as far as possible as long as the UE meets the requirements. This could be clarified in the following proposal.</w:t>
      </w:r>
    </w:p>
    <w:p w:rsidR="00AF7396" w:rsidRPr="00526223" w:rsidRDefault="00526223" w:rsidP="00526223">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sidR="00666A15">
        <w:rPr>
          <w:b/>
          <w:i/>
        </w:rPr>
        <w:t>4</w:t>
      </w:r>
      <w:r w:rsidR="006B5C5D">
        <w:rPr>
          <w:b/>
          <w:i/>
        </w:rPr>
        <w:t>: The UE can</w:t>
      </w:r>
      <w:r>
        <w:rPr>
          <w:b/>
          <w:i/>
        </w:rPr>
        <w:t xml:space="preserve"> use only SSS, only PBCH DMRS or both SSS and PBCH DMRS to measure SS block RSRP</w:t>
      </w:r>
      <w:r w:rsidR="006B77B1">
        <w:rPr>
          <w:b/>
          <w:i/>
        </w:rPr>
        <w:t xml:space="preserve"> of a cell</w:t>
      </w:r>
      <w:r>
        <w:rPr>
          <w:b/>
          <w:i/>
        </w:rPr>
        <w:t>.</w:t>
      </w:r>
    </w:p>
    <w:p w:rsidR="00553F2B" w:rsidRPr="00553F2B" w:rsidRDefault="00553F2B" w:rsidP="00553F2B">
      <w:pPr>
        <w:pStyle w:val="Heading2"/>
        <w:numPr>
          <w:ilvl w:val="0"/>
          <w:numId w:val="12"/>
        </w:numPr>
      </w:pPr>
      <w:r>
        <w:t>SS block Repetition</w:t>
      </w:r>
    </w:p>
    <w:p w:rsidR="00666A15" w:rsidRDefault="00A94F9B" w:rsidP="00A94F9B">
      <w:pPr>
        <w:rPr>
          <w:lang w:val="en-GB" w:eastAsia="en-US"/>
        </w:rPr>
      </w:pPr>
      <w:r>
        <w:rPr>
          <w:lang w:val="en-GB" w:eastAsia="en-US"/>
        </w:rPr>
        <w:t>Coverage is an essential aspect in initial access</w:t>
      </w:r>
      <w:r w:rsidR="00EB6F8D">
        <w:rPr>
          <w:lang w:val="en-GB" w:eastAsia="en-US"/>
        </w:rPr>
        <w:t xml:space="preserve"> and mobility</w:t>
      </w:r>
      <w:r>
        <w:rPr>
          <w:lang w:val="en-GB" w:eastAsia="en-US"/>
        </w:rPr>
        <w:t xml:space="preserve">, and the main motivation </w:t>
      </w:r>
      <w:r w:rsidR="000D64BB">
        <w:rPr>
          <w:lang w:val="en-GB" w:eastAsia="en-US"/>
        </w:rPr>
        <w:t>behind the</w:t>
      </w:r>
      <w:r>
        <w:rPr>
          <w:lang w:val="en-GB" w:eastAsia="en-US"/>
        </w:rPr>
        <w:t xml:space="preserve"> introduc</w:t>
      </w:r>
      <w:r w:rsidR="000D64BB">
        <w:rPr>
          <w:lang w:val="en-GB" w:eastAsia="en-US"/>
        </w:rPr>
        <w:t>tion of the SS burst set concept</w:t>
      </w:r>
      <w:r>
        <w:rPr>
          <w:lang w:val="en-GB" w:eastAsia="en-US"/>
        </w:rPr>
        <w:t xml:space="preserve"> in NR. </w:t>
      </w:r>
      <w:r w:rsidR="000D64BB">
        <w:rPr>
          <w:lang w:val="en-GB" w:eastAsia="en-US"/>
        </w:rPr>
        <w:t xml:space="preserve">With SS burst sets, TRPs can transmit the DL signals required for initial access using different DL </w:t>
      </w:r>
      <w:proofErr w:type="gramStart"/>
      <w:r w:rsidR="000D64BB">
        <w:rPr>
          <w:lang w:val="en-GB" w:eastAsia="en-US"/>
        </w:rPr>
        <w:t>Tx</w:t>
      </w:r>
      <w:proofErr w:type="gramEnd"/>
      <w:r w:rsidR="000D64BB">
        <w:rPr>
          <w:lang w:val="en-GB" w:eastAsia="en-US"/>
        </w:rPr>
        <w:t xml:space="preserve"> beams</w:t>
      </w:r>
      <w:r w:rsidR="00EB6F8D">
        <w:rPr>
          <w:lang w:val="en-GB" w:eastAsia="en-US"/>
        </w:rPr>
        <w:t>, thereby exploiting beamforming gain</w:t>
      </w:r>
      <w:r w:rsidR="000D64BB">
        <w:rPr>
          <w:lang w:val="en-GB" w:eastAsia="en-US"/>
        </w:rPr>
        <w:t xml:space="preserve">. However, this </w:t>
      </w:r>
      <w:r w:rsidR="00EB6F8D">
        <w:rPr>
          <w:lang w:val="en-GB" w:eastAsia="en-US"/>
        </w:rPr>
        <w:t>requires</w:t>
      </w:r>
      <w:r w:rsidR="000D64BB">
        <w:rPr>
          <w:lang w:val="en-GB" w:eastAsia="en-US"/>
        </w:rPr>
        <w:t xml:space="preserve"> TRPs to implement DL </w:t>
      </w:r>
      <w:proofErr w:type="gramStart"/>
      <w:r w:rsidR="000D64BB">
        <w:rPr>
          <w:lang w:val="en-GB" w:eastAsia="en-US"/>
        </w:rPr>
        <w:t>Tx</w:t>
      </w:r>
      <w:proofErr w:type="gramEnd"/>
      <w:r w:rsidR="000D64BB">
        <w:rPr>
          <w:lang w:val="en-GB" w:eastAsia="en-US"/>
        </w:rPr>
        <w:t xml:space="preserve"> beamforming in order to enjoy the gains provided by SS burst sets. </w:t>
      </w:r>
    </w:p>
    <w:p w:rsidR="007F10BA" w:rsidRDefault="007F10BA" w:rsidP="00A94F9B">
      <w:pPr>
        <w:rPr>
          <w:lang w:val="en-GB" w:eastAsia="en-US"/>
        </w:rPr>
      </w:pPr>
      <w:r>
        <w:rPr>
          <w:lang w:val="en-GB" w:eastAsia="en-US"/>
        </w:rPr>
        <w:t>The implementation complexity and cost of a TRP that supports beam sweeping of an area using many (e.g. 64) narrow high gain beams is typically significantly higher than of a TRP that supports beam sweeping of a</w:t>
      </w:r>
      <w:r w:rsidR="003260A8">
        <w:rPr>
          <w:lang w:val="en-GB" w:eastAsia="en-US"/>
        </w:rPr>
        <w:t xml:space="preserve">n area </w:t>
      </w:r>
      <w:r w:rsidR="003260A8">
        <w:rPr>
          <w:lang w:val="en-GB" w:eastAsia="en-US"/>
        </w:rPr>
        <w:lastRenderedPageBreak/>
        <w:t>using fewer (e.g. 8</w:t>
      </w:r>
      <w:r>
        <w:rPr>
          <w:lang w:val="en-GB" w:eastAsia="en-US"/>
        </w:rPr>
        <w:t xml:space="preserve">) wider beams lower gain beams. The TRP supporting </w:t>
      </w:r>
      <w:r w:rsidR="00426D49">
        <w:rPr>
          <w:lang w:val="en-GB" w:eastAsia="en-US"/>
        </w:rPr>
        <w:t xml:space="preserve">many narrow beams (e.g. </w:t>
      </w:r>
      <w:r>
        <w:rPr>
          <w:lang w:val="en-GB" w:eastAsia="en-US"/>
        </w:rPr>
        <w:t>64</w:t>
      </w:r>
      <w:r w:rsidR="00426D49">
        <w:rPr>
          <w:lang w:val="en-GB" w:eastAsia="en-US"/>
        </w:rPr>
        <w:t>)</w:t>
      </w:r>
      <w:r>
        <w:rPr>
          <w:lang w:val="en-GB" w:eastAsia="en-US"/>
        </w:rPr>
        <w:t xml:space="preserve"> generally requires</w:t>
      </w:r>
    </w:p>
    <w:p w:rsidR="007F10BA" w:rsidRDefault="007F10BA" w:rsidP="007F10BA">
      <w:pPr>
        <w:pStyle w:val="ListParagraph"/>
        <w:numPr>
          <w:ilvl w:val="0"/>
          <w:numId w:val="46"/>
        </w:numPr>
        <w:ind w:firstLineChars="0"/>
        <w:rPr>
          <w:lang w:val="en-GB" w:eastAsia="en-US"/>
        </w:rPr>
      </w:pPr>
      <w:r>
        <w:rPr>
          <w:lang w:val="en-GB" w:eastAsia="en-US"/>
        </w:rPr>
        <w:t>more antennas to support high directional gain</w:t>
      </w:r>
      <w:r w:rsidR="002123D6">
        <w:rPr>
          <w:lang w:val="en-GB" w:eastAsia="en-US"/>
        </w:rPr>
        <w:t>,</w:t>
      </w:r>
    </w:p>
    <w:p w:rsidR="007F10BA" w:rsidRDefault="007F10BA" w:rsidP="007F10BA">
      <w:pPr>
        <w:pStyle w:val="ListParagraph"/>
        <w:numPr>
          <w:ilvl w:val="0"/>
          <w:numId w:val="46"/>
        </w:numPr>
        <w:ind w:firstLineChars="0"/>
        <w:rPr>
          <w:lang w:val="en-GB" w:eastAsia="en-US"/>
        </w:rPr>
      </w:pPr>
      <w:r>
        <w:rPr>
          <w:lang w:val="en-GB" w:eastAsia="en-US"/>
        </w:rPr>
        <w:t>high</w:t>
      </w:r>
      <w:r w:rsidR="002123D6">
        <w:rPr>
          <w:lang w:val="en-GB" w:eastAsia="en-US"/>
        </w:rPr>
        <w:t>er</w:t>
      </w:r>
      <w:r>
        <w:rPr>
          <w:lang w:val="en-GB" w:eastAsia="en-US"/>
        </w:rPr>
        <w:t xml:space="preserve"> quality</w:t>
      </w:r>
      <w:r w:rsidR="002123D6">
        <w:rPr>
          <w:lang w:val="en-GB" w:eastAsia="en-US"/>
        </w:rPr>
        <w:t xml:space="preserve"> (e.g. </w:t>
      </w:r>
      <w:r>
        <w:rPr>
          <w:lang w:val="en-GB" w:eastAsia="en-US"/>
        </w:rPr>
        <w:t>resolution</w:t>
      </w:r>
      <w:r w:rsidR="002123D6">
        <w:rPr>
          <w:lang w:val="en-GB" w:eastAsia="en-US"/>
        </w:rPr>
        <w:t xml:space="preserve"> and accuracy)</w:t>
      </w:r>
      <w:r>
        <w:rPr>
          <w:lang w:val="en-GB" w:eastAsia="en-US"/>
        </w:rPr>
        <w:t xml:space="preserve"> components such as </w:t>
      </w:r>
      <w:r w:rsidR="002123D6">
        <w:rPr>
          <w:lang w:val="en-GB" w:eastAsia="en-US"/>
        </w:rPr>
        <w:t>phase shifters</w:t>
      </w:r>
      <w:r w:rsidR="00426D49">
        <w:rPr>
          <w:lang w:val="en-GB" w:eastAsia="en-US"/>
        </w:rPr>
        <w:t xml:space="preserve"> to support uniform angular coverage with many narrow beams,</w:t>
      </w:r>
    </w:p>
    <w:p w:rsidR="002123D6" w:rsidRDefault="00426D49" w:rsidP="007F10BA">
      <w:pPr>
        <w:pStyle w:val="ListParagraph"/>
        <w:numPr>
          <w:ilvl w:val="0"/>
          <w:numId w:val="46"/>
        </w:numPr>
        <w:ind w:firstLineChars="0"/>
        <w:rPr>
          <w:lang w:val="en-GB" w:eastAsia="en-US"/>
        </w:rPr>
      </w:pPr>
      <w:r>
        <w:rPr>
          <w:lang w:val="en-GB" w:eastAsia="en-US"/>
        </w:rPr>
        <w:t>higher quality calibration circuitry to support beam correspondence,</w:t>
      </w:r>
    </w:p>
    <w:p w:rsidR="00426D49" w:rsidRPr="007F10BA" w:rsidRDefault="00426D49" w:rsidP="007F10BA">
      <w:pPr>
        <w:pStyle w:val="ListParagraph"/>
        <w:numPr>
          <w:ilvl w:val="0"/>
          <w:numId w:val="46"/>
        </w:numPr>
        <w:ind w:firstLineChars="0"/>
        <w:rPr>
          <w:lang w:val="en-GB" w:eastAsia="en-US"/>
        </w:rPr>
      </w:pPr>
      <w:r>
        <w:rPr>
          <w:lang w:val="en-GB" w:eastAsia="en-US"/>
        </w:rPr>
        <w:t>etc,</w:t>
      </w:r>
    </w:p>
    <w:p w:rsidR="00666A15" w:rsidRDefault="00426D49" w:rsidP="00A94F9B">
      <w:pPr>
        <w:rPr>
          <w:lang w:val="en-GB" w:eastAsia="en-US"/>
        </w:rPr>
      </w:pPr>
      <w:proofErr w:type="gramStart"/>
      <w:r>
        <w:rPr>
          <w:lang w:val="en-GB" w:eastAsia="en-US"/>
        </w:rPr>
        <w:t>than</w:t>
      </w:r>
      <w:proofErr w:type="gramEnd"/>
      <w:r>
        <w:rPr>
          <w:lang w:val="en-GB" w:eastAsia="en-US"/>
        </w:rPr>
        <w:t xml:space="preserve"> the TRP supporting fewer wider beams.</w:t>
      </w:r>
    </w:p>
    <w:p w:rsidR="00426D49" w:rsidRPr="0097320D" w:rsidRDefault="00426D49" w:rsidP="00426D49">
      <w:pPr>
        <w:spacing w:before="240" w:line="240" w:lineRule="auto"/>
        <w:jc w:val="both"/>
        <w:rPr>
          <w:b/>
          <w:i/>
        </w:rPr>
      </w:pPr>
      <w:r>
        <w:rPr>
          <w:b/>
          <w:i/>
          <w:lang w:val="en-GB"/>
        </w:rPr>
        <w:t>Observation</w:t>
      </w:r>
      <w:r w:rsidRPr="005F54EB">
        <w:rPr>
          <w:rFonts w:hint="eastAsia"/>
          <w:b/>
          <w:i/>
        </w:rPr>
        <w:t xml:space="preserve"> </w:t>
      </w:r>
      <w:r>
        <w:rPr>
          <w:b/>
          <w:i/>
        </w:rPr>
        <w:t xml:space="preserve">2: </w:t>
      </w:r>
      <w:r w:rsidR="00565F51">
        <w:rPr>
          <w:b/>
          <w:i/>
        </w:rPr>
        <w:t>The implementation complexity and cost of a TRP supporting many (e.g. 64) narrow high gain beams</w:t>
      </w:r>
      <w:r w:rsidR="003260A8">
        <w:rPr>
          <w:b/>
          <w:i/>
        </w:rPr>
        <w:t xml:space="preserve"> (with controlled beam overlap)</w:t>
      </w:r>
      <w:r w:rsidR="00565F51">
        <w:rPr>
          <w:b/>
          <w:i/>
        </w:rPr>
        <w:t xml:space="preserve"> </w:t>
      </w:r>
      <w:r w:rsidR="003260A8">
        <w:rPr>
          <w:b/>
          <w:i/>
        </w:rPr>
        <w:t>is significantly higher than a TRP supporting only few beams</w:t>
      </w:r>
      <w:r>
        <w:rPr>
          <w:b/>
          <w:i/>
        </w:rPr>
        <w:t>.</w:t>
      </w:r>
    </w:p>
    <w:p w:rsidR="00A94F9B" w:rsidRDefault="000D64BB" w:rsidP="003260A8">
      <w:pPr>
        <w:spacing w:before="240"/>
        <w:rPr>
          <w:lang w:val="en-GB" w:eastAsia="en-US"/>
        </w:rPr>
      </w:pPr>
      <w:r>
        <w:rPr>
          <w:lang w:val="en-GB" w:eastAsia="en-US"/>
        </w:rPr>
        <w:t xml:space="preserve">In the discussions so far, a UE cannot assume that two different SS blocks in an SS burst set </w:t>
      </w:r>
      <w:r w:rsidR="00202154">
        <w:rPr>
          <w:lang w:val="en-GB" w:eastAsia="en-US"/>
        </w:rPr>
        <w:t>are</w:t>
      </w:r>
      <w:r>
        <w:rPr>
          <w:lang w:val="en-GB" w:eastAsia="en-US"/>
        </w:rPr>
        <w:t xml:space="preserve"> </w:t>
      </w:r>
      <w:r w:rsidR="00202154">
        <w:rPr>
          <w:lang w:val="en-GB" w:eastAsia="en-US"/>
        </w:rPr>
        <w:t>quasi collocated and even less that they are transmitted on the same beam</w:t>
      </w:r>
      <w:r w:rsidR="000E13C1">
        <w:rPr>
          <w:lang w:val="en-GB" w:eastAsia="en-US"/>
        </w:rPr>
        <w:t xml:space="preserve">. Hence, during cell search, </w:t>
      </w:r>
      <w:r w:rsidR="00202154">
        <w:rPr>
          <w:lang w:val="en-GB" w:eastAsia="en-US"/>
        </w:rPr>
        <w:t>RRM measurement</w:t>
      </w:r>
      <w:r w:rsidR="000E13C1">
        <w:rPr>
          <w:lang w:val="en-GB" w:eastAsia="en-US"/>
        </w:rPr>
        <w:t>, etc</w:t>
      </w:r>
      <w:r w:rsidR="00202154">
        <w:rPr>
          <w:lang w:val="en-GB" w:eastAsia="en-US"/>
        </w:rPr>
        <w:t xml:space="preserve">, a UE should </w:t>
      </w:r>
      <w:r w:rsidR="00EB6F8D">
        <w:rPr>
          <w:lang w:val="en-GB" w:eastAsia="en-US"/>
        </w:rPr>
        <w:t xml:space="preserve">not </w:t>
      </w:r>
      <w:r w:rsidR="00202154">
        <w:rPr>
          <w:lang w:val="en-GB" w:eastAsia="en-US"/>
        </w:rPr>
        <w:t>perform any accumulation or averaging across SS blocks within an SS burst set, at least before the time index detection step including PBCH soft combining.</w:t>
      </w:r>
    </w:p>
    <w:p w:rsidR="00866033" w:rsidRDefault="00202154" w:rsidP="00866033">
      <w:pPr>
        <w:spacing w:before="240"/>
        <w:rPr>
          <w:lang w:val="en-GB" w:eastAsia="en-US"/>
        </w:rPr>
      </w:pPr>
      <w:r>
        <w:rPr>
          <w:lang w:val="en-GB" w:eastAsia="en-US"/>
        </w:rPr>
        <w:t xml:space="preserve">In order to allow </w:t>
      </w:r>
      <w:r w:rsidR="003260A8">
        <w:rPr>
          <w:lang w:val="en-GB" w:eastAsia="en-US"/>
        </w:rPr>
        <w:t>also simpler and cheaper</w:t>
      </w:r>
      <w:r>
        <w:rPr>
          <w:lang w:val="en-GB" w:eastAsia="en-US"/>
        </w:rPr>
        <w:t xml:space="preserve"> TRP implementations</w:t>
      </w:r>
      <w:r w:rsidR="001F7D46">
        <w:rPr>
          <w:lang w:val="en-GB" w:eastAsia="en-US"/>
        </w:rPr>
        <w:t xml:space="preserve">/deployments </w:t>
      </w:r>
      <w:r>
        <w:rPr>
          <w:lang w:val="en-GB" w:eastAsia="en-US"/>
        </w:rPr>
        <w:t xml:space="preserve">to enjoy the coverage gains offered by SS burst sets, NR should also support SS block repetition within </w:t>
      </w:r>
      <w:r w:rsidR="00EB6F8D">
        <w:rPr>
          <w:lang w:val="en-GB" w:eastAsia="en-US"/>
        </w:rPr>
        <w:t xml:space="preserve">an </w:t>
      </w:r>
      <w:r>
        <w:rPr>
          <w:lang w:val="en-GB" w:eastAsia="en-US"/>
        </w:rPr>
        <w:t xml:space="preserve">SS burst </w:t>
      </w:r>
      <w:proofErr w:type="gramStart"/>
      <w:r>
        <w:rPr>
          <w:lang w:val="en-GB" w:eastAsia="en-US"/>
        </w:rPr>
        <w:t>set.</w:t>
      </w:r>
      <w:proofErr w:type="gramEnd"/>
      <w:r w:rsidR="001F7D46">
        <w:rPr>
          <w:lang w:val="en-GB" w:eastAsia="en-US"/>
        </w:rPr>
        <w:t xml:space="preserve"> Such implementations/deployments include multi-TRP cells employing quasi-omni SFN-like transmission of SS blocks. </w:t>
      </w:r>
      <w:r w:rsidR="00E069B4">
        <w:rPr>
          <w:lang w:val="en-GB" w:eastAsia="en-US"/>
        </w:rPr>
        <w:t>Supporting SS block repetition</w:t>
      </w:r>
      <w:r w:rsidR="001F7D46">
        <w:rPr>
          <w:lang w:val="en-GB" w:eastAsia="en-US"/>
        </w:rPr>
        <w:t xml:space="preserve"> means that a UE can be </w:t>
      </w:r>
      <w:r w:rsidR="00EB6F8D">
        <w:rPr>
          <w:lang w:val="en-GB" w:eastAsia="en-US"/>
        </w:rPr>
        <w:t>informed that it can</w:t>
      </w:r>
      <w:r w:rsidR="001F7D46">
        <w:rPr>
          <w:lang w:val="en-GB" w:eastAsia="en-US"/>
        </w:rPr>
        <w:t xml:space="preserve"> assume a level of SS block repetition on a carrier frequency.</w:t>
      </w:r>
      <w:r w:rsidR="001E7A14">
        <w:rPr>
          <w:lang w:val="en-GB" w:eastAsia="en-US"/>
        </w:rPr>
        <w:t xml:space="preserve"> </w:t>
      </w:r>
      <w:r w:rsidR="003260A8">
        <w:rPr>
          <w:lang w:val="en-GB" w:eastAsia="en-US"/>
        </w:rPr>
        <w:t>The IDLE/INACTIVE/CONNECTED UEs could be informed of the SS block repetition level in the same way as SS burst set periodicity, i.e. it is configured per carrier frequency.</w:t>
      </w:r>
      <w:r w:rsidR="00866033">
        <w:rPr>
          <w:lang w:val="en-GB" w:eastAsia="en-US"/>
        </w:rPr>
        <w:t xml:space="preserve"> </w:t>
      </w:r>
    </w:p>
    <w:p w:rsidR="00866033" w:rsidRDefault="00866033" w:rsidP="005D074A">
      <w:pPr>
        <w:spacing w:before="240"/>
      </w:pPr>
      <w:r>
        <w:t>For convenience, let’s denote the K consecutive SS blocks transmitted on the same beam “SS block group”.</w:t>
      </w:r>
      <w:r w:rsidR="00A42EB5">
        <w:t xml:space="preserve"> </w:t>
      </w:r>
      <w:r w:rsidR="009516DF">
        <w:fldChar w:fldCharType="begin"/>
      </w:r>
      <w:r w:rsidR="000709EF">
        <w:instrText xml:space="preserve"> REF _Ref484856630 \h </w:instrText>
      </w:r>
      <w:r w:rsidR="009516DF">
        <w:fldChar w:fldCharType="separate"/>
      </w:r>
      <w:r w:rsidR="000709EF">
        <w:t xml:space="preserve">Figure </w:t>
      </w:r>
      <w:r w:rsidR="000709EF">
        <w:rPr>
          <w:noProof/>
        </w:rPr>
        <w:t>1</w:t>
      </w:r>
      <w:r w:rsidR="009516DF">
        <w:fldChar w:fldCharType="end"/>
      </w:r>
      <w:r w:rsidR="000709EF">
        <w:t xml:space="preserve"> illustrates SS block repetition for a case with 8 SS blocks in an SS burst set. The same SS burst set structure can be used for coverage enhancement by beamforming or repetition or a combination thereof.</w:t>
      </w:r>
    </w:p>
    <w:p w:rsidR="00F01BCE" w:rsidRDefault="00214D7D" w:rsidP="005D074A">
      <w:pPr>
        <w:spacing w:before="240"/>
      </w:pPr>
      <w:r w:rsidRPr="00214D7D">
        <w:rPr>
          <w:noProof/>
          <w:lang w:eastAsia="en-US"/>
        </w:rPr>
        <w:lastRenderedPageBreak/>
        <w:drawing>
          <wp:inline distT="0" distB="0" distL="0" distR="0">
            <wp:extent cx="5731510" cy="2970563"/>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990" cy="4621004"/>
                      <a:chOff x="456610" y="1295400"/>
                      <a:chExt cx="8915990" cy="4621004"/>
                    </a:xfrm>
                  </a:grpSpPr>
                  <a:sp>
                    <a:nvSpPr>
                      <a:cNvPr id="4" name="Rectangle 3"/>
                      <a:cNvSpPr/>
                    </a:nvSpPr>
                    <a:spPr>
                      <a:xfrm>
                        <a:off x="2438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895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4267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8100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56388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SB5</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5181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SB4</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6553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SB6</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010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SB7</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685800" y="1295400"/>
                        <a:ext cx="167494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SS burst set</a:t>
                          </a:r>
                        </a:p>
                        <a:p>
                          <a:r>
                            <a:rPr lang="sv-SE" smtClean="0"/>
                            <a:t>with 8 SS blocks</a:t>
                          </a:r>
                          <a:endParaRPr lang="en-US"/>
                        </a:p>
                      </a:txBody>
                      <a:useSpRect/>
                    </a:txSp>
                  </a:sp>
                  <a:cxnSp>
                    <a:nvCxnSpPr>
                      <a:cNvPr id="14" name="Straight Arrow Connector 13"/>
                      <a:cNvCxnSpPr/>
                    </a:nvCxnSpPr>
                    <a:spPr>
                      <a:xfrm>
                        <a:off x="7539129" y="2221468"/>
                        <a:ext cx="990600" cy="0"/>
                      </a:xfrm>
                      <a:prstGeom prst="straightConnector1">
                        <a:avLst/>
                      </a:prstGeom>
                      <a:ln>
                        <a:solidFill>
                          <a:srgbClr val="002060"/>
                        </a:solidFill>
                        <a:tailEnd type="arrow"/>
                      </a:ln>
                    </a:spPr>
                    <a:style>
                      <a:lnRef idx="1">
                        <a:schemeClr val="accent1"/>
                      </a:lnRef>
                      <a:fillRef idx="0">
                        <a:schemeClr val="accent1"/>
                      </a:fillRef>
                      <a:effectRef idx="0">
                        <a:schemeClr val="accent1"/>
                      </a:effectRef>
                      <a:fontRef idx="minor">
                        <a:schemeClr val="tx1"/>
                      </a:fontRef>
                    </a:style>
                  </a:cxnSp>
                  <a:sp>
                    <a:nvSpPr>
                      <a:cNvPr id="15" name="TextBox 14"/>
                      <a:cNvSpPr txBox="1"/>
                    </a:nvSpPr>
                    <a:spPr>
                      <a:xfrm>
                        <a:off x="7920129" y="1916668"/>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16" name="Rounded Rectangle 15"/>
                      <a:cNvSpPr/>
                    </a:nvSpPr>
                    <a:spPr>
                      <a:xfrm>
                        <a:off x="2514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ounded Rectangle 17"/>
                      <a:cNvSpPr/>
                    </a:nvSpPr>
                    <a:spPr>
                      <a:xfrm>
                        <a:off x="2971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rot="19733491">
                        <a:off x="2089761" y="3094907"/>
                        <a:ext cx="509751" cy="2286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ounded Rectangle 19"/>
                      <a:cNvSpPr/>
                    </a:nvSpPr>
                    <a:spPr>
                      <a:xfrm>
                        <a:off x="3810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ounded Rectangle 21"/>
                      <a:cNvSpPr/>
                    </a:nvSpPr>
                    <a:spPr>
                      <a:xfrm>
                        <a:off x="42672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ounded Rectangle 23"/>
                      <a:cNvSpPr/>
                    </a:nvSpPr>
                    <a:spPr>
                      <a:xfrm>
                        <a:off x="5257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ounded Rectangle 25"/>
                      <a:cNvSpPr/>
                    </a:nvSpPr>
                    <a:spPr>
                      <a:xfrm>
                        <a:off x="5715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66294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ounded Rectangle 29"/>
                      <a:cNvSpPr/>
                    </a:nvSpPr>
                    <a:spPr>
                      <a:xfrm>
                        <a:off x="7086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Oval 31"/>
                      <a:cNvSpPr/>
                    </a:nvSpPr>
                    <a:spPr>
                      <a:xfrm rot="5400000">
                        <a:off x="2857500" y="3162303"/>
                        <a:ext cx="457200" cy="228600"/>
                      </a:xfrm>
                      <a:prstGeom prst="ellipse">
                        <a:avLst/>
                      </a:prstGeom>
                      <a:noFill/>
                      <a:ln>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3263961">
                        <a:off x="3953933" y="3121349"/>
                        <a:ext cx="485337" cy="2286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4572000" y="2819400"/>
                        <a:ext cx="533400" cy="228600"/>
                      </a:xfrm>
                      <a:prstGeom prst="ellipse">
                        <a:avLst/>
                      </a:prstGeom>
                      <a:noFill/>
                      <a:ln>
                        <a:solidFill>
                          <a:srgbClr val="92D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rot="19358992">
                        <a:off x="5397634" y="2547858"/>
                        <a:ext cx="499864" cy="2286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16200000">
                        <a:off x="5676900" y="2476500"/>
                        <a:ext cx="457200" cy="228600"/>
                      </a:xfrm>
                      <a:prstGeom prst="ellipse">
                        <a:avLst/>
                      </a:prstGeom>
                      <a:noFill/>
                      <a:ln>
                        <a:solidFill>
                          <a:srgbClr val="00B0F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2291686">
                        <a:off x="6205845" y="2543434"/>
                        <a:ext cx="514362" cy="2286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Oval 37"/>
                      <a:cNvSpPr/>
                    </a:nvSpPr>
                    <a:spPr>
                      <a:xfrm>
                        <a:off x="6629400" y="2819400"/>
                        <a:ext cx="533400" cy="228600"/>
                      </a:xfrm>
                      <a:prstGeom prst="ellipse">
                        <a:avLst/>
                      </a:prstGeom>
                      <a:noFill/>
                      <a:ln>
                        <a:solidFill>
                          <a:srgbClr val="FFFF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458064" y="2590800"/>
                        <a:ext cx="1644040"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1</a:t>
                          </a:r>
                        </a:p>
                        <a:p>
                          <a:r>
                            <a:rPr lang="sv-SE" sz="1600" smtClean="0"/>
                            <a:t>(8 </a:t>
                          </a:r>
                          <a:r>
                            <a:rPr lang="sv-SE" sz="1600" smtClean="0"/>
                            <a:t>narrow beams </a:t>
                          </a:r>
                        </a:p>
                        <a:p>
                          <a:r>
                            <a:rPr lang="sv-SE" sz="1600" smtClean="0"/>
                            <a:t>in 8 </a:t>
                          </a:r>
                          <a:r>
                            <a:rPr lang="sv-SE" sz="1600" smtClean="0"/>
                            <a:t>SS </a:t>
                          </a:r>
                          <a:r>
                            <a:rPr lang="sv-SE" sz="1600" smtClean="0"/>
                            <a:t>blocks, </a:t>
                          </a:r>
                        </a:p>
                        <a:p>
                          <a:r>
                            <a:rPr lang="sv-SE" sz="1600" u="sng" smtClean="0"/>
                            <a:t>advanced TRP</a:t>
                          </a:r>
                          <a:r>
                            <a:rPr lang="sv-SE" sz="1600" smtClean="0"/>
                            <a:t>)</a:t>
                          </a:r>
                          <a:endParaRPr lang="en-US" sz="1600"/>
                        </a:p>
                      </a:txBody>
                      <a:useSpRect/>
                    </a:txSp>
                  </a:sp>
                  <a:sp>
                    <a:nvSpPr>
                      <a:cNvPr id="40" name="Rounded Rectangle 39"/>
                      <a:cNvSpPr/>
                    </a:nvSpPr>
                    <a:spPr>
                      <a:xfrm>
                        <a:off x="2513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ounded Rectangle 40"/>
                      <a:cNvSpPr/>
                    </a:nvSpPr>
                    <a:spPr>
                      <a:xfrm>
                        <a:off x="2970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Oval 41"/>
                      <a:cNvSpPr/>
                    </a:nvSpPr>
                    <a:spPr>
                      <a:xfrm>
                        <a:off x="2743200" y="3810000"/>
                        <a:ext cx="343385"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ounded Rectangle 42"/>
                      <a:cNvSpPr/>
                    </a:nvSpPr>
                    <a:spPr>
                      <a:xfrm>
                        <a:off x="3808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ounded Rectangle 43"/>
                      <a:cNvSpPr/>
                    </a:nvSpPr>
                    <a:spPr>
                      <a:xfrm>
                        <a:off x="42657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5256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ounded Rectangle 45"/>
                      <a:cNvSpPr/>
                    </a:nvSpPr>
                    <a:spPr>
                      <a:xfrm>
                        <a:off x="5713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ounded Rectangle 46"/>
                      <a:cNvSpPr/>
                    </a:nvSpPr>
                    <a:spPr>
                      <a:xfrm>
                        <a:off x="66279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ounded Rectangle 47"/>
                      <a:cNvSpPr/>
                    </a:nvSpPr>
                    <a:spPr>
                      <a:xfrm>
                        <a:off x="7085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456610" y="3696186"/>
                        <a:ext cx="1552156"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2</a:t>
                          </a:r>
                        </a:p>
                        <a:p>
                          <a:r>
                            <a:rPr lang="sv-SE" sz="1600" smtClean="0"/>
                            <a:t>(4 </a:t>
                          </a:r>
                          <a:r>
                            <a:rPr lang="sv-SE" sz="1600" smtClean="0"/>
                            <a:t>wide beams </a:t>
                          </a:r>
                        </a:p>
                        <a:p>
                          <a:r>
                            <a:rPr lang="sv-SE" sz="1600" smtClean="0"/>
                            <a:t>in 8 </a:t>
                          </a:r>
                          <a:r>
                            <a:rPr lang="sv-SE" sz="1600" smtClean="0"/>
                            <a:t>SS </a:t>
                          </a:r>
                          <a:r>
                            <a:rPr lang="sv-SE" sz="1600" smtClean="0"/>
                            <a:t>blocks,</a:t>
                          </a:r>
                        </a:p>
                        <a:p>
                          <a:r>
                            <a:rPr lang="sv-SE" sz="1600" smtClean="0"/>
                            <a:t>mid-range TRP</a:t>
                          </a:r>
                          <a:r>
                            <a:rPr lang="sv-SE" sz="1600" smtClean="0"/>
                            <a:t>)</a:t>
                          </a:r>
                        </a:p>
                      </a:txBody>
                      <a:useSpRect/>
                    </a:txSp>
                  </a:sp>
                  <a:sp>
                    <a:nvSpPr>
                      <a:cNvPr id="61" name="Rounded Rectangle 60"/>
                      <a:cNvSpPr/>
                    </a:nvSpPr>
                    <a:spPr>
                      <a:xfrm>
                        <a:off x="2513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ounded Rectangle 61"/>
                      <a:cNvSpPr/>
                    </a:nvSpPr>
                    <a:spPr>
                      <a:xfrm>
                        <a:off x="2970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22860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ounded Rectangle 63"/>
                      <a:cNvSpPr/>
                    </a:nvSpPr>
                    <a:spPr>
                      <a:xfrm>
                        <a:off x="3808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ounded Rectangle 64"/>
                      <a:cNvSpPr/>
                    </a:nvSpPr>
                    <a:spPr>
                      <a:xfrm>
                        <a:off x="42657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Rounded Rectangle 65"/>
                      <a:cNvSpPr/>
                    </a:nvSpPr>
                    <a:spPr>
                      <a:xfrm>
                        <a:off x="5256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Rounded Rectangle 66"/>
                      <a:cNvSpPr/>
                    </a:nvSpPr>
                    <a:spPr>
                      <a:xfrm>
                        <a:off x="5713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ounded Rectangle 67"/>
                      <a:cNvSpPr/>
                    </a:nvSpPr>
                    <a:spPr>
                      <a:xfrm>
                        <a:off x="66279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ounded Rectangle 68"/>
                      <a:cNvSpPr/>
                    </a:nvSpPr>
                    <a:spPr>
                      <a:xfrm>
                        <a:off x="7085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a:off x="456610" y="4839186"/>
                        <a:ext cx="1883016"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8</a:t>
                          </a:r>
                        </a:p>
                        <a:p>
                          <a:r>
                            <a:rPr lang="sv-SE" sz="1600" smtClean="0"/>
                            <a:t>(1 omni beam in</a:t>
                          </a:r>
                        </a:p>
                        <a:p>
                          <a:r>
                            <a:rPr lang="sv-SE" sz="1600" smtClean="0"/>
                            <a:t>8 SS </a:t>
                          </a:r>
                          <a:r>
                            <a:rPr lang="sv-SE" sz="1600" smtClean="0"/>
                            <a:t>blocks,</a:t>
                          </a:r>
                        </a:p>
                        <a:p>
                          <a:r>
                            <a:rPr lang="sv-SE" sz="1600" u="sng" smtClean="0"/>
                            <a:t>low-complexity TRP</a:t>
                          </a:r>
                          <a:r>
                            <a:rPr lang="sv-SE" sz="1600" smtClean="0"/>
                            <a:t>)</a:t>
                          </a:r>
                          <a:endParaRPr lang="en-US" sz="1600"/>
                        </a:p>
                      </a:txBody>
                      <a:useSpRect/>
                    </a:txSp>
                  </a:sp>
                  <a:sp>
                    <a:nvSpPr>
                      <a:cNvPr id="78" name="Oval 77"/>
                      <a:cNvSpPr/>
                    </a:nvSpPr>
                    <a:spPr>
                      <a:xfrm>
                        <a:off x="2819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a:off x="3581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a:off x="4114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a:off x="5029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a:off x="55626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Oval 82"/>
                      <a:cNvSpPr/>
                    </a:nvSpPr>
                    <a:spPr>
                      <a:xfrm>
                        <a:off x="6400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Oval 83"/>
                      <a:cNvSpPr/>
                    </a:nvSpPr>
                    <a:spPr>
                      <a:xfrm>
                        <a:off x="6934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7562553" y="2743200"/>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8 SS block groups</a:t>
                          </a:r>
                          <a:endParaRPr lang="en-US"/>
                        </a:p>
                      </a:txBody>
                      <a:useSpRect/>
                    </a:txSp>
                  </a:sp>
                  <a:sp>
                    <a:nvSpPr>
                      <a:cNvPr id="86" name="TextBox 85"/>
                      <a:cNvSpPr txBox="1"/>
                    </a:nvSpPr>
                    <a:spPr>
                      <a:xfrm>
                        <a:off x="7562553" y="3821668"/>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4 SS block groups</a:t>
                          </a:r>
                          <a:endParaRPr lang="en-US"/>
                        </a:p>
                      </a:txBody>
                      <a:useSpRect/>
                    </a:txSp>
                  </a:sp>
                  <a:sp>
                    <a:nvSpPr>
                      <a:cNvPr id="87" name="TextBox 86"/>
                      <a:cNvSpPr txBox="1"/>
                    </a:nvSpPr>
                    <a:spPr>
                      <a:xfrm>
                        <a:off x="7562553" y="5029200"/>
                        <a:ext cx="172143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 SS block group</a:t>
                          </a:r>
                          <a:endParaRPr lang="en-US"/>
                        </a:p>
                      </a:txBody>
                      <a:useSpRect/>
                    </a:txSp>
                  </a:sp>
                  <a:sp>
                    <a:nvSpPr>
                      <a:cNvPr id="70" name="Oval 69"/>
                      <a:cNvSpPr/>
                    </a:nvSpPr>
                    <a:spPr>
                      <a:xfrm>
                        <a:off x="3238015" y="3810000"/>
                        <a:ext cx="343385"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a:off x="4953000" y="3810000"/>
                        <a:ext cx="343385" cy="5334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a:off x="5447815" y="3810000"/>
                        <a:ext cx="343385" cy="5334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Oval 73"/>
                      <a:cNvSpPr/>
                    </a:nvSpPr>
                    <a:spPr>
                      <a:xfrm rot="16200000">
                        <a:off x="3828807" y="3524007"/>
                        <a:ext cx="343385" cy="5334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6200000">
                        <a:off x="4286007" y="3524007"/>
                        <a:ext cx="343385" cy="5334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16200000">
                        <a:off x="6648207" y="4019793"/>
                        <a:ext cx="343385" cy="5334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Oval 76"/>
                      <a:cNvSpPr/>
                    </a:nvSpPr>
                    <a:spPr>
                      <a:xfrm rot="16200000">
                        <a:off x="7105407" y="4019793"/>
                        <a:ext cx="343385" cy="5334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F01BCE" w:rsidRDefault="00F01BCE" w:rsidP="00F01BCE">
      <w:pPr>
        <w:pStyle w:val="Caption"/>
      </w:pPr>
      <w:bookmarkStart w:id="2" w:name="_Ref484856630"/>
      <w:r>
        <w:t xml:space="preserve">Figure </w:t>
      </w:r>
      <w:fldSimple w:instr=" SEQ Figure \* ARABIC ">
        <w:r w:rsidR="00A8433B">
          <w:rPr>
            <w:noProof/>
          </w:rPr>
          <w:t>1</w:t>
        </w:r>
      </w:fldSimple>
      <w:bookmarkEnd w:id="2"/>
      <w:r>
        <w:t>: Illustration of different levels of SS block repetition in an SS burst set with 8 SS blocks.</w:t>
      </w:r>
      <w:r w:rsidR="00CF00C8">
        <w:t xml:space="preserve"> Also the </w:t>
      </w:r>
      <w:r w:rsidR="009D61BB">
        <w:t>simplest</w:t>
      </w:r>
      <w:r w:rsidR="00CF00C8">
        <w:t xml:space="preserve"> TRP implementation with omni beam can use the SS burst set for coverage enhancement.</w:t>
      </w:r>
    </w:p>
    <w:p w:rsidR="000709EF" w:rsidRDefault="000709EF" w:rsidP="005D074A">
      <w:pPr>
        <w:spacing w:before="240"/>
      </w:pPr>
      <w:r>
        <w:t>Informing a UE that SS block repetition level K is used on a carrier fr</w:t>
      </w:r>
      <w:r w:rsidR="00CF00C8">
        <w:t>equency has the following benefits</w:t>
      </w:r>
      <w:r>
        <w:t>:</w:t>
      </w:r>
    </w:p>
    <w:p w:rsidR="004E3ED2" w:rsidRDefault="000709EF" w:rsidP="000709EF">
      <w:pPr>
        <w:pStyle w:val="ListParagraph"/>
        <w:numPr>
          <w:ilvl w:val="0"/>
          <w:numId w:val="44"/>
        </w:numPr>
        <w:ind w:firstLineChars="0"/>
      </w:pPr>
      <w:r>
        <w:t xml:space="preserve">UE can assume </w:t>
      </w:r>
      <w:r w:rsidR="004E3ED2">
        <w:t xml:space="preserve">K </w:t>
      </w:r>
      <w:r>
        <w:t xml:space="preserve">repeated PSS and SSS when performing cell search, thereby </w:t>
      </w:r>
      <w:r w:rsidR="004E3ED2">
        <w:t>improving cell detection performance and coverage.</w:t>
      </w:r>
    </w:p>
    <w:p w:rsidR="000709EF" w:rsidRDefault="004E3ED2" w:rsidP="000709EF">
      <w:pPr>
        <w:pStyle w:val="ListParagraph"/>
        <w:numPr>
          <w:ilvl w:val="0"/>
          <w:numId w:val="44"/>
        </w:numPr>
        <w:ind w:firstLineChars="0"/>
      </w:pPr>
      <w:r>
        <w:t>UE can assume K repeated PSS, SSS and PBCH when performing frequency offset estimation, thereby improving estimation accuracy.</w:t>
      </w:r>
    </w:p>
    <w:p w:rsidR="004E3ED2" w:rsidRDefault="004E3ED2" w:rsidP="000709EF">
      <w:pPr>
        <w:pStyle w:val="ListParagraph"/>
        <w:numPr>
          <w:ilvl w:val="0"/>
          <w:numId w:val="44"/>
        </w:numPr>
        <w:ind w:firstLineChars="0"/>
      </w:pPr>
      <w:r>
        <w:t>UE can combine (at least) K repeated PBCH, thereby improving PBCH performance</w:t>
      </w:r>
      <w:r w:rsidR="00CC29FA">
        <w:t xml:space="preserve"> (assuming PBCH combining is supported)</w:t>
      </w:r>
      <w:r>
        <w:t>.</w:t>
      </w:r>
    </w:p>
    <w:p w:rsidR="00CC29FA" w:rsidRDefault="00CC29FA" w:rsidP="00CC29FA">
      <w:pPr>
        <w:pStyle w:val="ListParagraph"/>
        <w:numPr>
          <w:ilvl w:val="0"/>
          <w:numId w:val="44"/>
        </w:numPr>
        <w:ind w:firstLineChars="0"/>
      </w:pPr>
      <w:r>
        <w:t>UE can average K repeated SSS and PBCH-DMRS when performing SS block based RRM measurement.</w:t>
      </w:r>
    </w:p>
    <w:p w:rsidR="00427746" w:rsidRDefault="00427746" w:rsidP="00CC29FA">
      <w:pPr>
        <w:pStyle w:val="ListParagraph"/>
        <w:numPr>
          <w:ilvl w:val="0"/>
          <w:numId w:val="44"/>
        </w:numPr>
        <w:ind w:firstLineChars="0"/>
      </w:pPr>
      <w:r>
        <w:t xml:space="preserve">UE can perform UE Rx beam sweeping during repeated SS blocks, thereby improving UE Rx beam sweeping latency and performance, both during initial access and for SS block </w:t>
      </w:r>
      <w:r w:rsidRPr="000605BA">
        <w:t>based beam management</w:t>
      </w:r>
      <w:r w:rsidR="000605BA">
        <w:t xml:space="preserve"> </w:t>
      </w:r>
      <w:r w:rsidR="009516DF">
        <w:fldChar w:fldCharType="begin"/>
      </w:r>
      <w:r w:rsidR="000605BA">
        <w:instrText xml:space="preserve"> REF _Ref477810548 \n \h </w:instrText>
      </w:r>
      <w:r w:rsidR="009516DF">
        <w:fldChar w:fldCharType="separate"/>
      </w:r>
      <w:r w:rsidR="000605BA">
        <w:t>[1]</w:t>
      </w:r>
      <w:r w:rsidR="009516DF">
        <w:fldChar w:fldCharType="end"/>
      </w:r>
      <w:r>
        <w:t>.</w:t>
      </w:r>
    </w:p>
    <w:p w:rsidR="00854869" w:rsidRDefault="00CF00C8" w:rsidP="00CF00C8">
      <w:r>
        <w:t xml:space="preserve">It is naturally possible for the network to use SS block repetition transparently, i.e. without informing the UE about it, since it is up to the network to decide which beams to use in which SS block. Unfortunately, </w:t>
      </w:r>
      <w:r w:rsidR="000E13C1">
        <w:t>if the UE is not informed of this,</w:t>
      </w:r>
      <w:r>
        <w:t xml:space="preserve"> several of the benefits</w:t>
      </w:r>
      <w:r w:rsidR="000E13C1">
        <w:t xml:space="preserve"> of SS block repetition cannot be achieved</w:t>
      </w:r>
      <w:r>
        <w:t>.</w:t>
      </w:r>
      <w:r w:rsidR="00C9201F">
        <w:t xml:space="preserve"> As listed in</w:t>
      </w:r>
      <w:r>
        <w:t xml:space="preserve"> </w:t>
      </w:r>
      <w:r w:rsidR="009516DF">
        <w:fldChar w:fldCharType="begin"/>
      </w:r>
      <w:r w:rsidR="008809EC">
        <w:instrText xml:space="preserve"> REF _Ref489968679 \h </w:instrText>
      </w:r>
      <w:r w:rsidR="009516DF">
        <w:fldChar w:fldCharType="separate"/>
      </w:r>
      <w:r w:rsidR="008809EC">
        <w:t xml:space="preserve">Table </w:t>
      </w:r>
      <w:r w:rsidR="008809EC">
        <w:rPr>
          <w:noProof/>
        </w:rPr>
        <w:t>1</w:t>
      </w:r>
      <w:r w:rsidR="009516DF">
        <w:fldChar w:fldCharType="end"/>
      </w:r>
      <w:r w:rsidR="00C9201F">
        <w:t xml:space="preserve"> below, only the improved PBCH performance can be achieved with transparent SS block repetition since the UE cannot assume any repetition.</w:t>
      </w:r>
      <w:r w:rsidR="00854869">
        <w:t xml:space="preserve"> </w:t>
      </w:r>
    </w:p>
    <w:p w:rsidR="008809EC" w:rsidRDefault="008809EC" w:rsidP="008809EC">
      <w:pPr>
        <w:pStyle w:val="Caption"/>
      </w:pPr>
      <w:bookmarkStart w:id="3" w:name="_Ref489968679"/>
      <w:r>
        <w:t xml:space="preserve">Table </w:t>
      </w:r>
      <w:fldSimple w:instr=" SEQ Table \* ARABIC ">
        <w:r>
          <w:rPr>
            <w:noProof/>
          </w:rPr>
          <w:t>1</w:t>
        </w:r>
      </w:fldSimple>
      <w:bookmarkEnd w:id="3"/>
      <w:r>
        <w:t xml:space="preserve"> – Comparison of achieved benefits between </w:t>
      </w:r>
      <w:r w:rsidRPr="000E13C1">
        <w:rPr>
          <w:u w:val="single"/>
        </w:rPr>
        <w:t>transparent</w:t>
      </w:r>
      <w:r>
        <w:t xml:space="preserve"> SS block repetition (UE is not informed that K SS blocks are transmitted on the same beam) and </w:t>
      </w:r>
      <w:r w:rsidRPr="000E13C1">
        <w:rPr>
          <w:u w:val="single"/>
        </w:rPr>
        <w:t>network assisted</w:t>
      </w:r>
      <w:r>
        <w:t xml:space="preserve"> SS block repetition (UE is informed that K SS blocks are transmitted on the same beam).</w:t>
      </w:r>
    </w:p>
    <w:tbl>
      <w:tblPr>
        <w:tblStyle w:val="MediumGrid2-Accent1"/>
        <w:tblW w:w="0" w:type="auto"/>
        <w:tblLook w:val="04A0"/>
      </w:tblPr>
      <w:tblGrid>
        <w:gridCol w:w="5211"/>
        <w:gridCol w:w="1985"/>
        <w:gridCol w:w="2046"/>
      </w:tblGrid>
      <w:tr w:rsidR="008809EC" w:rsidTr="008809EC">
        <w:trPr>
          <w:cnfStyle w:val="100000000000"/>
        </w:trPr>
        <w:tc>
          <w:tcPr>
            <w:cnfStyle w:val="001000000100"/>
            <w:tcW w:w="5211" w:type="dxa"/>
          </w:tcPr>
          <w:p w:rsidR="008809EC" w:rsidRPr="00854869" w:rsidRDefault="008809EC" w:rsidP="00CF00C8">
            <w:pPr>
              <w:rPr>
                <w:lang w:val="en-GB"/>
              </w:rPr>
            </w:pPr>
          </w:p>
          <w:p w:rsidR="008809EC" w:rsidRDefault="008809EC" w:rsidP="00CF00C8">
            <w:r>
              <w:lastRenderedPageBreak/>
              <w:t>Benefit</w:t>
            </w:r>
          </w:p>
        </w:tc>
        <w:tc>
          <w:tcPr>
            <w:tcW w:w="1985" w:type="dxa"/>
          </w:tcPr>
          <w:p w:rsidR="008809EC" w:rsidRDefault="008809EC" w:rsidP="00CF00C8">
            <w:pPr>
              <w:cnfStyle w:val="100000000000"/>
            </w:pPr>
            <w:r>
              <w:lastRenderedPageBreak/>
              <w:t xml:space="preserve">Transparent </w:t>
            </w:r>
          </w:p>
          <w:p w:rsidR="008809EC" w:rsidRDefault="008809EC" w:rsidP="00CF00C8">
            <w:pPr>
              <w:cnfStyle w:val="100000000000"/>
            </w:pPr>
            <w:r>
              <w:lastRenderedPageBreak/>
              <w:t>SS block repetition</w:t>
            </w:r>
          </w:p>
        </w:tc>
        <w:tc>
          <w:tcPr>
            <w:tcW w:w="2046" w:type="dxa"/>
          </w:tcPr>
          <w:p w:rsidR="008809EC" w:rsidRDefault="008809EC" w:rsidP="00CF00C8">
            <w:pPr>
              <w:cnfStyle w:val="100000000000"/>
            </w:pPr>
            <w:r>
              <w:lastRenderedPageBreak/>
              <w:t xml:space="preserve">NW assisted </w:t>
            </w:r>
          </w:p>
          <w:p w:rsidR="008809EC" w:rsidRDefault="008809EC" w:rsidP="00CF00C8">
            <w:pPr>
              <w:cnfStyle w:val="100000000000"/>
            </w:pPr>
            <w:r>
              <w:lastRenderedPageBreak/>
              <w:t>SS block repetition</w:t>
            </w:r>
          </w:p>
        </w:tc>
      </w:tr>
      <w:tr w:rsidR="008809EC" w:rsidTr="008809EC">
        <w:trPr>
          <w:cnfStyle w:val="000000100000"/>
        </w:trPr>
        <w:tc>
          <w:tcPr>
            <w:cnfStyle w:val="001000000000"/>
            <w:tcW w:w="5211" w:type="dxa"/>
          </w:tcPr>
          <w:p w:rsidR="008809EC" w:rsidRDefault="008809EC" w:rsidP="00CF00C8">
            <w:r>
              <w:lastRenderedPageBreak/>
              <w:t>Improved PSS/SSS detection performance</w:t>
            </w:r>
          </w:p>
        </w:tc>
        <w:tc>
          <w:tcPr>
            <w:tcW w:w="1985" w:type="dxa"/>
          </w:tcPr>
          <w:p w:rsidR="008809EC" w:rsidRPr="008809EC" w:rsidRDefault="008809EC" w:rsidP="00CF00C8">
            <w:pPr>
              <w:cnfStyle w:val="000000100000"/>
              <w:rPr>
                <w:b/>
                <w:color w:val="C00000"/>
              </w:rPr>
            </w:pPr>
            <w:r w:rsidRPr="008809EC">
              <w:rPr>
                <w:b/>
                <w:color w:val="C00000"/>
              </w:rPr>
              <w:t>No</w:t>
            </w:r>
          </w:p>
        </w:tc>
        <w:tc>
          <w:tcPr>
            <w:tcW w:w="2046" w:type="dxa"/>
          </w:tcPr>
          <w:p w:rsidR="008809EC" w:rsidRPr="008809EC" w:rsidRDefault="008809EC" w:rsidP="00CF00C8">
            <w:pPr>
              <w:cnfStyle w:val="000000100000"/>
              <w:rPr>
                <w:b/>
                <w:color w:val="00B050"/>
              </w:rPr>
            </w:pPr>
            <w:r w:rsidRPr="008809EC">
              <w:rPr>
                <w:b/>
                <w:color w:val="00B050"/>
              </w:rPr>
              <w:t>Yes</w:t>
            </w:r>
          </w:p>
        </w:tc>
      </w:tr>
      <w:tr w:rsidR="008809EC" w:rsidTr="008809EC">
        <w:tc>
          <w:tcPr>
            <w:cnfStyle w:val="001000000000"/>
            <w:tcW w:w="5211" w:type="dxa"/>
          </w:tcPr>
          <w:p w:rsidR="008809EC" w:rsidRDefault="008809EC" w:rsidP="00CF00C8">
            <w:r>
              <w:t>Improved frequency offset estimation</w:t>
            </w:r>
          </w:p>
        </w:tc>
        <w:tc>
          <w:tcPr>
            <w:tcW w:w="1985" w:type="dxa"/>
          </w:tcPr>
          <w:p w:rsidR="008809EC" w:rsidRPr="008809EC" w:rsidRDefault="008809EC" w:rsidP="00CF00C8">
            <w:pPr>
              <w:cnfStyle w:val="000000000000"/>
              <w:rPr>
                <w:b/>
                <w:color w:val="C00000"/>
              </w:rPr>
            </w:pPr>
            <w:r w:rsidRPr="008809EC">
              <w:rPr>
                <w:b/>
                <w:color w:val="C00000"/>
              </w:rPr>
              <w:t>No</w:t>
            </w:r>
          </w:p>
        </w:tc>
        <w:tc>
          <w:tcPr>
            <w:tcW w:w="2046" w:type="dxa"/>
          </w:tcPr>
          <w:p w:rsidR="008809EC" w:rsidRPr="008809EC" w:rsidRDefault="008809EC" w:rsidP="00CF00C8">
            <w:pPr>
              <w:cnfStyle w:val="000000000000"/>
              <w:rPr>
                <w:b/>
                <w:color w:val="00B050"/>
              </w:rPr>
            </w:pPr>
            <w:r w:rsidRPr="008809EC">
              <w:rPr>
                <w:b/>
                <w:color w:val="00B050"/>
              </w:rPr>
              <w:t>Yes</w:t>
            </w:r>
          </w:p>
        </w:tc>
      </w:tr>
      <w:tr w:rsidR="008809EC" w:rsidTr="008809EC">
        <w:trPr>
          <w:cnfStyle w:val="000000100000"/>
        </w:trPr>
        <w:tc>
          <w:tcPr>
            <w:cnfStyle w:val="001000000000"/>
            <w:tcW w:w="5211" w:type="dxa"/>
          </w:tcPr>
          <w:p w:rsidR="008809EC" w:rsidRDefault="008809EC" w:rsidP="00CF00C8">
            <w:r>
              <w:t>Improved PBCH performance</w:t>
            </w:r>
          </w:p>
        </w:tc>
        <w:tc>
          <w:tcPr>
            <w:tcW w:w="1985" w:type="dxa"/>
          </w:tcPr>
          <w:p w:rsidR="008809EC" w:rsidRPr="008809EC" w:rsidRDefault="008809EC" w:rsidP="00CF00C8">
            <w:pPr>
              <w:cnfStyle w:val="000000100000"/>
              <w:rPr>
                <w:b/>
                <w:color w:val="00B050"/>
              </w:rPr>
            </w:pPr>
            <w:r w:rsidRPr="008809EC">
              <w:rPr>
                <w:b/>
                <w:color w:val="00B050"/>
              </w:rPr>
              <w:t>Yes</w:t>
            </w:r>
          </w:p>
        </w:tc>
        <w:tc>
          <w:tcPr>
            <w:tcW w:w="2046" w:type="dxa"/>
          </w:tcPr>
          <w:p w:rsidR="008809EC" w:rsidRPr="008809EC" w:rsidRDefault="008809EC" w:rsidP="00CF00C8">
            <w:pPr>
              <w:cnfStyle w:val="000000100000"/>
              <w:rPr>
                <w:b/>
                <w:color w:val="00B050"/>
              </w:rPr>
            </w:pPr>
            <w:r w:rsidRPr="008809EC">
              <w:rPr>
                <w:b/>
                <w:color w:val="00B050"/>
              </w:rPr>
              <w:t>Yes</w:t>
            </w:r>
          </w:p>
        </w:tc>
      </w:tr>
      <w:tr w:rsidR="008809EC" w:rsidTr="008809EC">
        <w:tc>
          <w:tcPr>
            <w:cnfStyle w:val="001000000000"/>
            <w:tcW w:w="5211" w:type="dxa"/>
          </w:tcPr>
          <w:p w:rsidR="008809EC" w:rsidRDefault="008809EC" w:rsidP="00CF00C8">
            <w:r>
              <w:t>Improved SS block RSRP measurement accuracy and latency</w:t>
            </w:r>
          </w:p>
        </w:tc>
        <w:tc>
          <w:tcPr>
            <w:tcW w:w="1985" w:type="dxa"/>
          </w:tcPr>
          <w:p w:rsidR="008809EC" w:rsidRPr="008809EC" w:rsidRDefault="008809EC" w:rsidP="00CF00C8">
            <w:pPr>
              <w:cnfStyle w:val="000000000000"/>
              <w:rPr>
                <w:b/>
                <w:color w:val="C00000"/>
              </w:rPr>
            </w:pPr>
            <w:r w:rsidRPr="008809EC">
              <w:rPr>
                <w:b/>
                <w:color w:val="C00000"/>
              </w:rPr>
              <w:t>No</w:t>
            </w:r>
          </w:p>
        </w:tc>
        <w:tc>
          <w:tcPr>
            <w:tcW w:w="2046" w:type="dxa"/>
          </w:tcPr>
          <w:p w:rsidR="008809EC" w:rsidRPr="008809EC" w:rsidRDefault="008809EC" w:rsidP="00CF00C8">
            <w:pPr>
              <w:cnfStyle w:val="000000000000"/>
              <w:rPr>
                <w:b/>
                <w:color w:val="00B050"/>
              </w:rPr>
            </w:pPr>
            <w:r w:rsidRPr="008809EC">
              <w:rPr>
                <w:b/>
                <w:color w:val="00B050"/>
              </w:rPr>
              <w:t>Yes</w:t>
            </w:r>
          </w:p>
        </w:tc>
      </w:tr>
      <w:tr w:rsidR="008809EC" w:rsidTr="008809EC">
        <w:trPr>
          <w:cnfStyle w:val="000000100000"/>
        </w:trPr>
        <w:tc>
          <w:tcPr>
            <w:cnfStyle w:val="001000000000"/>
            <w:tcW w:w="5211" w:type="dxa"/>
          </w:tcPr>
          <w:p w:rsidR="008809EC" w:rsidRDefault="008809EC" w:rsidP="00CF00C8">
            <w:r>
              <w:t>UE can sweep more Rx beams during one SS burst set</w:t>
            </w:r>
          </w:p>
        </w:tc>
        <w:tc>
          <w:tcPr>
            <w:tcW w:w="1985" w:type="dxa"/>
          </w:tcPr>
          <w:p w:rsidR="008809EC" w:rsidRPr="008809EC" w:rsidRDefault="008809EC" w:rsidP="00CF00C8">
            <w:pPr>
              <w:cnfStyle w:val="000000100000"/>
              <w:rPr>
                <w:b/>
                <w:color w:val="C00000"/>
              </w:rPr>
            </w:pPr>
            <w:r w:rsidRPr="008809EC">
              <w:rPr>
                <w:b/>
                <w:color w:val="C00000"/>
              </w:rPr>
              <w:t>No</w:t>
            </w:r>
          </w:p>
        </w:tc>
        <w:tc>
          <w:tcPr>
            <w:tcW w:w="2046" w:type="dxa"/>
          </w:tcPr>
          <w:p w:rsidR="008809EC" w:rsidRPr="008809EC" w:rsidRDefault="008809EC" w:rsidP="00CF00C8">
            <w:pPr>
              <w:cnfStyle w:val="000000100000"/>
              <w:rPr>
                <w:b/>
                <w:color w:val="00B050"/>
              </w:rPr>
            </w:pPr>
            <w:r w:rsidRPr="008809EC">
              <w:rPr>
                <w:b/>
                <w:color w:val="00B050"/>
              </w:rPr>
              <w:t>Yes</w:t>
            </w:r>
          </w:p>
        </w:tc>
      </w:tr>
    </w:tbl>
    <w:p w:rsidR="00854869" w:rsidRDefault="006C7E7C" w:rsidP="00854869">
      <w:pPr>
        <w:spacing w:before="240"/>
      </w:pPr>
      <w:r>
        <w:t xml:space="preserve">The </w:t>
      </w:r>
      <w:r w:rsidR="00854869">
        <w:t>performance gain of informing a UE when SS block repetition is used is evaluated in the appendix, where significant gains</w:t>
      </w:r>
      <w:r>
        <w:t xml:space="preserve"> in frequency offset and RSRP estimation performance</w:t>
      </w:r>
      <w:r w:rsidR="00854869">
        <w:t xml:space="preserve"> can be observed also when only repetition level </w:t>
      </w:r>
      <w:r w:rsidR="00EF48F6">
        <w:t>K=</w:t>
      </w:r>
      <w:r w:rsidR="00854869">
        <w:t>2 is used.</w:t>
      </w:r>
    </w:p>
    <w:p w:rsidR="00BD5AB5" w:rsidRDefault="006D43C6" w:rsidP="005D074A">
      <w:pPr>
        <w:spacing w:before="240"/>
      </w:pPr>
      <w:r>
        <w:t>Hence</w:t>
      </w:r>
      <w:r w:rsidR="00BD5AB5">
        <w:t xml:space="preserve">, we have </w:t>
      </w:r>
      <w:r w:rsidR="001E4852">
        <w:t xml:space="preserve">the </w:t>
      </w:r>
      <w:r w:rsidR="00BD5AB5">
        <w:t>following proposal</w:t>
      </w:r>
      <w:r w:rsidR="004404DB">
        <w:t>s</w:t>
      </w:r>
      <w:r w:rsidR="00BD5AB5">
        <w:t>.</w:t>
      </w:r>
    </w:p>
    <w:p w:rsidR="00A42EB5" w:rsidRDefault="00A42EB5" w:rsidP="00A42EB5">
      <w:pPr>
        <w:spacing w:before="240" w:line="240" w:lineRule="auto"/>
        <w:jc w:val="both"/>
        <w:rPr>
          <w:b/>
          <w:i/>
        </w:rPr>
      </w:pPr>
      <w:r w:rsidRPr="005F54EB">
        <w:rPr>
          <w:rFonts w:hint="eastAsia"/>
          <w:b/>
          <w:i/>
        </w:rPr>
        <w:t>P</w:t>
      </w:r>
      <w:r w:rsidRPr="005F54EB">
        <w:rPr>
          <w:b/>
          <w:i/>
        </w:rPr>
        <w:t>roposal</w:t>
      </w:r>
      <w:r w:rsidR="00C9201F">
        <w:rPr>
          <w:b/>
          <w:i/>
        </w:rPr>
        <w:t xml:space="preserve"> </w:t>
      </w:r>
      <w:r w:rsidR="000E13C1">
        <w:rPr>
          <w:b/>
          <w:i/>
        </w:rPr>
        <w:t>5</w:t>
      </w:r>
      <w:r>
        <w:rPr>
          <w:b/>
          <w:i/>
        </w:rPr>
        <w:t>: IDLE/INACTIVE/CONNECTED UEs can be informed that K consecutive SS blocks in an SS burst set are tr</w:t>
      </w:r>
      <w:r w:rsidR="000E13C1">
        <w:rPr>
          <w:b/>
          <w:i/>
        </w:rPr>
        <w:t>ansmitted on the same antenna port (i.e. beam)</w:t>
      </w:r>
      <w:r>
        <w:rPr>
          <w:b/>
          <w:i/>
        </w:rPr>
        <w:t>.</w:t>
      </w:r>
    </w:p>
    <w:p w:rsidR="00A42EB5" w:rsidRDefault="00C9201F" w:rsidP="00A42EB5">
      <w:pPr>
        <w:pStyle w:val="ListParagraph"/>
        <w:numPr>
          <w:ilvl w:val="0"/>
          <w:numId w:val="41"/>
        </w:numPr>
        <w:spacing w:line="240" w:lineRule="auto"/>
        <w:ind w:firstLineChars="0"/>
        <w:jc w:val="both"/>
        <w:rPr>
          <w:b/>
          <w:i/>
        </w:rPr>
      </w:pPr>
      <w:r>
        <w:rPr>
          <w:b/>
          <w:i/>
        </w:rPr>
        <w:t xml:space="preserve">The repetition level K is configured together with the SS burst set </w:t>
      </w:r>
      <w:proofErr w:type="gramStart"/>
      <w:r>
        <w:rPr>
          <w:b/>
          <w:i/>
        </w:rPr>
        <w:t>periodicity,</w:t>
      </w:r>
      <w:proofErr w:type="gramEnd"/>
      <w:r>
        <w:rPr>
          <w:b/>
          <w:i/>
        </w:rPr>
        <w:t xml:space="preserve"> i.e.it</w:t>
      </w:r>
      <w:r w:rsidR="00A42EB5" w:rsidRPr="00E069B4">
        <w:rPr>
          <w:b/>
          <w:i/>
        </w:rPr>
        <w:t xml:space="preserve"> applies to all cells on a </w:t>
      </w:r>
      <w:r w:rsidR="00A42EB5">
        <w:rPr>
          <w:b/>
          <w:i/>
        </w:rPr>
        <w:t>carrier frequency.</w:t>
      </w:r>
    </w:p>
    <w:p w:rsidR="000E13C1" w:rsidRPr="000E13C1" w:rsidRDefault="00A42EB5" w:rsidP="000E13C1">
      <w:pPr>
        <w:pStyle w:val="ListParagraph"/>
        <w:numPr>
          <w:ilvl w:val="0"/>
          <w:numId w:val="41"/>
        </w:numPr>
        <w:spacing w:line="240" w:lineRule="auto"/>
        <w:ind w:firstLineChars="0"/>
        <w:jc w:val="both"/>
        <w:rPr>
          <w:b/>
          <w:i/>
        </w:rPr>
      </w:pPr>
      <w:r>
        <w:rPr>
          <w:b/>
          <w:i/>
        </w:rPr>
        <w:t>UEs assume K=1 if no value has been configured,</w:t>
      </w:r>
      <w:r w:rsidR="00C9201F">
        <w:rPr>
          <w:b/>
          <w:i/>
        </w:rPr>
        <w:t xml:space="preserve"> e.g. during initial cell selection</w:t>
      </w:r>
      <w:r>
        <w:rPr>
          <w:b/>
          <w:i/>
        </w:rPr>
        <w:t>.</w:t>
      </w:r>
    </w:p>
    <w:p w:rsidR="000E13C1" w:rsidRPr="000E13C1" w:rsidRDefault="000E13C1" w:rsidP="000E13C1">
      <w:pPr>
        <w:spacing w:before="240" w:line="240" w:lineRule="auto"/>
        <w:jc w:val="both"/>
        <w:rPr>
          <w:b/>
          <w:i/>
        </w:rPr>
      </w:pPr>
      <w:r w:rsidRPr="005F54EB">
        <w:rPr>
          <w:rFonts w:hint="eastAsia"/>
          <w:b/>
          <w:i/>
        </w:rPr>
        <w:t>P</w:t>
      </w:r>
      <w:r w:rsidRPr="005F54EB">
        <w:rPr>
          <w:b/>
          <w:i/>
        </w:rPr>
        <w:t>roposal</w:t>
      </w:r>
      <w:r>
        <w:rPr>
          <w:b/>
          <w:i/>
        </w:rPr>
        <w:t xml:space="preserve"> 6: T</w:t>
      </w:r>
      <w:r w:rsidRPr="000E13C1">
        <w:rPr>
          <w:b/>
          <w:i/>
        </w:rPr>
        <w:t>he SS</w:t>
      </w:r>
      <w:r>
        <w:rPr>
          <w:b/>
          <w:i/>
        </w:rPr>
        <w:t xml:space="preserve">-block </w:t>
      </w:r>
      <w:r w:rsidRPr="000E13C1">
        <w:rPr>
          <w:b/>
          <w:i/>
        </w:rPr>
        <w:t>RSRP shall be measured only among the reference signals corresponding to SS blocks with the same antenna port and the same physical-layer cell identity.</w:t>
      </w:r>
    </w:p>
    <w:p w:rsidR="00F2040B" w:rsidRDefault="00763560" w:rsidP="00F2040B">
      <w:pPr>
        <w:pStyle w:val="Heading2"/>
        <w:numPr>
          <w:ilvl w:val="0"/>
          <w:numId w:val="12"/>
        </w:numPr>
      </w:pPr>
      <w:r>
        <w:t>SS Burst Set Configuration</w:t>
      </w:r>
      <w:r w:rsidR="0021536D">
        <w:t xml:space="preserve"> in IDLE/INACTIVE</w:t>
      </w:r>
      <w:r w:rsidR="007812A0">
        <w:t xml:space="preserve"> mode</w:t>
      </w:r>
    </w:p>
    <w:p w:rsidR="007812A0" w:rsidRDefault="0021536D" w:rsidP="00763560">
      <w:pPr>
        <w:rPr>
          <w:lang w:val="en-GB" w:eastAsia="en-US"/>
        </w:rPr>
      </w:pPr>
      <w:r>
        <w:rPr>
          <w:lang w:val="en-GB" w:eastAsia="en-US"/>
        </w:rPr>
        <w:t xml:space="preserve">It has been agreed in RAN1#88 that indication of SS burst set periodicity per carrier frequency as well as measurement window to IDLE mode UEs is supported. We assume that this applies also to the INACTIVE state. </w:t>
      </w:r>
    </w:p>
    <w:p w:rsidR="00B57C29" w:rsidRDefault="0021536D" w:rsidP="007812A0">
      <w:pPr>
        <w:spacing w:before="240"/>
        <w:rPr>
          <w:lang w:val="en-GB" w:eastAsia="en-US"/>
        </w:rPr>
      </w:pPr>
      <w:r>
        <w:rPr>
          <w:lang w:val="en-GB" w:eastAsia="en-US"/>
        </w:rPr>
        <w:t xml:space="preserve">Furthermore, </w:t>
      </w:r>
      <w:r w:rsidR="001E7A14">
        <w:rPr>
          <w:lang w:val="en-GB" w:eastAsia="en-US"/>
        </w:rPr>
        <w:t xml:space="preserve">it was also </w:t>
      </w:r>
      <w:r w:rsidR="00304E41">
        <w:rPr>
          <w:lang w:val="en-GB" w:eastAsia="en-US"/>
        </w:rPr>
        <w:t xml:space="preserve">agreed </w:t>
      </w:r>
      <w:r w:rsidR="001E7A14">
        <w:rPr>
          <w:lang w:val="en-GB" w:eastAsia="en-US"/>
        </w:rPr>
        <w:t xml:space="preserve">that IDLE UEs </w:t>
      </w:r>
      <w:r w:rsidR="00304E41">
        <w:rPr>
          <w:lang w:val="en-GB" w:eastAsia="en-US"/>
        </w:rPr>
        <w:t xml:space="preserve">potentially </w:t>
      </w:r>
      <w:r w:rsidR="001E7A14">
        <w:rPr>
          <w:lang w:val="en-GB" w:eastAsia="en-US"/>
        </w:rPr>
        <w:t>can be informed of the position(s) of the actually transmitted SS blocks within the SS burst sets.</w:t>
      </w:r>
      <w:r w:rsidR="00C9201F">
        <w:rPr>
          <w:lang w:val="en-GB" w:eastAsia="en-US"/>
        </w:rPr>
        <w:t xml:space="preserve"> One such configuration could be provided per carrier frequency.</w:t>
      </w:r>
      <w:r w:rsidR="00B57C29">
        <w:rPr>
          <w:lang w:val="en-GB" w:eastAsia="en-US"/>
        </w:rPr>
        <w:t xml:space="preserve"> Additionally, cell-specific configuration could also be provided.</w:t>
      </w:r>
      <w:r w:rsidR="00C9201F">
        <w:rPr>
          <w:lang w:val="en-GB" w:eastAsia="en-US"/>
        </w:rPr>
        <w:t xml:space="preserve"> </w:t>
      </w:r>
    </w:p>
    <w:p w:rsidR="00304E41" w:rsidRDefault="00304E41" w:rsidP="00742180">
      <w:pPr>
        <w:spacing w:before="240"/>
        <w:rPr>
          <w:lang w:val="en-GB" w:eastAsia="en-US"/>
        </w:rPr>
      </w:pPr>
      <w:r>
        <w:rPr>
          <w:lang w:val="en-GB" w:eastAsia="en-US"/>
        </w:rPr>
        <w:t xml:space="preserve">These parameters, in addition to </w:t>
      </w:r>
      <w:r w:rsidR="007812A0">
        <w:rPr>
          <w:lang w:val="en-GB" w:eastAsia="en-US"/>
        </w:rPr>
        <w:t xml:space="preserve">the </w:t>
      </w:r>
      <w:r>
        <w:rPr>
          <w:lang w:val="en-GB" w:eastAsia="en-US"/>
        </w:rPr>
        <w:t xml:space="preserve">SS block repetition level </w:t>
      </w:r>
      <w:r w:rsidR="007812A0">
        <w:rPr>
          <w:lang w:val="en-GB" w:eastAsia="en-US"/>
        </w:rPr>
        <w:t xml:space="preserve">discussed above </w:t>
      </w:r>
      <w:r>
        <w:rPr>
          <w:lang w:val="en-GB" w:eastAsia="en-US"/>
        </w:rPr>
        <w:t>can be included in the SS burst set configuration.</w:t>
      </w:r>
      <w:r w:rsidR="00B57C29">
        <w:rPr>
          <w:lang w:val="en-GB" w:eastAsia="en-US"/>
        </w:rPr>
        <w:t xml:space="preserve"> </w:t>
      </w:r>
      <w:r>
        <w:rPr>
          <w:lang w:val="en-GB" w:eastAsia="en-US"/>
        </w:rPr>
        <w:t>The SS burst set configuration can include at least:</w:t>
      </w:r>
    </w:p>
    <w:p w:rsidR="00304E41" w:rsidRDefault="00304E41" w:rsidP="00304E41">
      <w:pPr>
        <w:pStyle w:val="ListParagraph"/>
        <w:numPr>
          <w:ilvl w:val="0"/>
          <w:numId w:val="32"/>
        </w:numPr>
        <w:spacing w:line="240" w:lineRule="auto"/>
        <w:ind w:firstLineChars="0"/>
        <w:rPr>
          <w:lang w:val="en-GB" w:eastAsia="en-US"/>
        </w:rPr>
      </w:pPr>
      <w:r>
        <w:rPr>
          <w:lang w:val="en-GB" w:eastAsia="en-US"/>
        </w:rPr>
        <w:t>SS burst set periodicity</w:t>
      </w:r>
    </w:p>
    <w:p w:rsidR="00304E41" w:rsidRDefault="00304E41" w:rsidP="00304E41">
      <w:pPr>
        <w:pStyle w:val="ListParagraph"/>
        <w:numPr>
          <w:ilvl w:val="0"/>
          <w:numId w:val="32"/>
        </w:numPr>
        <w:spacing w:line="240" w:lineRule="auto"/>
        <w:ind w:firstLineChars="0"/>
        <w:rPr>
          <w:lang w:val="en-GB" w:eastAsia="en-US"/>
        </w:rPr>
      </w:pPr>
      <w:r>
        <w:rPr>
          <w:lang w:val="en-GB" w:eastAsia="en-US"/>
        </w:rPr>
        <w:t>Time window</w:t>
      </w:r>
      <w:r w:rsidR="00C9201F">
        <w:rPr>
          <w:lang w:val="en-GB" w:eastAsia="en-US"/>
        </w:rPr>
        <w:t xml:space="preserve">(s) </w:t>
      </w:r>
      <w:r>
        <w:rPr>
          <w:lang w:val="en-GB" w:eastAsia="en-US"/>
        </w:rPr>
        <w:t>for SS detection/measurement (in relation to the timing of the cell on which the SS burst set configuration is transmitted)</w:t>
      </w:r>
    </w:p>
    <w:p w:rsidR="00304E41" w:rsidRDefault="00304E41" w:rsidP="00304E41">
      <w:pPr>
        <w:pStyle w:val="ListParagraph"/>
        <w:numPr>
          <w:ilvl w:val="0"/>
          <w:numId w:val="32"/>
        </w:numPr>
        <w:spacing w:line="240" w:lineRule="auto"/>
        <w:ind w:firstLineChars="0"/>
        <w:rPr>
          <w:lang w:val="en-GB" w:eastAsia="en-US"/>
        </w:rPr>
      </w:pPr>
      <w:r>
        <w:rPr>
          <w:lang w:val="en-GB" w:eastAsia="en-US"/>
        </w:rPr>
        <w:t>Position(s) of actually transmitted SS blocks within an SS burst set</w:t>
      </w:r>
    </w:p>
    <w:p w:rsidR="00304E41" w:rsidRPr="00476687" w:rsidRDefault="00304E41" w:rsidP="00304E41">
      <w:pPr>
        <w:pStyle w:val="ListParagraph"/>
        <w:numPr>
          <w:ilvl w:val="0"/>
          <w:numId w:val="32"/>
        </w:numPr>
        <w:spacing w:line="240" w:lineRule="auto"/>
        <w:ind w:firstLineChars="0"/>
        <w:rPr>
          <w:lang w:val="en-GB" w:eastAsia="en-US"/>
        </w:rPr>
      </w:pPr>
      <w:r>
        <w:rPr>
          <w:lang w:val="en-GB" w:eastAsia="en-US"/>
        </w:rPr>
        <w:t xml:space="preserve">SS block repetition level </w:t>
      </w:r>
    </w:p>
    <w:p w:rsidR="00AD7B4E" w:rsidRDefault="00AD7B4E" w:rsidP="00304E41">
      <w:pPr>
        <w:spacing w:before="240"/>
        <w:rPr>
          <w:lang w:val="en-GB" w:eastAsia="en-US"/>
        </w:rPr>
      </w:pPr>
      <w:r>
        <w:rPr>
          <w:lang w:val="en-GB" w:eastAsia="en-US"/>
        </w:rPr>
        <w:lastRenderedPageBreak/>
        <w:t>LTE SIB4 and SIB5 contain configuration information related to IDLE mode intra- and inter-frequency cell reselection, respectively. Some information is configured per carrier frequency, whereas other information is configured per cell. In our view, a similar structure can be reused in NR.</w:t>
      </w:r>
    </w:p>
    <w:p w:rsidR="00304E41" w:rsidRDefault="00304E41" w:rsidP="00304E41">
      <w:pPr>
        <w:spacing w:before="240" w:line="240" w:lineRule="auto"/>
        <w:jc w:val="both"/>
        <w:rPr>
          <w:b/>
          <w:i/>
        </w:rPr>
      </w:pPr>
      <w:r w:rsidRPr="005F54EB">
        <w:rPr>
          <w:rFonts w:hint="eastAsia"/>
          <w:b/>
          <w:i/>
        </w:rPr>
        <w:t>P</w:t>
      </w:r>
      <w:r w:rsidRPr="005F54EB">
        <w:rPr>
          <w:b/>
          <w:i/>
        </w:rPr>
        <w:t>roposal</w:t>
      </w:r>
      <w:r>
        <w:rPr>
          <w:b/>
          <w:i/>
        </w:rPr>
        <w:t xml:space="preserve"> </w:t>
      </w:r>
      <w:r w:rsidR="00401F9A">
        <w:rPr>
          <w:b/>
          <w:i/>
        </w:rPr>
        <w:t>7</w:t>
      </w:r>
      <w:r>
        <w:rPr>
          <w:b/>
          <w:i/>
        </w:rPr>
        <w:t xml:space="preserve">: </w:t>
      </w:r>
      <w:r w:rsidR="00742180">
        <w:rPr>
          <w:b/>
          <w:i/>
        </w:rPr>
        <w:t>IDLE/INACTIVE mode UEs can be informed of an</w:t>
      </w:r>
      <w:r>
        <w:rPr>
          <w:b/>
          <w:i/>
        </w:rPr>
        <w:t xml:space="preserve"> SS burst set configuration applicable to a carrier frequency in </w:t>
      </w:r>
      <w:r w:rsidR="00742180">
        <w:rPr>
          <w:b/>
          <w:i/>
        </w:rPr>
        <w:t>SI</w:t>
      </w:r>
      <w:r>
        <w:rPr>
          <w:b/>
          <w:i/>
        </w:rPr>
        <w:t xml:space="preserve">. The SS burst set configuration can include at least </w:t>
      </w:r>
    </w:p>
    <w:p w:rsidR="00304E41" w:rsidRDefault="00304E41" w:rsidP="00304E41">
      <w:pPr>
        <w:pStyle w:val="ListParagraph"/>
        <w:numPr>
          <w:ilvl w:val="0"/>
          <w:numId w:val="41"/>
        </w:numPr>
        <w:spacing w:line="240" w:lineRule="auto"/>
        <w:ind w:firstLineChars="0"/>
        <w:jc w:val="both"/>
        <w:rPr>
          <w:b/>
          <w:i/>
        </w:rPr>
      </w:pPr>
      <w:r>
        <w:rPr>
          <w:b/>
          <w:i/>
        </w:rPr>
        <w:t>SS burst set periodicity</w:t>
      </w:r>
    </w:p>
    <w:p w:rsidR="00304E41" w:rsidRDefault="00304E41" w:rsidP="00304E41">
      <w:pPr>
        <w:pStyle w:val="ListParagraph"/>
        <w:numPr>
          <w:ilvl w:val="0"/>
          <w:numId w:val="41"/>
        </w:numPr>
        <w:spacing w:line="240" w:lineRule="auto"/>
        <w:ind w:firstLineChars="0"/>
        <w:jc w:val="both"/>
        <w:rPr>
          <w:b/>
          <w:i/>
        </w:rPr>
      </w:pPr>
      <w:r>
        <w:rPr>
          <w:b/>
          <w:i/>
        </w:rPr>
        <w:t>Time window for SS detection/measurement</w:t>
      </w:r>
    </w:p>
    <w:p w:rsidR="00304E41" w:rsidRDefault="00304E41" w:rsidP="00304E41">
      <w:pPr>
        <w:pStyle w:val="ListParagraph"/>
        <w:numPr>
          <w:ilvl w:val="0"/>
          <w:numId w:val="41"/>
        </w:numPr>
        <w:spacing w:line="240" w:lineRule="auto"/>
        <w:ind w:firstLineChars="0"/>
        <w:jc w:val="both"/>
        <w:rPr>
          <w:b/>
          <w:i/>
        </w:rPr>
      </w:pPr>
      <w:r>
        <w:rPr>
          <w:b/>
          <w:i/>
        </w:rPr>
        <w:t>Position(s) of actually transmitted SS blocks within an SS burst set</w:t>
      </w:r>
    </w:p>
    <w:p w:rsidR="008E2C8D" w:rsidRDefault="00304E41" w:rsidP="00850219">
      <w:pPr>
        <w:pStyle w:val="ListParagraph"/>
        <w:numPr>
          <w:ilvl w:val="0"/>
          <w:numId w:val="41"/>
        </w:numPr>
        <w:spacing w:line="240" w:lineRule="auto"/>
        <w:ind w:firstLineChars="0"/>
        <w:jc w:val="both"/>
        <w:rPr>
          <w:b/>
          <w:i/>
        </w:rPr>
      </w:pPr>
      <w:r>
        <w:rPr>
          <w:b/>
          <w:i/>
        </w:rPr>
        <w:t>SS block repetition level</w:t>
      </w:r>
    </w:p>
    <w:p w:rsidR="00742180" w:rsidRDefault="00742180" w:rsidP="00742180">
      <w:pPr>
        <w:spacing w:before="240"/>
      </w:pPr>
      <w:r>
        <w:t xml:space="preserve">If an SS burst </w:t>
      </w:r>
      <w:r w:rsidR="008374D9">
        <w:t xml:space="preserve">set </w:t>
      </w:r>
      <w:r>
        <w:t xml:space="preserve">configuration is not provided, </w:t>
      </w:r>
      <w:r w:rsidR="00D63DEA">
        <w:t>an</w:t>
      </w:r>
      <w:r>
        <w:t xml:space="preserve"> IDLE/INACTIVE UE will a</w:t>
      </w:r>
      <w:r w:rsidR="00B42AE6">
        <w:t>ssume</w:t>
      </w:r>
      <w:r>
        <w:t xml:space="preserve"> the following default configuration:</w:t>
      </w:r>
    </w:p>
    <w:p w:rsidR="00742180" w:rsidRDefault="00742180" w:rsidP="00742180">
      <w:pPr>
        <w:pStyle w:val="ListParagraph"/>
        <w:numPr>
          <w:ilvl w:val="0"/>
          <w:numId w:val="32"/>
        </w:numPr>
        <w:spacing w:line="240" w:lineRule="auto"/>
        <w:ind w:firstLineChars="0"/>
        <w:rPr>
          <w:lang w:val="en-GB" w:eastAsia="en-US"/>
        </w:rPr>
      </w:pPr>
      <w:r>
        <w:rPr>
          <w:lang w:val="en-GB" w:eastAsia="en-US"/>
        </w:rPr>
        <w:t>SS burst set periodicity = 5 ms</w:t>
      </w:r>
    </w:p>
    <w:p w:rsidR="00742180" w:rsidRDefault="00742180" w:rsidP="00742180">
      <w:pPr>
        <w:pStyle w:val="ListParagraph"/>
        <w:numPr>
          <w:ilvl w:val="0"/>
          <w:numId w:val="32"/>
        </w:numPr>
        <w:spacing w:line="240" w:lineRule="auto"/>
        <w:ind w:firstLineChars="0"/>
        <w:rPr>
          <w:lang w:val="en-GB" w:eastAsia="en-US"/>
        </w:rPr>
      </w:pPr>
      <w:r>
        <w:rPr>
          <w:lang w:val="en-GB" w:eastAsia="en-US"/>
        </w:rPr>
        <w:t>Time window for SS detection/measurement = no window</w:t>
      </w:r>
    </w:p>
    <w:p w:rsidR="00742180" w:rsidRDefault="00742180" w:rsidP="00742180">
      <w:pPr>
        <w:pStyle w:val="ListParagraph"/>
        <w:numPr>
          <w:ilvl w:val="0"/>
          <w:numId w:val="32"/>
        </w:numPr>
        <w:spacing w:line="240" w:lineRule="auto"/>
        <w:ind w:firstLineChars="0"/>
        <w:rPr>
          <w:lang w:val="en-GB" w:eastAsia="en-US"/>
        </w:rPr>
      </w:pPr>
      <w:r>
        <w:rPr>
          <w:lang w:val="en-GB" w:eastAsia="en-US"/>
        </w:rPr>
        <w:t>Position(s) of actually transmitted SS blocks within an SS burst set = all (L) SS blocks are transmitted</w:t>
      </w:r>
    </w:p>
    <w:p w:rsidR="00742180" w:rsidRPr="00476687" w:rsidRDefault="00742180" w:rsidP="00742180">
      <w:pPr>
        <w:pStyle w:val="ListParagraph"/>
        <w:numPr>
          <w:ilvl w:val="0"/>
          <w:numId w:val="32"/>
        </w:numPr>
        <w:spacing w:line="240" w:lineRule="auto"/>
        <w:ind w:firstLineChars="0"/>
        <w:rPr>
          <w:lang w:val="en-GB" w:eastAsia="en-US"/>
        </w:rPr>
      </w:pPr>
      <w:r>
        <w:rPr>
          <w:lang w:val="en-GB" w:eastAsia="en-US"/>
        </w:rPr>
        <w:t>SS block repetition level = 1</w:t>
      </w:r>
    </w:p>
    <w:p w:rsidR="004E45F0" w:rsidRDefault="004E45F0" w:rsidP="004E45F0">
      <w:pPr>
        <w:pStyle w:val="Heading2"/>
        <w:numPr>
          <w:ilvl w:val="0"/>
          <w:numId w:val="12"/>
        </w:numPr>
      </w:pPr>
      <w:r>
        <w:t>SS Burst Set Configuration in CONNECTED mode</w:t>
      </w:r>
    </w:p>
    <w:p w:rsidR="004E45F0" w:rsidRDefault="00B42AE6" w:rsidP="004E45F0">
      <w:pPr>
        <w:rPr>
          <w:lang w:val="en-GB" w:eastAsia="en-US"/>
        </w:rPr>
      </w:pPr>
      <w:r>
        <w:rPr>
          <w:lang w:val="en-GB" w:eastAsia="en-US"/>
        </w:rPr>
        <w:t xml:space="preserve">The SS burst set configuration applicable for CONNECTED mode UEs can be similar to the SS burst set configuration for IDLE/INACTIVE UEs. However, it </w:t>
      </w:r>
      <w:r w:rsidR="00272B00">
        <w:rPr>
          <w:lang w:val="en-GB" w:eastAsia="en-US"/>
        </w:rPr>
        <w:t>can be</w:t>
      </w:r>
      <w:r>
        <w:rPr>
          <w:lang w:val="en-GB" w:eastAsia="en-US"/>
        </w:rPr>
        <w:t xml:space="preserve"> provided by dedicated signalling in the measurement object, which corresponds to a carrier frequency.</w:t>
      </w:r>
      <w:r w:rsidR="001E0CFA">
        <w:rPr>
          <w:lang w:val="en-GB" w:eastAsia="en-US"/>
        </w:rPr>
        <w:t xml:space="preserve"> The measurement object can also include an SS cell list that configures cell specific SS burst set configurations that override the default configuration for the carrier frequency.</w:t>
      </w:r>
    </w:p>
    <w:p w:rsidR="00317337" w:rsidRDefault="00317337" w:rsidP="00317337">
      <w:pPr>
        <w:spacing w:before="240" w:line="240" w:lineRule="auto"/>
        <w:jc w:val="both"/>
        <w:rPr>
          <w:b/>
          <w:i/>
        </w:rPr>
      </w:pPr>
      <w:r w:rsidRPr="005F54EB">
        <w:rPr>
          <w:rFonts w:hint="eastAsia"/>
          <w:b/>
          <w:i/>
        </w:rPr>
        <w:t>P</w:t>
      </w:r>
      <w:r w:rsidRPr="005F54EB">
        <w:rPr>
          <w:b/>
          <w:i/>
        </w:rPr>
        <w:t>roposal</w:t>
      </w:r>
      <w:r>
        <w:rPr>
          <w:b/>
          <w:i/>
        </w:rPr>
        <w:t xml:space="preserve"> </w:t>
      </w:r>
      <w:r w:rsidR="00401F9A">
        <w:rPr>
          <w:b/>
          <w:i/>
        </w:rPr>
        <w:t>8</w:t>
      </w:r>
      <w:r>
        <w:rPr>
          <w:b/>
          <w:i/>
        </w:rPr>
        <w:t xml:space="preserve">: CONNECTED mode UEs can be informed of an SS burst set configuration applicable to a carrier frequency in the corresponding measurement object. </w:t>
      </w:r>
      <w:r w:rsidR="001E0CFA">
        <w:rPr>
          <w:b/>
          <w:i/>
        </w:rPr>
        <w:t>The measurement object can also include an SS cell list with cell specific SS burst set configurations. An</w:t>
      </w:r>
      <w:r>
        <w:rPr>
          <w:b/>
          <w:i/>
        </w:rPr>
        <w:t xml:space="preserve"> SS burst set configuration can include at least </w:t>
      </w:r>
    </w:p>
    <w:p w:rsidR="00317337" w:rsidRDefault="00317337" w:rsidP="00317337">
      <w:pPr>
        <w:pStyle w:val="ListParagraph"/>
        <w:numPr>
          <w:ilvl w:val="0"/>
          <w:numId w:val="41"/>
        </w:numPr>
        <w:spacing w:line="240" w:lineRule="auto"/>
        <w:ind w:firstLineChars="0"/>
        <w:jc w:val="both"/>
        <w:rPr>
          <w:b/>
          <w:i/>
        </w:rPr>
      </w:pPr>
      <w:r>
        <w:rPr>
          <w:b/>
          <w:i/>
        </w:rPr>
        <w:t>SS burst set periodicity</w:t>
      </w:r>
    </w:p>
    <w:p w:rsidR="00317337" w:rsidRDefault="00317337" w:rsidP="00317337">
      <w:pPr>
        <w:pStyle w:val="ListParagraph"/>
        <w:numPr>
          <w:ilvl w:val="0"/>
          <w:numId w:val="41"/>
        </w:numPr>
        <w:spacing w:line="240" w:lineRule="auto"/>
        <w:ind w:firstLineChars="0"/>
        <w:jc w:val="both"/>
        <w:rPr>
          <w:b/>
          <w:i/>
        </w:rPr>
      </w:pPr>
      <w:r>
        <w:rPr>
          <w:b/>
          <w:i/>
        </w:rPr>
        <w:t>Time window for SS detection/measurement</w:t>
      </w:r>
    </w:p>
    <w:p w:rsidR="00317337" w:rsidRDefault="00317337" w:rsidP="00317337">
      <w:pPr>
        <w:pStyle w:val="ListParagraph"/>
        <w:numPr>
          <w:ilvl w:val="0"/>
          <w:numId w:val="41"/>
        </w:numPr>
        <w:spacing w:line="240" w:lineRule="auto"/>
        <w:ind w:firstLineChars="0"/>
        <w:jc w:val="both"/>
        <w:rPr>
          <w:b/>
          <w:i/>
        </w:rPr>
      </w:pPr>
      <w:r>
        <w:rPr>
          <w:b/>
          <w:i/>
        </w:rPr>
        <w:t>Position(s) of actually transmitted SS blocks within an SS burst set</w:t>
      </w:r>
    </w:p>
    <w:p w:rsidR="00317337" w:rsidRPr="00317337" w:rsidRDefault="00317337" w:rsidP="00317337">
      <w:pPr>
        <w:pStyle w:val="ListParagraph"/>
        <w:numPr>
          <w:ilvl w:val="0"/>
          <w:numId w:val="41"/>
        </w:numPr>
        <w:spacing w:line="240" w:lineRule="auto"/>
        <w:ind w:firstLineChars="0"/>
        <w:jc w:val="both"/>
        <w:rPr>
          <w:b/>
          <w:i/>
        </w:rPr>
      </w:pPr>
      <w:r w:rsidRPr="00317337">
        <w:rPr>
          <w:b/>
          <w:i/>
        </w:rPr>
        <w:t>SS block repetition level</w:t>
      </w:r>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401F9A" w:rsidRPr="0097320D" w:rsidRDefault="00401F9A" w:rsidP="00401F9A">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1: The ratio between the SSS EPRE and the PBCH-DMRS EPRE is 0 dB.</w:t>
      </w:r>
    </w:p>
    <w:p w:rsidR="00401F9A" w:rsidRPr="0097320D" w:rsidRDefault="00401F9A" w:rsidP="00401F9A">
      <w:pPr>
        <w:spacing w:before="240" w:line="240" w:lineRule="auto"/>
        <w:jc w:val="both"/>
        <w:rPr>
          <w:b/>
          <w:i/>
        </w:rPr>
      </w:pPr>
      <w:r>
        <w:rPr>
          <w:b/>
          <w:i/>
          <w:lang w:val="en-GB"/>
        </w:rPr>
        <w:t>Observation</w:t>
      </w:r>
      <w:r w:rsidRPr="005F54EB">
        <w:rPr>
          <w:rFonts w:hint="eastAsia"/>
          <w:b/>
          <w:i/>
        </w:rPr>
        <w:t xml:space="preserve"> </w:t>
      </w:r>
      <w:r>
        <w:rPr>
          <w:b/>
          <w:i/>
        </w:rPr>
        <w:t>1: Different SS blocks in an SS burst set may be transmitted by different TRPs.</w:t>
      </w:r>
    </w:p>
    <w:p w:rsidR="00401F9A" w:rsidRPr="0097320D" w:rsidRDefault="00401F9A" w:rsidP="00401F9A">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2: NR cell with TRPs with heterogeneous transmit powers is supported.</w:t>
      </w:r>
    </w:p>
    <w:p w:rsidR="00401F9A" w:rsidRPr="00D72C08" w:rsidRDefault="00401F9A" w:rsidP="00401F9A">
      <w:pPr>
        <w:spacing w:before="240" w:line="240" w:lineRule="auto"/>
        <w:jc w:val="both"/>
        <w:rPr>
          <w:b/>
          <w:i/>
        </w:rPr>
      </w:pPr>
      <w:r w:rsidRPr="005F54EB">
        <w:rPr>
          <w:rFonts w:hint="eastAsia"/>
          <w:b/>
          <w:i/>
        </w:rPr>
        <w:lastRenderedPageBreak/>
        <w:t>P</w:t>
      </w:r>
      <w:r w:rsidRPr="005F54EB">
        <w:rPr>
          <w:b/>
          <w:i/>
        </w:rPr>
        <w:t>roposal</w:t>
      </w:r>
      <w:r w:rsidRPr="005F54EB">
        <w:rPr>
          <w:rFonts w:hint="eastAsia"/>
          <w:b/>
          <w:i/>
        </w:rPr>
        <w:t xml:space="preserve"> </w:t>
      </w:r>
      <w:r>
        <w:rPr>
          <w:b/>
          <w:i/>
        </w:rPr>
        <w:t>3: SSS transmit power can be different in different SS blocks in an SS burst set.</w:t>
      </w:r>
    </w:p>
    <w:p w:rsidR="00401F9A" w:rsidRPr="00526223" w:rsidRDefault="00401F9A" w:rsidP="00401F9A">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sidR="006B5C5D">
        <w:rPr>
          <w:b/>
          <w:i/>
        </w:rPr>
        <w:t>4: The UE can</w:t>
      </w:r>
      <w:r>
        <w:rPr>
          <w:b/>
          <w:i/>
        </w:rPr>
        <w:t xml:space="preserve"> use only SSS, only PBCH DMRS or both SSS and PBCH DMRS to measure SS block RSRP of a cell.</w:t>
      </w:r>
    </w:p>
    <w:p w:rsidR="00401F9A" w:rsidRDefault="00401F9A" w:rsidP="00401F9A">
      <w:pPr>
        <w:spacing w:before="240" w:line="240" w:lineRule="auto"/>
        <w:jc w:val="both"/>
        <w:rPr>
          <w:b/>
          <w:i/>
        </w:rPr>
      </w:pPr>
      <w:r w:rsidRPr="005F54EB">
        <w:rPr>
          <w:rFonts w:hint="eastAsia"/>
          <w:b/>
          <w:i/>
        </w:rPr>
        <w:t>P</w:t>
      </w:r>
      <w:r w:rsidRPr="005F54EB">
        <w:rPr>
          <w:b/>
          <w:i/>
        </w:rPr>
        <w:t>roposal</w:t>
      </w:r>
      <w:r>
        <w:rPr>
          <w:b/>
          <w:i/>
        </w:rPr>
        <w:t xml:space="preserve"> 5: IDLE/INACTIVE/CONNECTED UEs can be informed that K consecutive SS blocks in an SS burst set are transmitted on the same antenna port (i.e. beam).</w:t>
      </w:r>
    </w:p>
    <w:p w:rsidR="00401F9A" w:rsidRDefault="00401F9A" w:rsidP="00401F9A">
      <w:pPr>
        <w:pStyle w:val="ListParagraph"/>
        <w:numPr>
          <w:ilvl w:val="0"/>
          <w:numId w:val="41"/>
        </w:numPr>
        <w:spacing w:line="240" w:lineRule="auto"/>
        <w:ind w:firstLineChars="0"/>
        <w:jc w:val="both"/>
        <w:rPr>
          <w:b/>
          <w:i/>
        </w:rPr>
      </w:pPr>
      <w:r>
        <w:rPr>
          <w:b/>
          <w:i/>
        </w:rPr>
        <w:t xml:space="preserve">The repetition level K is configured together with the SS burst set </w:t>
      </w:r>
      <w:proofErr w:type="gramStart"/>
      <w:r>
        <w:rPr>
          <w:b/>
          <w:i/>
        </w:rPr>
        <w:t>periodicity,</w:t>
      </w:r>
      <w:proofErr w:type="gramEnd"/>
      <w:r>
        <w:rPr>
          <w:b/>
          <w:i/>
        </w:rPr>
        <w:t xml:space="preserve"> i.e.it</w:t>
      </w:r>
      <w:r w:rsidRPr="00E069B4">
        <w:rPr>
          <w:b/>
          <w:i/>
        </w:rPr>
        <w:t xml:space="preserve"> applies to all cells on a </w:t>
      </w:r>
      <w:r>
        <w:rPr>
          <w:b/>
          <w:i/>
        </w:rPr>
        <w:t>carrier frequency.</w:t>
      </w:r>
    </w:p>
    <w:p w:rsidR="00401F9A" w:rsidRPr="000E13C1" w:rsidRDefault="00401F9A" w:rsidP="00401F9A">
      <w:pPr>
        <w:pStyle w:val="ListParagraph"/>
        <w:numPr>
          <w:ilvl w:val="0"/>
          <w:numId w:val="41"/>
        </w:numPr>
        <w:spacing w:line="240" w:lineRule="auto"/>
        <w:ind w:firstLineChars="0"/>
        <w:jc w:val="both"/>
        <w:rPr>
          <w:b/>
          <w:i/>
        </w:rPr>
      </w:pPr>
      <w:r>
        <w:rPr>
          <w:b/>
          <w:i/>
        </w:rPr>
        <w:t>UEs assume K=1 if no value has been configured, e.g. during initial cell selection.</w:t>
      </w:r>
    </w:p>
    <w:p w:rsidR="00401F9A" w:rsidRPr="000E13C1" w:rsidRDefault="00401F9A" w:rsidP="00401F9A">
      <w:pPr>
        <w:spacing w:before="240" w:line="240" w:lineRule="auto"/>
        <w:jc w:val="both"/>
        <w:rPr>
          <w:b/>
          <w:i/>
        </w:rPr>
      </w:pPr>
      <w:r w:rsidRPr="005F54EB">
        <w:rPr>
          <w:rFonts w:hint="eastAsia"/>
          <w:b/>
          <w:i/>
        </w:rPr>
        <w:t>P</w:t>
      </w:r>
      <w:r w:rsidRPr="005F54EB">
        <w:rPr>
          <w:b/>
          <w:i/>
        </w:rPr>
        <w:t>roposal</w:t>
      </w:r>
      <w:r>
        <w:rPr>
          <w:b/>
          <w:i/>
        </w:rPr>
        <w:t xml:space="preserve"> 6: T</w:t>
      </w:r>
      <w:r w:rsidRPr="000E13C1">
        <w:rPr>
          <w:b/>
          <w:i/>
        </w:rPr>
        <w:t>he SS</w:t>
      </w:r>
      <w:r>
        <w:rPr>
          <w:b/>
          <w:i/>
        </w:rPr>
        <w:t xml:space="preserve">-block </w:t>
      </w:r>
      <w:r w:rsidRPr="000E13C1">
        <w:rPr>
          <w:b/>
          <w:i/>
        </w:rPr>
        <w:t>RSRP shall be measured only among the reference signals corresponding to SS blocks with the same antenna port and the same physical-layer cell identity.</w:t>
      </w:r>
    </w:p>
    <w:p w:rsidR="00401F9A" w:rsidRDefault="00401F9A" w:rsidP="00401F9A">
      <w:pPr>
        <w:spacing w:before="240" w:line="240" w:lineRule="auto"/>
        <w:jc w:val="both"/>
        <w:rPr>
          <w:b/>
          <w:i/>
        </w:rPr>
      </w:pPr>
      <w:r w:rsidRPr="005F54EB">
        <w:rPr>
          <w:rFonts w:hint="eastAsia"/>
          <w:b/>
          <w:i/>
        </w:rPr>
        <w:t>P</w:t>
      </w:r>
      <w:r w:rsidRPr="005F54EB">
        <w:rPr>
          <w:b/>
          <w:i/>
        </w:rPr>
        <w:t>roposal</w:t>
      </w:r>
      <w:r>
        <w:rPr>
          <w:b/>
          <w:i/>
        </w:rPr>
        <w:t xml:space="preserve"> 7: IDLE/INACTIVE mode UEs can be informed of an SS burst set configuration applicable to a carrier frequency in SI. The SS burst set configuration can include at least </w:t>
      </w:r>
    </w:p>
    <w:p w:rsidR="00401F9A" w:rsidRDefault="00401F9A" w:rsidP="00401F9A">
      <w:pPr>
        <w:pStyle w:val="ListParagraph"/>
        <w:numPr>
          <w:ilvl w:val="0"/>
          <w:numId w:val="41"/>
        </w:numPr>
        <w:spacing w:line="240" w:lineRule="auto"/>
        <w:ind w:firstLineChars="0"/>
        <w:jc w:val="both"/>
        <w:rPr>
          <w:b/>
          <w:i/>
        </w:rPr>
      </w:pPr>
      <w:r>
        <w:rPr>
          <w:b/>
          <w:i/>
        </w:rPr>
        <w:t>SS burst set periodicity</w:t>
      </w:r>
    </w:p>
    <w:p w:rsidR="00401F9A" w:rsidRDefault="00401F9A" w:rsidP="00401F9A">
      <w:pPr>
        <w:pStyle w:val="ListParagraph"/>
        <w:numPr>
          <w:ilvl w:val="0"/>
          <w:numId w:val="41"/>
        </w:numPr>
        <w:spacing w:line="240" w:lineRule="auto"/>
        <w:ind w:firstLineChars="0"/>
        <w:jc w:val="both"/>
        <w:rPr>
          <w:b/>
          <w:i/>
        </w:rPr>
      </w:pPr>
      <w:r>
        <w:rPr>
          <w:b/>
          <w:i/>
        </w:rPr>
        <w:t>Time window for SS detection/measurement</w:t>
      </w:r>
    </w:p>
    <w:p w:rsidR="00401F9A" w:rsidRDefault="00401F9A" w:rsidP="00401F9A">
      <w:pPr>
        <w:pStyle w:val="ListParagraph"/>
        <w:numPr>
          <w:ilvl w:val="0"/>
          <w:numId w:val="41"/>
        </w:numPr>
        <w:spacing w:line="240" w:lineRule="auto"/>
        <w:ind w:firstLineChars="0"/>
        <w:jc w:val="both"/>
        <w:rPr>
          <w:b/>
          <w:i/>
        </w:rPr>
      </w:pPr>
      <w:r>
        <w:rPr>
          <w:b/>
          <w:i/>
        </w:rPr>
        <w:t>Position(s) of actually transmitted SS blocks within an SS burst set</w:t>
      </w:r>
    </w:p>
    <w:p w:rsidR="00401F9A" w:rsidRDefault="00401F9A" w:rsidP="00401F9A">
      <w:pPr>
        <w:pStyle w:val="ListParagraph"/>
        <w:numPr>
          <w:ilvl w:val="0"/>
          <w:numId w:val="41"/>
        </w:numPr>
        <w:spacing w:line="240" w:lineRule="auto"/>
        <w:ind w:firstLineChars="0"/>
        <w:jc w:val="both"/>
        <w:rPr>
          <w:b/>
          <w:i/>
        </w:rPr>
      </w:pPr>
      <w:r>
        <w:rPr>
          <w:b/>
          <w:i/>
        </w:rPr>
        <w:t>SS block repetition level</w:t>
      </w:r>
    </w:p>
    <w:p w:rsidR="00401F9A" w:rsidRDefault="00401F9A" w:rsidP="00401F9A">
      <w:pPr>
        <w:spacing w:before="240" w:line="240" w:lineRule="auto"/>
        <w:jc w:val="both"/>
        <w:rPr>
          <w:b/>
          <w:i/>
        </w:rPr>
      </w:pPr>
      <w:r w:rsidRPr="005F54EB">
        <w:rPr>
          <w:rFonts w:hint="eastAsia"/>
          <w:b/>
          <w:i/>
        </w:rPr>
        <w:t>P</w:t>
      </w:r>
      <w:r w:rsidRPr="005F54EB">
        <w:rPr>
          <w:b/>
          <w:i/>
        </w:rPr>
        <w:t>roposal</w:t>
      </w:r>
      <w:r>
        <w:rPr>
          <w:b/>
          <w:i/>
        </w:rPr>
        <w:t xml:space="preserve"> 8: CONNECTED mode UEs can be informed of an SS burst set configuration applicable to a carrier frequency in the corresponding measurement object. The measurement object can also include an SS cell list with cell specific SS burst set configurations. An SS burst set configuration can include at least </w:t>
      </w:r>
    </w:p>
    <w:p w:rsidR="00401F9A" w:rsidRDefault="00401F9A" w:rsidP="00401F9A">
      <w:pPr>
        <w:pStyle w:val="ListParagraph"/>
        <w:numPr>
          <w:ilvl w:val="0"/>
          <w:numId w:val="41"/>
        </w:numPr>
        <w:spacing w:line="240" w:lineRule="auto"/>
        <w:ind w:firstLineChars="0"/>
        <w:jc w:val="both"/>
        <w:rPr>
          <w:b/>
          <w:i/>
        </w:rPr>
      </w:pPr>
      <w:r>
        <w:rPr>
          <w:b/>
          <w:i/>
        </w:rPr>
        <w:t>SS burst set periodicity</w:t>
      </w:r>
    </w:p>
    <w:p w:rsidR="00401F9A" w:rsidRDefault="00401F9A" w:rsidP="00401F9A">
      <w:pPr>
        <w:pStyle w:val="ListParagraph"/>
        <w:numPr>
          <w:ilvl w:val="0"/>
          <w:numId w:val="41"/>
        </w:numPr>
        <w:spacing w:line="240" w:lineRule="auto"/>
        <w:ind w:firstLineChars="0"/>
        <w:jc w:val="both"/>
        <w:rPr>
          <w:b/>
          <w:i/>
        </w:rPr>
      </w:pPr>
      <w:r>
        <w:rPr>
          <w:b/>
          <w:i/>
        </w:rPr>
        <w:t>Time window for SS detection/measurement</w:t>
      </w:r>
    </w:p>
    <w:p w:rsidR="00401F9A" w:rsidRDefault="00401F9A" w:rsidP="00401F9A">
      <w:pPr>
        <w:pStyle w:val="ListParagraph"/>
        <w:numPr>
          <w:ilvl w:val="0"/>
          <w:numId w:val="41"/>
        </w:numPr>
        <w:spacing w:line="240" w:lineRule="auto"/>
        <w:ind w:firstLineChars="0"/>
        <w:jc w:val="both"/>
        <w:rPr>
          <w:b/>
          <w:i/>
        </w:rPr>
      </w:pPr>
      <w:r>
        <w:rPr>
          <w:b/>
          <w:i/>
        </w:rPr>
        <w:t>Position(s) of actually transmitted SS blocks within an SS burst set</w:t>
      </w:r>
    </w:p>
    <w:p w:rsidR="00401F9A" w:rsidRPr="00317337" w:rsidRDefault="00401F9A" w:rsidP="00401F9A">
      <w:pPr>
        <w:pStyle w:val="ListParagraph"/>
        <w:numPr>
          <w:ilvl w:val="0"/>
          <w:numId w:val="41"/>
        </w:numPr>
        <w:spacing w:line="240" w:lineRule="auto"/>
        <w:ind w:firstLineChars="0"/>
        <w:jc w:val="both"/>
        <w:rPr>
          <w:b/>
          <w:i/>
        </w:rPr>
      </w:pPr>
      <w:r w:rsidRPr="00317337">
        <w:rPr>
          <w:b/>
          <w:i/>
        </w:rPr>
        <w:t>SS block repetition level</w:t>
      </w:r>
    </w:p>
    <w:p w:rsidR="00A569A4" w:rsidRDefault="00A569A4" w:rsidP="00F1510A">
      <w:pPr>
        <w:pStyle w:val="Heading2"/>
        <w:rPr>
          <w:b/>
        </w:rPr>
      </w:pPr>
      <w:r>
        <w:t>References</w:t>
      </w:r>
    </w:p>
    <w:p w:rsidR="008E2C8D" w:rsidRPr="006B5C5D" w:rsidRDefault="00427746" w:rsidP="00175199">
      <w:pPr>
        <w:pStyle w:val="ListParagraph"/>
        <w:numPr>
          <w:ilvl w:val="0"/>
          <w:numId w:val="11"/>
        </w:numPr>
        <w:ind w:left="426" w:firstLineChars="0"/>
        <w:jc w:val="both"/>
        <w:rPr>
          <w:iCs/>
          <w:szCs w:val="20"/>
        </w:rPr>
      </w:pPr>
      <w:bookmarkStart w:id="4" w:name="_Ref477810548"/>
      <w:r>
        <w:t>R1-1710183, “</w:t>
      </w:r>
      <w:r w:rsidRPr="00427746">
        <w:t>Discussion on DL beam management</w:t>
      </w:r>
      <w:r>
        <w:t>”, ZTE</w:t>
      </w:r>
      <w:bookmarkEnd w:id="4"/>
    </w:p>
    <w:p w:rsidR="006B5C5D" w:rsidRDefault="006B5C5D" w:rsidP="006B5C5D">
      <w:pPr>
        <w:pStyle w:val="Heading2"/>
      </w:pPr>
      <w:r>
        <w:t>Appendix</w:t>
      </w:r>
    </w:p>
    <w:p w:rsidR="006B5C5D" w:rsidRDefault="00185B0F" w:rsidP="006B5C5D">
      <w:pPr>
        <w:rPr>
          <w:lang w:val="en-GB" w:eastAsia="en-US"/>
        </w:rPr>
      </w:pPr>
      <w:r>
        <w:rPr>
          <w:lang w:val="en-GB" w:eastAsia="en-US"/>
        </w:rPr>
        <w:t xml:space="preserve">Below we evaluate </w:t>
      </w:r>
      <w:r w:rsidR="00D37C6E">
        <w:rPr>
          <w:lang w:val="en-GB" w:eastAsia="en-US"/>
        </w:rPr>
        <w:t>various</w:t>
      </w:r>
      <w:r w:rsidR="006B5C5D">
        <w:rPr>
          <w:lang w:val="en-GB" w:eastAsia="en-US"/>
        </w:rPr>
        <w:t xml:space="preserve"> benefits of informing a UE that SS block repetition</w:t>
      </w:r>
      <w:r w:rsidR="00D37C6E">
        <w:rPr>
          <w:lang w:val="en-GB" w:eastAsia="en-US"/>
        </w:rPr>
        <w:t xml:space="preserve"> K=2 </w:t>
      </w:r>
      <w:proofErr w:type="gramStart"/>
      <w:r w:rsidR="00D37C6E">
        <w:rPr>
          <w:lang w:val="en-GB" w:eastAsia="en-US"/>
        </w:rPr>
        <w:t>is</w:t>
      </w:r>
      <w:proofErr w:type="gramEnd"/>
      <w:r w:rsidR="00D37C6E">
        <w:rPr>
          <w:lang w:val="en-GB" w:eastAsia="en-US"/>
        </w:rPr>
        <w:t xml:space="preserve"> used, rather than </w:t>
      </w:r>
      <w:r w:rsidR="00A84CE5">
        <w:rPr>
          <w:lang w:val="en-GB" w:eastAsia="en-US"/>
        </w:rPr>
        <w:t xml:space="preserve">transparently </w:t>
      </w:r>
      <w:r w:rsidR="00D37C6E">
        <w:rPr>
          <w:lang w:val="en-GB" w:eastAsia="en-US"/>
        </w:rPr>
        <w:t xml:space="preserve">repeating </w:t>
      </w:r>
      <w:r w:rsidR="00A84CE5">
        <w:rPr>
          <w:lang w:val="en-GB" w:eastAsia="en-US"/>
        </w:rPr>
        <w:t>two consecutive SS blocks on the same beam</w:t>
      </w:r>
      <w:r w:rsidR="006B5C5D">
        <w:rPr>
          <w:lang w:val="en-GB" w:eastAsia="en-US"/>
        </w:rPr>
        <w:t>.</w:t>
      </w:r>
    </w:p>
    <w:p w:rsidR="006B5C5D" w:rsidRPr="006B5C5D" w:rsidRDefault="006B5C5D" w:rsidP="006B5C5D">
      <w:pPr>
        <w:spacing w:before="240"/>
        <w:rPr>
          <w:u w:val="single"/>
          <w:lang w:val="en-GB" w:eastAsia="en-US"/>
        </w:rPr>
      </w:pPr>
      <w:r w:rsidRPr="006B5C5D">
        <w:rPr>
          <w:u w:val="single"/>
          <w:lang w:val="en-GB" w:eastAsia="en-US"/>
        </w:rPr>
        <w:t>Frequency offset estimation</w:t>
      </w:r>
    </w:p>
    <w:p w:rsidR="006B5C5D" w:rsidRDefault="006B5C5D" w:rsidP="006B5C5D">
      <w:pPr>
        <w:rPr>
          <w:lang w:val="en-GB" w:eastAsia="en-US"/>
        </w:rPr>
      </w:pPr>
      <w:r>
        <w:rPr>
          <w:lang w:val="en-GB" w:eastAsia="en-US"/>
        </w:rPr>
        <w:t>By exploiting the larger time difference between the first and second SS block</w:t>
      </w:r>
      <w:r w:rsidR="00D10075">
        <w:rPr>
          <w:lang w:val="en-GB" w:eastAsia="en-US"/>
        </w:rPr>
        <w:t xml:space="preserve"> (back-to-back)</w:t>
      </w:r>
      <w:r>
        <w:rPr>
          <w:lang w:val="en-GB" w:eastAsia="en-US"/>
        </w:rPr>
        <w:t xml:space="preserve"> </w:t>
      </w:r>
      <w:r w:rsidR="00F17CE5">
        <w:rPr>
          <w:lang w:val="en-GB" w:eastAsia="en-US"/>
        </w:rPr>
        <w:t xml:space="preserve">that </w:t>
      </w:r>
      <w:r>
        <w:rPr>
          <w:lang w:val="en-GB" w:eastAsia="en-US"/>
        </w:rPr>
        <w:t>us</w:t>
      </w:r>
      <w:r w:rsidR="00F17CE5">
        <w:rPr>
          <w:lang w:val="en-GB" w:eastAsia="en-US"/>
        </w:rPr>
        <w:t xml:space="preserve">e </w:t>
      </w:r>
      <w:r>
        <w:rPr>
          <w:lang w:val="en-GB" w:eastAsia="en-US"/>
        </w:rPr>
        <w:t xml:space="preserve">the same antenna port, </w:t>
      </w:r>
      <w:r w:rsidR="00BC3330">
        <w:rPr>
          <w:lang w:val="en-GB" w:eastAsia="en-US"/>
        </w:rPr>
        <w:t>the UE</w:t>
      </w:r>
      <w:r w:rsidR="00F17CE5">
        <w:rPr>
          <w:lang w:val="en-GB" w:eastAsia="en-US"/>
        </w:rPr>
        <w:t>’</w:t>
      </w:r>
      <w:r w:rsidR="00BC3330">
        <w:rPr>
          <w:lang w:val="en-GB" w:eastAsia="en-US"/>
        </w:rPr>
        <w:t xml:space="preserve">s </w:t>
      </w:r>
      <w:r>
        <w:rPr>
          <w:lang w:val="en-GB" w:eastAsia="en-US"/>
        </w:rPr>
        <w:t>frequency of</w:t>
      </w:r>
      <w:r w:rsidR="00BC3330">
        <w:rPr>
          <w:lang w:val="en-GB" w:eastAsia="en-US"/>
        </w:rPr>
        <w:t>fset estimation can be improved</w:t>
      </w:r>
      <w:r w:rsidR="00A8433B">
        <w:rPr>
          <w:lang w:val="en-GB" w:eastAsia="en-US"/>
        </w:rPr>
        <w:t xml:space="preserve"> by several dB</w:t>
      </w:r>
      <w:r w:rsidR="00BC3330">
        <w:rPr>
          <w:lang w:val="en-GB" w:eastAsia="en-US"/>
        </w:rPr>
        <w:t xml:space="preserve">, as shown in </w:t>
      </w:r>
      <w:r w:rsidR="00781226">
        <w:rPr>
          <w:lang w:val="en-GB" w:eastAsia="en-US"/>
        </w:rPr>
        <w:fldChar w:fldCharType="begin"/>
      </w:r>
      <w:r w:rsidR="00781226">
        <w:rPr>
          <w:lang w:val="en-GB" w:eastAsia="en-US"/>
        </w:rPr>
        <w:instrText xml:space="preserve"> REF _Ref490238935 \h </w:instrText>
      </w:r>
      <w:r w:rsidR="00781226">
        <w:rPr>
          <w:lang w:val="en-GB" w:eastAsia="en-US"/>
        </w:rPr>
      </w:r>
      <w:r w:rsidR="00781226">
        <w:rPr>
          <w:lang w:val="en-GB" w:eastAsia="en-US"/>
        </w:rPr>
        <w:fldChar w:fldCharType="separate"/>
      </w:r>
      <w:r w:rsidR="00781226">
        <w:t xml:space="preserve">Figure </w:t>
      </w:r>
      <w:r w:rsidR="00781226">
        <w:rPr>
          <w:noProof/>
        </w:rPr>
        <w:t>2</w:t>
      </w:r>
      <w:r w:rsidR="00781226">
        <w:rPr>
          <w:lang w:val="en-GB" w:eastAsia="en-US"/>
        </w:rPr>
        <w:fldChar w:fldCharType="end"/>
      </w:r>
      <w:r w:rsidR="00781226">
        <w:rPr>
          <w:lang w:val="en-GB" w:eastAsia="en-US"/>
        </w:rPr>
        <w:t>.</w:t>
      </w:r>
      <w:r w:rsidR="00A8433B">
        <w:rPr>
          <w:lang w:val="en-GB" w:eastAsia="en-US"/>
        </w:rPr>
        <w:t xml:space="preserve"> Note that SS block repetition is used for both curves, but the UE cannot assume SS blocks repetition</w:t>
      </w:r>
      <w:r w:rsidR="004F32B2">
        <w:rPr>
          <w:lang w:val="en-GB" w:eastAsia="en-US"/>
        </w:rPr>
        <w:t xml:space="preserve"> for frequency offset estimation</w:t>
      </w:r>
      <w:r w:rsidR="00A8433B">
        <w:rPr>
          <w:lang w:val="en-GB" w:eastAsia="en-US"/>
        </w:rPr>
        <w:t xml:space="preserve"> if it’s not informed.</w:t>
      </w:r>
    </w:p>
    <w:p w:rsidR="006B5C5D" w:rsidRDefault="006B5C5D" w:rsidP="00BC3330">
      <w:pPr>
        <w:jc w:val="center"/>
        <w:rPr>
          <w:lang w:val="en-GB" w:eastAsia="en-US"/>
        </w:rPr>
      </w:pPr>
      <w:r w:rsidRPr="006B5C5D">
        <w:rPr>
          <w:lang w:val="en-GB" w:eastAsia="en-US"/>
        </w:rPr>
        <w:lastRenderedPageBreak/>
        <w:drawing>
          <wp:inline distT="0" distB="0" distL="114300" distR="114300">
            <wp:extent cx="4488180" cy="336804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4488180" cy="3368040"/>
                    </a:xfrm>
                    <a:prstGeom prst="rect">
                      <a:avLst/>
                    </a:prstGeom>
                    <a:noFill/>
                    <a:ln w="9525">
                      <a:noFill/>
                    </a:ln>
                  </pic:spPr>
                </pic:pic>
              </a:graphicData>
            </a:graphic>
          </wp:inline>
        </w:drawing>
      </w:r>
    </w:p>
    <w:p w:rsidR="006B5C5D" w:rsidRDefault="006B5C5D" w:rsidP="006B5C5D">
      <w:pPr>
        <w:pStyle w:val="Caption"/>
      </w:pPr>
      <w:bookmarkStart w:id="5" w:name="_Ref490238935"/>
      <w:r>
        <w:t xml:space="preserve">Figure </w:t>
      </w:r>
      <w:fldSimple w:instr=" SEQ Figure \* ARABIC ">
        <w:r w:rsidR="00A8433B">
          <w:rPr>
            <w:noProof/>
          </w:rPr>
          <w:t>2</w:t>
        </w:r>
      </w:fldSimple>
      <w:bookmarkEnd w:id="5"/>
      <w:r w:rsidR="00BC3330">
        <w:t xml:space="preserve"> – Frequency offset estimation error for different UE assumption on SS block repetition.</w:t>
      </w:r>
    </w:p>
    <w:p w:rsidR="00A8433B" w:rsidRPr="006B5C5D" w:rsidRDefault="00A8433B" w:rsidP="00A8433B">
      <w:pPr>
        <w:spacing w:before="240"/>
        <w:rPr>
          <w:u w:val="single"/>
          <w:lang w:val="en-GB" w:eastAsia="en-US"/>
        </w:rPr>
      </w:pPr>
      <w:r>
        <w:rPr>
          <w:u w:val="single"/>
          <w:lang w:val="en-GB" w:eastAsia="en-US"/>
        </w:rPr>
        <w:t>RSRP measurement accuracy</w:t>
      </w:r>
    </w:p>
    <w:p w:rsidR="00A8433B" w:rsidRDefault="00A8433B" w:rsidP="00A8433B">
      <w:pPr>
        <w:rPr>
          <w:lang w:val="en-GB" w:eastAsia="en-US"/>
        </w:rPr>
      </w:pPr>
      <w:r>
        <w:rPr>
          <w:iCs/>
          <w:szCs w:val="20"/>
        </w:rPr>
        <w:t xml:space="preserve">RSRP measurement accuracy can be improved if the UE is informed that it can average across multiple SS blocks, as illustrated in </w:t>
      </w:r>
      <w:r>
        <w:rPr>
          <w:iCs/>
          <w:szCs w:val="20"/>
        </w:rPr>
        <w:fldChar w:fldCharType="begin"/>
      </w:r>
      <w:r>
        <w:rPr>
          <w:iCs/>
          <w:szCs w:val="20"/>
        </w:rPr>
        <w:instrText xml:space="preserve"> REF _Ref490239466 \h </w:instrText>
      </w:r>
      <w:r>
        <w:rPr>
          <w:iCs/>
          <w:szCs w:val="20"/>
        </w:rPr>
      </w:r>
      <w:r>
        <w:rPr>
          <w:iCs/>
          <w:szCs w:val="20"/>
        </w:rPr>
        <w:fldChar w:fldCharType="separate"/>
      </w:r>
      <w:r>
        <w:t xml:space="preserve">Figure </w:t>
      </w:r>
      <w:r>
        <w:rPr>
          <w:noProof/>
        </w:rPr>
        <w:t>3</w:t>
      </w:r>
      <w:r>
        <w:rPr>
          <w:iCs/>
          <w:szCs w:val="20"/>
        </w:rPr>
        <w:fldChar w:fldCharType="end"/>
      </w:r>
      <w:r>
        <w:rPr>
          <w:iCs/>
          <w:szCs w:val="20"/>
        </w:rPr>
        <w:t xml:space="preserve"> and </w:t>
      </w:r>
      <w:r>
        <w:rPr>
          <w:iCs/>
          <w:szCs w:val="20"/>
        </w:rPr>
        <w:fldChar w:fldCharType="begin"/>
      </w:r>
      <w:r>
        <w:rPr>
          <w:iCs/>
          <w:szCs w:val="20"/>
        </w:rPr>
        <w:instrText xml:space="preserve"> REF _Ref490239473 \h </w:instrText>
      </w:r>
      <w:r>
        <w:rPr>
          <w:iCs/>
          <w:szCs w:val="20"/>
        </w:rPr>
      </w:r>
      <w:r>
        <w:rPr>
          <w:iCs/>
          <w:szCs w:val="20"/>
        </w:rPr>
        <w:fldChar w:fldCharType="separate"/>
      </w:r>
      <w:r>
        <w:t xml:space="preserve">Figure </w:t>
      </w:r>
      <w:r>
        <w:rPr>
          <w:noProof/>
        </w:rPr>
        <w:t>4</w:t>
      </w:r>
      <w:r>
        <w:rPr>
          <w:iCs/>
          <w:szCs w:val="20"/>
        </w:rPr>
        <w:fldChar w:fldCharType="end"/>
      </w:r>
      <w:r>
        <w:rPr>
          <w:iCs/>
          <w:szCs w:val="20"/>
        </w:rPr>
        <w:t>.</w:t>
      </w:r>
      <w:r w:rsidRPr="00A8433B">
        <w:rPr>
          <w:lang w:val="en-GB" w:eastAsia="en-US"/>
        </w:rPr>
        <w:t xml:space="preserve"> </w:t>
      </w:r>
      <w:r w:rsidR="004F32B2">
        <w:rPr>
          <w:lang w:val="en-GB" w:eastAsia="en-US"/>
        </w:rPr>
        <w:t>Note that SS block repetition is used for both curves, but the UE cannot assume SS blocks repetition for frequency offset estimation if it’s not informed.</w:t>
      </w:r>
    </w:p>
    <w:p w:rsidR="006B5C5D" w:rsidRPr="00A8433B" w:rsidRDefault="006B5C5D" w:rsidP="006B5C5D">
      <w:pPr>
        <w:ind w:left="66"/>
        <w:jc w:val="both"/>
        <w:rPr>
          <w:iCs/>
          <w:szCs w:val="20"/>
          <w:lang w:val="en-GB"/>
        </w:rPr>
      </w:pPr>
    </w:p>
    <w:p w:rsidR="00A8433B" w:rsidRDefault="00A8433B" w:rsidP="006B5C5D">
      <w:pPr>
        <w:ind w:left="66"/>
        <w:jc w:val="both"/>
        <w:rPr>
          <w:iCs/>
          <w:szCs w:val="20"/>
        </w:rPr>
      </w:pPr>
      <w:r w:rsidRPr="00A8433B">
        <w:rPr>
          <w:iCs/>
          <w:szCs w:val="20"/>
        </w:rPr>
        <w:drawing>
          <wp:inline distT="0" distB="0" distL="114300" distR="114300">
            <wp:extent cx="4488180" cy="33680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4488180" cy="3368040"/>
                    </a:xfrm>
                    <a:prstGeom prst="rect">
                      <a:avLst/>
                    </a:prstGeom>
                    <a:noFill/>
                    <a:ln w="9525">
                      <a:noFill/>
                    </a:ln>
                  </pic:spPr>
                </pic:pic>
              </a:graphicData>
            </a:graphic>
          </wp:inline>
        </w:drawing>
      </w:r>
    </w:p>
    <w:p w:rsidR="00A8433B" w:rsidRDefault="00A8433B" w:rsidP="00A8433B">
      <w:pPr>
        <w:pStyle w:val="Caption"/>
      </w:pPr>
      <w:bookmarkStart w:id="6" w:name="_Ref490239466"/>
      <w:r>
        <w:lastRenderedPageBreak/>
        <w:t xml:space="preserve">Figure </w:t>
      </w:r>
      <w:fldSimple w:instr=" SEQ Figure \* ARABIC ">
        <w:r>
          <w:rPr>
            <w:noProof/>
          </w:rPr>
          <w:t>3</w:t>
        </w:r>
      </w:fldSimple>
      <w:bookmarkEnd w:id="6"/>
      <w:r>
        <w:t xml:space="preserve"> – RSRP measurement </w:t>
      </w:r>
      <w:r w:rsidR="004F32B2">
        <w:t>error for different UE assumption on SS block repetition</w:t>
      </w:r>
    </w:p>
    <w:p w:rsidR="00A8433B" w:rsidRDefault="00A8433B" w:rsidP="00A8433B">
      <w:pPr>
        <w:rPr>
          <w:lang w:val="en-GB" w:eastAsia="en-US"/>
        </w:rPr>
      </w:pPr>
      <w:r w:rsidRPr="00A8433B">
        <w:rPr>
          <w:lang w:val="en-GB" w:eastAsia="en-US"/>
        </w:rPr>
        <w:drawing>
          <wp:inline distT="0" distB="0" distL="114300" distR="114300">
            <wp:extent cx="4488180" cy="33680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stretch>
                      <a:fillRect/>
                    </a:stretch>
                  </pic:blipFill>
                  <pic:spPr>
                    <a:xfrm>
                      <a:off x="0" y="0"/>
                      <a:ext cx="4488180" cy="3368040"/>
                    </a:xfrm>
                    <a:prstGeom prst="rect">
                      <a:avLst/>
                    </a:prstGeom>
                    <a:noFill/>
                    <a:ln w="9525">
                      <a:noFill/>
                    </a:ln>
                  </pic:spPr>
                </pic:pic>
              </a:graphicData>
            </a:graphic>
          </wp:inline>
        </w:drawing>
      </w:r>
    </w:p>
    <w:p w:rsidR="00A8433B" w:rsidRDefault="00A8433B" w:rsidP="00A8433B">
      <w:pPr>
        <w:pStyle w:val="Caption"/>
      </w:pPr>
      <w:bookmarkStart w:id="7" w:name="_Ref490239473"/>
      <w:r>
        <w:t xml:space="preserve">Figure </w:t>
      </w:r>
      <w:fldSimple w:instr=" SEQ Figure \* ARABIC ">
        <w:r>
          <w:rPr>
            <w:noProof/>
          </w:rPr>
          <w:t>4</w:t>
        </w:r>
      </w:fldSimple>
      <w:bookmarkEnd w:id="7"/>
      <w:r>
        <w:t xml:space="preserve"> -</w:t>
      </w:r>
      <w:r w:rsidR="004F32B2">
        <w:t xml:space="preserve"> RSRP measurement error for different UE assumption on SS block repetition</w:t>
      </w:r>
    </w:p>
    <w:p w:rsidR="004F32B2" w:rsidRPr="004F32B2" w:rsidRDefault="004F32B2" w:rsidP="004F32B2">
      <w:pPr>
        <w:rPr>
          <w:u w:val="single"/>
          <w:lang w:val="en-GB" w:eastAsia="en-US"/>
        </w:rPr>
      </w:pPr>
      <w:r w:rsidRPr="004F32B2">
        <w:rPr>
          <w:u w:val="single"/>
          <w:lang w:val="en-GB" w:eastAsia="en-US"/>
        </w:rPr>
        <w:t>Assumptions</w:t>
      </w:r>
    </w:p>
    <w:tbl>
      <w:tblPr>
        <w:tblW w:w="6358" w:type="dxa"/>
        <w:jc w:val="center"/>
        <w:tblLayout w:type="fixed"/>
        <w:tblCellMar>
          <w:left w:w="0" w:type="dxa"/>
          <w:right w:w="0" w:type="dxa"/>
        </w:tblCellMar>
        <w:tblLook w:val="04A0"/>
      </w:tblPr>
      <w:tblGrid>
        <w:gridCol w:w="2623"/>
        <w:gridCol w:w="3735"/>
      </w:tblGrid>
      <w:tr w:rsidR="004F32B2" w:rsidTr="009F09E1">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rPr>
                <w:b/>
                <w:bCs/>
              </w:rPr>
              <w:t> Parameter</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jc w:val="center"/>
              <w:rPr>
                <w:rFonts w:eastAsia="宋体"/>
              </w:rPr>
            </w:pPr>
            <w:r>
              <w:rPr>
                <w:b/>
                <w:bCs/>
              </w:rPr>
              <w:t>Assumption</w:t>
            </w:r>
            <w:r>
              <w:rPr>
                <w:rFonts w:eastAsia="宋体"/>
                <w:b/>
                <w:bCs/>
              </w:rPr>
              <w:t>s</w:t>
            </w:r>
          </w:p>
        </w:tc>
      </w:tr>
      <w:tr w:rsidR="004F32B2" w:rsidTr="009F09E1">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t>Carrier Frequency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jc w:val="center"/>
              <w:rPr>
                <w:bCs/>
              </w:rPr>
            </w:pPr>
            <w:r>
              <w:rPr>
                <w:rFonts w:eastAsia="宋体" w:hint="eastAsia"/>
              </w:rPr>
              <w:t>4GHz</w:t>
            </w:r>
            <w:r>
              <w:rPr>
                <w:rFonts w:eastAsia="宋体" w:hint="eastAsia"/>
              </w:rPr>
              <w:t>, 30GHz</w:t>
            </w:r>
          </w:p>
        </w:tc>
      </w:tr>
      <w:tr w:rsidR="004F32B2" w:rsidTr="009F09E1">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t>Channel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jc w:val="center"/>
              <w:rPr>
                <w:bCs/>
              </w:rPr>
            </w:pPr>
            <w:r>
              <w:t>CDL-C</w:t>
            </w:r>
          </w:p>
        </w:tc>
      </w:tr>
      <w:tr w:rsidR="004F32B2" w:rsidTr="009F09E1">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t>Subcarrier Spacing</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jc w:val="center"/>
              <w:rPr>
                <w:rFonts w:eastAsia="宋体"/>
              </w:rPr>
            </w:pPr>
            <w:r>
              <w:rPr>
                <w:rFonts w:eastAsia="宋体" w:hint="eastAsia"/>
              </w:rPr>
              <w:t>30</w:t>
            </w:r>
            <w:r>
              <w:rPr>
                <w:rFonts w:hint="eastAsia"/>
              </w:rPr>
              <w:t xml:space="preserve"> kHz</w:t>
            </w:r>
            <w:r>
              <w:rPr>
                <w:rFonts w:hint="eastAsia"/>
              </w:rPr>
              <w:t>, 120kHz</w:t>
            </w:r>
          </w:p>
        </w:tc>
      </w:tr>
      <w:tr w:rsidR="004F32B2" w:rsidTr="009F09E1">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rPr>
                <w:rFonts w:eastAsia="宋体"/>
              </w:rPr>
              <w:t>D</w:t>
            </w:r>
            <w:r>
              <w:rPr>
                <w:rFonts w:eastAsia="宋体" w:hint="eastAsia"/>
              </w:rPr>
              <w:t>elay spread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jc w:val="center"/>
            </w:pPr>
            <w:r>
              <w:rPr>
                <w:rFonts w:hint="eastAsia"/>
              </w:rPr>
              <w:t>100</w:t>
            </w:r>
            <w:r>
              <w:rPr>
                <w:rFonts w:eastAsia="宋体"/>
              </w:rPr>
              <w:t xml:space="preserve"> ns</w:t>
            </w:r>
          </w:p>
        </w:tc>
      </w:tr>
      <w:tr w:rsidR="004F32B2" w:rsidTr="009F09E1">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rPr>
                <w:rFonts w:eastAsia="MS Mincho"/>
                <w:lang w:eastAsia="ja-JP"/>
              </w:rPr>
            </w:pPr>
            <w:r>
              <w:rPr>
                <w:rFonts w:eastAsia="宋体" w:hint="eastAsia"/>
              </w:rPr>
              <w:t>PBCH DMRS density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jc w:val="center"/>
            </w:pPr>
            <w:r>
              <w:rPr>
                <w:rFonts w:eastAsia="宋体" w:hint="eastAsia"/>
              </w:rPr>
              <w:t>1/</w:t>
            </w:r>
            <w:r>
              <w:rPr>
                <w:rFonts w:hint="eastAsia"/>
              </w:rPr>
              <w:t>4</w:t>
            </w:r>
            <w:r>
              <w:rPr>
                <w:rFonts w:eastAsia="宋体" w:hint="eastAsia"/>
              </w:rPr>
              <w:t xml:space="preserve"> density </w:t>
            </w:r>
          </w:p>
        </w:tc>
      </w:tr>
      <w:tr w:rsidR="004F32B2" w:rsidTr="009F09E1">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rPr>
                <w:bCs/>
              </w:rPr>
              <w:t>UE speed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4F32B2">
            <w:pPr>
              <w:jc w:val="center"/>
              <w:rPr>
                <w:rFonts w:eastAsia="宋体"/>
                <w:bCs/>
              </w:rPr>
            </w:pPr>
            <w:r>
              <w:rPr>
                <w:bCs/>
              </w:rPr>
              <w:t>3</w:t>
            </w:r>
            <w:r>
              <w:rPr>
                <w:bCs/>
              </w:rPr>
              <w:t xml:space="preserve"> k</w:t>
            </w:r>
            <w:r>
              <w:rPr>
                <w:bCs/>
              </w:rPr>
              <w:t>m/h</w:t>
            </w:r>
          </w:p>
        </w:tc>
      </w:tr>
      <w:tr w:rsidR="004F32B2" w:rsidTr="009F09E1">
        <w:trPr>
          <w:trHeight w:val="41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rPr>
                <w:bCs/>
              </w:rPr>
              <w:t>Frequency Offset</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rPr>
                <w:rFonts w:eastAsia="宋体"/>
                <w:bCs/>
              </w:rPr>
            </w:pPr>
            <w:r>
              <w:rPr>
                <w:rFonts w:eastAsia="宋体"/>
                <w:bCs/>
              </w:rPr>
              <w:t xml:space="preserve">TRP: uniform distribution +/- 0.05 ppm </w:t>
            </w:r>
          </w:p>
          <w:p w:rsidR="004F32B2" w:rsidRDefault="004F32B2" w:rsidP="009F09E1">
            <w:pPr>
              <w:snapToGrid w:val="0"/>
              <w:spacing w:after="120"/>
              <w:jc w:val="center"/>
            </w:pPr>
            <w:r>
              <w:rPr>
                <w:rFonts w:eastAsia="宋体"/>
                <w:bCs/>
              </w:rPr>
              <w:t>UE: uniform distribution +/- 0.1 ppm</w:t>
            </w:r>
          </w:p>
        </w:tc>
      </w:tr>
      <w:tr w:rsidR="004F32B2" w:rsidTr="009F09E1">
        <w:trPr>
          <w:trHeight w:val="253"/>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t>Phase Rotation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pPr>
              <w:jc w:val="center"/>
            </w:pPr>
            <w:r>
              <w:t>Follow the PN model of [R1-165005]</w:t>
            </w:r>
          </w:p>
        </w:tc>
      </w:tr>
      <w:tr w:rsidR="004F32B2" w:rsidTr="009F09E1">
        <w:trPr>
          <w:trHeight w:val="370"/>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9F09E1">
            <w:r>
              <w:t xml:space="preserve">Number of interfering TRPs </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4F32B2">
            <w:pPr>
              <w:jc w:val="center"/>
            </w:pPr>
            <w:r>
              <w:t>0 TRP</w:t>
            </w:r>
          </w:p>
        </w:tc>
      </w:tr>
    </w:tbl>
    <w:p w:rsidR="004F32B2" w:rsidRPr="004F32B2" w:rsidRDefault="004F32B2" w:rsidP="004F32B2">
      <w:pPr>
        <w:rPr>
          <w:lang w:eastAsia="en-US"/>
        </w:rPr>
      </w:pPr>
    </w:p>
    <w:sectPr w:rsidR="004F32B2" w:rsidRPr="004F32B2" w:rsidSect="002456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C61" w:rsidRDefault="00D85C61" w:rsidP="00FF0AAD">
      <w:r>
        <w:separator/>
      </w:r>
    </w:p>
  </w:endnote>
  <w:endnote w:type="continuationSeparator" w:id="0">
    <w:p w:rsidR="00D85C61" w:rsidRDefault="00D85C61"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default"/>
    <w:sig w:usb0="00000000" w:usb1="080E0000" w:usb2="00000000" w:usb3="00000000" w:csb0="0004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9516DF">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C61" w:rsidRDefault="00D85C61" w:rsidP="00FF0AAD">
      <w:r>
        <w:separator/>
      </w:r>
    </w:p>
  </w:footnote>
  <w:footnote w:type="continuationSeparator" w:id="0">
    <w:p w:rsidR="00D85C61" w:rsidRDefault="00D85C61"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54081"/>
    <w:multiLevelType w:val="hybridMultilevel"/>
    <w:tmpl w:val="9926D9DE"/>
    <w:lvl w:ilvl="0" w:tplc="A782A104">
      <w:start w:val="1"/>
      <w:numFmt w:val="bullet"/>
      <w:lvlText w:val="•"/>
      <w:lvlJc w:val="left"/>
      <w:pPr>
        <w:tabs>
          <w:tab w:val="num" w:pos="360"/>
        </w:tabs>
        <w:ind w:left="360" w:hanging="360"/>
      </w:pPr>
      <w:rPr>
        <w:rFonts w:ascii="Arial" w:hAnsi="Arial" w:hint="default"/>
      </w:rPr>
    </w:lvl>
    <w:lvl w:ilvl="1" w:tplc="96642394">
      <w:start w:val="576"/>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3">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26254"/>
    <w:multiLevelType w:val="hybridMultilevel"/>
    <w:tmpl w:val="F5E2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9A27EB7"/>
    <w:multiLevelType w:val="hybridMultilevel"/>
    <w:tmpl w:val="1B82C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A1A8C"/>
    <w:multiLevelType w:val="hybridMultilevel"/>
    <w:tmpl w:val="4D5C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47797D"/>
    <w:multiLevelType w:val="hybridMultilevel"/>
    <w:tmpl w:val="0A68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1">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2">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13">
    <w:nsid w:val="2A7160D7"/>
    <w:multiLevelType w:val="hybridMultilevel"/>
    <w:tmpl w:val="DB502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EA26EC"/>
    <w:multiLevelType w:val="hybridMultilevel"/>
    <w:tmpl w:val="C2F4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2">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12310D"/>
    <w:multiLevelType w:val="hybridMultilevel"/>
    <w:tmpl w:val="F078BC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9">
    <w:nsid w:val="53BB6F9F"/>
    <w:multiLevelType w:val="hybridMultilevel"/>
    <w:tmpl w:val="0E5C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31">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2">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3">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4">
    <w:nsid w:val="5AF64EE3"/>
    <w:multiLevelType w:val="hybridMultilevel"/>
    <w:tmpl w:val="45CAE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7">
    <w:nsid w:val="66243321"/>
    <w:multiLevelType w:val="hybridMultilevel"/>
    <w:tmpl w:val="8100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350C2E"/>
    <w:multiLevelType w:val="hybridMultilevel"/>
    <w:tmpl w:val="D2FCABD4"/>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3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41">
    <w:nsid w:val="6EAE6062"/>
    <w:multiLevelType w:val="hybridMultilevel"/>
    <w:tmpl w:val="BD7E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14"/>
  </w:num>
  <w:num w:numId="3">
    <w:abstractNumId w:val="19"/>
  </w:num>
  <w:num w:numId="4">
    <w:abstractNumId w:val="15"/>
  </w:num>
  <w:num w:numId="5">
    <w:abstractNumId w:val="25"/>
  </w:num>
  <w:num w:numId="6">
    <w:abstractNumId w:val="45"/>
  </w:num>
  <w:num w:numId="7">
    <w:abstractNumId w:val="26"/>
  </w:num>
  <w:num w:numId="8">
    <w:abstractNumId w:val="20"/>
  </w:num>
  <w:num w:numId="9">
    <w:abstractNumId w:val="43"/>
  </w:num>
  <w:num w:numId="10">
    <w:abstractNumId w:val="17"/>
  </w:num>
  <w:num w:numId="11">
    <w:abstractNumId w:val="6"/>
  </w:num>
  <w:num w:numId="12">
    <w:abstractNumId w:val="35"/>
  </w:num>
  <w:num w:numId="13">
    <w:abstractNumId w:val="18"/>
  </w:num>
  <w:num w:numId="14">
    <w:abstractNumId w:val="12"/>
  </w:num>
  <w:num w:numId="15">
    <w:abstractNumId w:val="22"/>
  </w:num>
  <w:num w:numId="16">
    <w:abstractNumId w:val="32"/>
  </w:num>
  <w:num w:numId="17">
    <w:abstractNumId w:val="1"/>
  </w:num>
  <w:num w:numId="18">
    <w:abstractNumId w:val="3"/>
  </w:num>
  <w:num w:numId="19">
    <w:abstractNumId w:val="24"/>
  </w:num>
  <w:num w:numId="20">
    <w:abstractNumId w:val="27"/>
  </w:num>
  <w:num w:numId="21">
    <w:abstractNumId w:val="39"/>
  </w:num>
  <w:num w:numId="22">
    <w:abstractNumId w:val="10"/>
  </w:num>
  <w:num w:numId="23">
    <w:abstractNumId w:val="36"/>
  </w:num>
  <w:num w:numId="24">
    <w:abstractNumId w:val="31"/>
  </w:num>
  <w:num w:numId="25">
    <w:abstractNumId w:val="40"/>
  </w:num>
  <w:num w:numId="26">
    <w:abstractNumId w:val="23"/>
  </w:num>
  <w:num w:numId="27">
    <w:abstractNumId w:val="0"/>
  </w:num>
  <w:num w:numId="28">
    <w:abstractNumId w:val="5"/>
  </w:num>
  <w:num w:numId="29">
    <w:abstractNumId w:val="42"/>
  </w:num>
  <w:num w:numId="30">
    <w:abstractNumId w:val="2"/>
  </w:num>
  <w:num w:numId="31">
    <w:abstractNumId w:val="11"/>
  </w:num>
  <w:num w:numId="32">
    <w:abstractNumId w:val="8"/>
  </w:num>
  <w:num w:numId="33">
    <w:abstractNumId w:val="4"/>
  </w:num>
  <w:num w:numId="34">
    <w:abstractNumId w:val="9"/>
  </w:num>
  <w:num w:numId="35">
    <w:abstractNumId w:val="33"/>
  </w:num>
  <w:num w:numId="36">
    <w:abstractNumId w:val="21"/>
  </w:num>
  <w:num w:numId="37">
    <w:abstractNumId w:val="13"/>
  </w:num>
  <w:num w:numId="38">
    <w:abstractNumId w:val="30"/>
  </w:num>
  <w:num w:numId="39">
    <w:abstractNumId w:val="28"/>
  </w:num>
  <w:num w:numId="40">
    <w:abstractNumId w:val="34"/>
  </w:num>
  <w:num w:numId="41">
    <w:abstractNumId w:val="38"/>
  </w:num>
  <w:num w:numId="42">
    <w:abstractNumId w:val="37"/>
  </w:num>
  <w:num w:numId="43">
    <w:abstractNumId w:val="7"/>
  </w:num>
  <w:num w:numId="44">
    <w:abstractNumId w:val="16"/>
  </w:num>
  <w:num w:numId="45">
    <w:abstractNumId w:val="41"/>
  </w:num>
  <w:num w:numId="46">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5737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C80"/>
    <w:rsid w:val="00014F0D"/>
    <w:rsid w:val="0001694E"/>
    <w:rsid w:val="0001696F"/>
    <w:rsid w:val="00023E7F"/>
    <w:rsid w:val="0002532C"/>
    <w:rsid w:val="00027F39"/>
    <w:rsid w:val="000314BE"/>
    <w:rsid w:val="0003612C"/>
    <w:rsid w:val="000406B7"/>
    <w:rsid w:val="000411C0"/>
    <w:rsid w:val="00041CF2"/>
    <w:rsid w:val="0004434E"/>
    <w:rsid w:val="00051194"/>
    <w:rsid w:val="00051696"/>
    <w:rsid w:val="00052635"/>
    <w:rsid w:val="00052B94"/>
    <w:rsid w:val="00053328"/>
    <w:rsid w:val="00055C73"/>
    <w:rsid w:val="000605BA"/>
    <w:rsid w:val="00060703"/>
    <w:rsid w:val="00060E49"/>
    <w:rsid w:val="000624CA"/>
    <w:rsid w:val="000650EB"/>
    <w:rsid w:val="00065E37"/>
    <w:rsid w:val="0006799E"/>
    <w:rsid w:val="00070277"/>
    <w:rsid w:val="000704D9"/>
    <w:rsid w:val="0007080B"/>
    <w:rsid w:val="000709EF"/>
    <w:rsid w:val="00070EBD"/>
    <w:rsid w:val="0007169D"/>
    <w:rsid w:val="00072A71"/>
    <w:rsid w:val="0007415F"/>
    <w:rsid w:val="000753C1"/>
    <w:rsid w:val="00075E59"/>
    <w:rsid w:val="00077251"/>
    <w:rsid w:val="00077BAE"/>
    <w:rsid w:val="00081FD6"/>
    <w:rsid w:val="00083A58"/>
    <w:rsid w:val="00083F29"/>
    <w:rsid w:val="00083F98"/>
    <w:rsid w:val="000840B8"/>
    <w:rsid w:val="00086A29"/>
    <w:rsid w:val="00087364"/>
    <w:rsid w:val="00090E70"/>
    <w:rsid w:val="00091B52"/>
    <w:rsid w:val="00092939"/>
    <w:rsid w:val="00095581"/>
    <w:rsid w:val="00095947"/>
    <w:rsid w:val="000966AB"/>
    <w:rsid w:val="0009782B"/>
    <w:rsid w:val="000A01F5"/>
    <w:rsid w:val="000A27B9"/>
    <w:rsid w:val="000A2DC7"/>
    <w:rsid w:val="000A2EBC"/>
    <w:rsid w:val="000A32E0"/>
    <w:rsid w:val="000A502D"/>
    <w:rsid w:val="000A795C"/>
    <w:rsid w:val="000B15C9"/>
    <w:rsid w:val="000B2582"/>
    <w:rsid w:val="000B5C7B"/>
    <w:rsid w:val="000B7207"/>
    <w:rsid w:val="000B7610"/>
    <w:rsid w:val="000C1E08"/>
    <w:rsid w:val="000C6B91"/>
    <w:rsid w:val="000C721B"/>
    <w:rsid w:val="000D5FF3"/>
    <w:rsid w:val="000D64BB"/>
    <w:rsid w:val="000D65D7"/>
    <w:rsid w:val="000D760C"/>
    <w:rsid w:val="000D793E"/>
    <w:rsid w:val="000E13C1"/>
    <w:rsid w:val="000E1937"/>
    <w:rsid w:val="000E2F2E"/>
    <w:rsid w:val="000E3FBD"/>
    <w:rsid w:val="000F2AB2"/>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BDB"/>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37C0"/>
    <w:rsid w:val="001C3DF5"/>
    <w:rsid w:val="001D072E"/>
    <w:rsid w:val="001D1BAF"/>
    <w:rsid w:val="001D20A0"/>
    <w:rsid w:val="001D3F01"/>
    <w:rsid w:val="001D5F96"/>
    <w:rsid w:val="001D6048"/>
    <w:rsid w:val="001D7190"/>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63A9"/>
    <w:rsid w:val="0023798F"/>
    <w:rsid w:val="00244D42"/>
    <w:rsid w:val="0024567E"/>
    <w:rsid w:val="002456C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2B00"/>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E14"/>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38D1"/>
    <w:rsid w:val="002D3FEE"/>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60A8"/>
    <w:rsid w:val="00326600"/>
    <w:rsid w:val="0033176D"/>
    <w:rsid w:val="003340AF"/>
    <w:rsid w:val="00337150"/>
    <w:rsid w:val="0033751D"/>
    <w:rsid w:val="00341B32"/>
    <w:rsid w:val="00346CE0"/>
    <w:rsid w:val="003504B5"/>
    <w:rsid w:val="00351ED4"/>
    <w:rsid w:val="003533A7"/>
    <w:rsid w:val="00353C62"/>
    <w:rsid w:val="00354E35"/>
    <w:rsid w:val="00356CD7"/>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D4"/>
    <w:rsid w:val="0039600F"/>
    <w:rsid w:val="003962AF"/>
    <w:rsid w:val="003969B2"/>
    <w:rsid w:val="003A13E4"/>
    <w:rsid w:val="003A2A06"/>
    <w:rsid w:val="003A3800"/>
    <w:rsid w:val="003A4BC6"/>
    <w:rsid w:val="003A54C5"/>
    <w:rsid w:val="003A6500"/>
    <w:rsid w:val="003B0021"/>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5A0"/>
    <w:rsid w:val="00426D49"/>
    <w:rsid w:val="00427746"/>
    <w:rsid w:val="00427917"/>
    <w:rsid w:val="00432BCA"/>
    <w:rsid w:val="004331D7"/>
    <w:rsid w:val="00435AD0"/>
    <w:rsid w:val="004375F4"/>
    <w:rsid w:val="004404DB"/>
    <w:rsid w:val="00441AA1"/>
    <w:rsid w:val="004428A3"/>
    <w:rsid w:val="00442B95"/>
    <w:rsid w:val="00443CA7"/>
    <w:rsid w:val="00446005"/>
    <w:rsid w:val="00446AE1"/>
    <w:rsid w:val="0044782C"/>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63EE"/>
    <w:rsid w:val="004C6A8B"/>
    <w:rsid w:val="004D10DB"/>
    <w:rsid w:val="004D15BB"/>
    <w:rsid w:val="004D1EE6"/>
    <w:rsid w:val="004D28B9"/>
    <w:rsid w:val="004D3A83"/>
    <w:rsid w:val="004D6142"/>
    <w:rsid w:val="004D659F"/>
    <w:rsid w:val="004E3ED2"/>
    <w:rsid w:val="004E45F0"/>
    <w:rsid w:val="004E5133"/>
    <w:rsid w:val="004E6CD1"/>
    <w:rsid w:val="004E72AC"/>
    <w:rsid w:val="004E78E8"/>
    <w:rsid w:val="004F1E6B"/>
    <w:rsid w:val="004F23D9"/>
    <w:rsid w:val="004F32B2"/>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5697"/>
    <w:rsid w:val="00565F51"/>
    <w:rsid w:val="00566C02"/>
    <w:rsid w:val="00566D96"/>
    <w:rsid w:val="0057083E"/>
    <w:rsid w:val="00570FDA"/>
    <w:rsid w:val="00574D84"/>
    <w:rsid w:val="0057681B"/>
    <w:rsid w:val="00580ED6"/>
    <w:rsid w:val="00582975"/>
    <w:rsid w:val="0058346E"/>
    <w:rsid w:val="00584FEA"/>
    <w:rsid w:val="00585079"/>
    <w:rsid w:val="00586E42"/>
    <w:rsid w:val="00587EC0"/>
    <w:rsid w:val="00590621"/>
    <w:rsid w:val="00590FE0"/>
    <w:rsid w:val="00594E1C"/>
    <w:rsid w:val="0059566C"/>
    <w:rsid w:val="005A0289"/>
    <w:rsid w:val="005A22CF"/>
    <w:rsid w:val="005A41EA"/>
    <w:rsid w:val="005A6174"/>
    <w:rsid w:val="005B000C"/>
    <w:rsid w:val="005B0B97"/>
    <w:rsid w:val="005B391E"/>
    <w:rsid w:val="005B3EF1"/>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4F7"/>
    <w:rsid w:val="005F54EB"/>
    <w:rsid w:val="005F56A6"/>
    <w:rsid w:val="006012C6"/>
    <w:rsid w:val="00602802"/>
    <w:rsid w:val="0060538B"/>
    <w:rsid w:val="00612F9F"/>
    <w:rsid w:val="00613EFD"/>
    <w:rsid w:val="00614401"/>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1904"/>
    <w:rsid w:val="006722CE"/>
    <w:rsid w:val="00673458"/>
    <w:rsid w:val="00673C52"/>
    <w:rsid w:val="0067540F"/>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52"/>
    <w:rsid w:val="006D20FE"/>
    <w:rsid w:val="006D3FD8"/>
    <w:rsid w:val="006D3FDD"/>
    <w:rsid w:val="006D43C6"/>
    <w:rsid w:val="006D4C4D"/>
    <w:rsid w:val="006D512F"/>
    <w:rsid w:val="006D52EC"/>
    <w:rsid w:val="006D7CA8"/>
    <w:rsid w:val="006E4FFF"/>
    <w:rsid w:val="006E5253"/>
    <w:rsid w:val="006E6B9A"/>
    <w:rsid w:val="006F0F9F"/>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2655"/>
    <w:rsid w:val="007132D3"/>
    <w:rsid w:val="00713CC9"/>
    <w:rsid w:val="00720AC2"/>
    <w:rsid w:val="00723A10"/>
    <w:rsid w:val="00724B15"/>
    <w:rsid w:val="00726156"/>
    <w:rsid w:val="007315AC"/>
    <w:rsid w:val="00732383"/>
    <w:rsid w:val="00732E84"/>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124D"/>
    <w:rsid w:val="007A134E"/>
    <w:rsid w:val="007A2A69"/>
    <w:rsid w:val="007A2D26"/>
    <w:rsid w:val="007A412D"/>
    <w:rsid w:val="007A4A70"/>
    <w:rsid w:val="007A6A83"/>
    <w:rsid w:val="007B059C"/>
    <w:rsid w:val="007B10A8"/>
    <w:rsid w:val="007B2934"/>
    <w:rsid w:val="007B546D"/>
    <w:rsid w:val="007B7386"/>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3203"/>
    <w:rsid w:val="00853251"/>
    <w:rsid w:val="00854869"/>
    <w:rsid w:val="00856CC3"/>
    <w:rsid w:val="0085736B"/>
    <w:rsid w:val="008620C2"/>
    <w:rsid w:val="00865DE0"/>
    <w:rsid w:val="00866033"/>
    <w:rsid w:val="00870BF0"/>
    <w:rsid w:val="00870FE7"/>
    <w:rsid w:val="008716FA"/>
    <w:rsid w:val="00871D7E"/>
    <w:rsid w:val="008721F4"/>
    <w:rsid w:val="00872250"/>
    <w:rsid w:val="008725F3"/>
    <w:rsid w:val="00872C28"/>
    <w:rsid w:val="00874050"/>
    <w:rsid w:val="008809EC"/>
    <w:rsid w:val="00881A67"/>
    <w:rsid w:val="0088624E"/>
    <w:rsid w:val="00886503"/>
    <w:rsid w:val="00887DF7"/>
    <w:rsid w:val="00892A32"/>
    <w:rsid w:val="00893B8E"/>
    <w:rsid w:val="0089612C"/>
    <w:rsid w:val="00897F2F"/>
    <w:rsid w:val="008A0730"/>
    <w:rsid w:val="008A1ED0"/>
    <w:rsid w:val="008A1F1C"/>
    <w:rsid w:val="008A2594"/>
    <w:rsid w:val="008A34A6"/>
    <w:rsid w:val="008A4707"/>
    <w:rsid w:val="008A5F17"/>
    <w:rsid w:val="008B277E"/>
    <w:rsid w:val="008B2FDC"/>
    <w:rsid w:val="008B6B21"/>
    <w:rsid w:val="008B6C31"/>
    <w:rsid w:val="008C2ADD"/>
    <w:rsid w:val="008C2B14"/>
    <w:rsid w:val="008C4C00"/>
    <w:rsid w:val="008C4EB6"/>
    <w:rsid w:val="008C6E52"/>
    <w:rsid w:val="008D0722"/>
    <w:rsid w:val="008D251E"/>
    <w:rsid w:val="008D2554"/>
    <w:rsid w:val="008D347B"/>
    <w:rsid w:val="008D3EF6"/>
    <w:rsid w:val="008E090D"/>
    <w:rsid w:val="008E1348"/>
    <w:rsid w:val="008E27D5"/>
    <w:rsid w:val="008E2C8D"/>
    <w:rsid w:val="008E4F19"/>
    <w:rsid w:val="008E51A4"/>
    <w:rsid w:val="008E6C24"/>
    <w:rsid w:val="008F03A6"/>
    <w:rsid w:val="008F5BBE"/>
    <w:rsid w:val="009005E0"/>
    <w:rsid w:val="0090352C"/>
    <w:rsid w:val="0090427E"/>
    <w:rsid w:val="0090516B"/>
    <w:rsid w:val="00905828"/>
    <w:rsid w:val="00905C53"/>
    <w:rsid w:val="00906156"/>
    <w:rsid w:val="009108D2"/>
    <w:rsid w:val="009146DD"/>
    <w:rsid w:val="009157DC"/>
    <w:rsid w:val="00915D34"/>
    <w:rsid w:val="00916155"/>
    <w:rsid w:val="00916A11"/>
    <w:rsid w:val="00916CA6"/>
    <w:rsid w:val="009214F2"/>
    <w:rsid w:val="00921D45"/>
    <w:rsid w:val="00923F47"/>
    <w:rsid w:val="00930CFC"/>
    <w:rsid w:val="00931C9D"/>
    <w:rsid w:val="00932248"/>
    <w:rsid w:val="00932BEF"/>
    <w:rsid w:val="00934221"/>
    <w:rsid w:val="009345A5"/>
    <w:rsid w:val="0093734D"/>
    <w:rsid w:val="009402E9"/>
    <w:rsid w:val="00942836"/>
    <w:rsid w:val="0094304B"/>
    <w:rsid w:val="009433CB"/>
    <w:rsid w:val="009438D0"/>
    <w:rsid w:val="00947FE1"/>
    <w:rsid w:val="0095082C"/>
    <w:rsid w:val="009516DF"/>
    <w:rsid w:val="00951938"/>
    <w:rsid w:val="0096003B"/>
    <w:rsid w:val="009625EF"/>
    <w:rsid w:val="009628AF"/>
    <w:rsid w:val="0096292F"/>
    <w:rsid w:val="00971496"/>
    <w:rsid w:val="00971DDC"/>
    <w:rsid w:val="0097265A"/>
    <w:rsid w:val="00972F70"/>
    <w:rsid w:val="0097320D"/>
    <w:rsid w:val="009745AB"/>
    <w:rsid w:val="00974ECD"/>
    <w:rsid w:val="009752FB"/>
    <w:rsid w:val="009810AE"/>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7A4C"/>
    <w:rsid w:val="00A07D64"/>
    <w:rsid w:val="00A11B04"/>
    <w:rsid w:val="00A16D4F"/>
    <w:rsid w:val="00A173FB"/>
    <w:rsid w:val="00A22250"/>
    <w:rsid w:val="00A22F3F"/>
    <w:rsid w:val="00A237B2"/>
    <w:rsid w:val="00A24CCA"/>
    <w:rsid w:val="00A24F87"/>
    <w:rsid w:val="00A25CF2"/>
    <w:rsid w:val="00A279D4"/>
    <w:rsid w:val="00A27B2A"/>
    <w:rsid w:val="00A31718"/>
    <w:rsid w:val="00A31F96"/>
    <w:rsid w:val="00A34767"/>
    <w:rsid w:val="00A411EE"/>
    <w:rsid w:val="00A4219D"/>
    <w:rsid w:val="00A42EB5"/>
    <w:rsid w:val="00A43B75"/>
    <w:rsid w:val="00A464CF"/>
    <w:rsid w:val="00A4728B"/>
    <w:rsid w:val="00A472E9"/>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6678D"/>
    <w:rsid w:val="00A71BD4"/>
    <w:rsid w:val="00A72B9C"/>
    <w:rsid w:val="00A7317C"/>
    <w:rsid w:val="00A7473A"/>
    <w:rsid w:val="00A76243"/>
    <w:rsid w:val="00A762D5"/>
    <w:rsid w:val="00A773F5"/>
    <w:rsid w:val="00A805A8"/>
    <w:rsid w:val="00A80B01"/>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5945"/>
    <w:rsid w:val="00B67AF4"/>
    <w:rsid w:val="00B72D05"/>
    <w:rsid w:val="00B73E13"/>
    <w:rsid w:val="00B76024"/>
    <w:rsid w:val="00B765A4"/>
    <w:rsid w:val="00B76DCE"/>
    <w:rsid w:val="00B816F5"/>
    <w:rsid w:val="00B8312D"/>
    <w:rsid w:val="00B834F3"/>
    <w:rsid w:val="00B83E85"/>
    <w:rsid w:val="00B846EC"/>
    <w:rsid w:val="00B86BDA"/>
    <w:rsid w:val="00B87244"/>
    <w:rsid w:val="00B87640"/>
    <w:rsid w:val="00B87F06"/>
    <w:rsid w:val="00B907D3"/>
    <w:rsid w:val="00B95ADA"/>
    <w:rsid w:val="00B960F2"/>
    <w:rsid w:val="00BA14B7"/>
    <w:rsid w:val="00BA1C72"/>
    <w:rsid w:val="00BA245E"/>
    <w:rsid w:val="00BA48BD"/>
    <w:rsid w:val="00BB0DB8"/>
    <w:rsid w:val="00BB6344"/>
    <w:rsid w:val="00BC0F95"/>
    <w:rsid w:val="00BC1F67"/>
    <w:rsid w:val="00BC2EC5"/>
    <w:rsid w:val="00BC3330"/>
    <w:rsid w:val="00BC7528"/>
    <w:rsid w:val="00BC7924"/>
    <w:rsid w:val="00BD1F36"/>
    <w:rsid w:val="00BD285A"/>
    <w:rsid w:val="00BD42C1"/>
    <w:rsid w:val="00BD4AC8"/>
    <w:rsid w:val="00BD5AB5"/>
    <w:rsid w:val="00BE24EB"/>
    <w:rsid w:val="00BE2E7D"/>
    <w:rsid w:val="00BF04D4"/>
    <w:rsid w:val="00BF11AE"/>
    <w:rsid w:val="00BF2C7E"/>
    <w:rsid w:val="00BF4E61"/>
    <w:rsid w:val="00BF5CF3"/>
    <w:rsid w:val="00C00590"/>
    <w:rsid w:val="00C0297C"/>
    <w:rsid w:val="00C02F16"/>
    <w:rsid w:val="00C030FD"/>
    <w:rsid w:val="00C04975"/>
    <w:rsid w:val="00C04E92"/>
    <w:rsid w:val="00C062F6"/>
    <w:rsid w:val="00C115D4"/>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16B7"/>
    <w:rsid w:val="00C53622"/>
    <w:rsid w:val="00C54982"/>
    <w:rsid w:val="00C5567E"/>
    <w:rsid w:val="00C5588E"/>
    <w:rsid w:val="00C573D9"/>
    <w:rsid w:val="00C66B5A"/>
    <w:rsid w:val="00C67F74"/>
    <w:rsid w:val="00C7277F"/>
    <w:rsid w:val="00C73478"/>
    <w:rsid w:val="00C749A1"/>
    <w:rsid w:val="00C74F47"/>
    <w:rsid w:val="00C766A6"/>
    <w:rsid w:val="00C81BB1"/>
    <w:rsid w:val="00C845F9"/>
    <w:rsid w:val="00C8562D"/>
    <w:rsid w:val="00C86B00"/>
    <w:rsid w:val="00C86B68"/>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E38"/>
    <w:rsid w:val="00CB7C7C"/>
    <w:rsid w:val="00CC0088"/>
    <w:rsid w:val="00CC024C"/>
    <w:rsid w:val="00CC29FA"/>
    <w:rsid w:val="00CC2AB5"/>
    <w:rsid w:val="00CC39FD"/>
    <w:rsid w:val="00CC502E"/>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10075"/>
    <w:rsid w:val="00D12160"/>
    <w:rsid w:val="00D15C08"/>
    <w:rsid w:val="00D15C3A"/>
    <w:rsid w:val="00D15E25"/>
    <w:rsid w:val="00D16AB7"/>
    <w:rsid w:val="00D2092D"/>
    <w:rsid w:val="00D21A5C"/>
    <w:rsid w:val="00D22A73"/>
    <w:rsid w:val="00D22B56"/>
    <w:rsid w:val="00D2405C"/>
    <w:rsid w:val="00D25CA2"/>
    <w:rsid w:val="00D26398"/>
    <w:rsid w:val="00D273EF"/>
    <w:rsid w:val="00D2780E"/>
    <w:rsid w:val="00D32A1B"/>
    <w:rsid w:val="00D3302E"/>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5B00"/>
    <w:rsid w:val="00DC1F87"/>
    <w:rsid w:val="00DC254A"/>
    <w:rsid w:val="00DC4081"/>
    <w:rsid w:val="00DD201C"/>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495E"/>
    <w:rsid w:val="00E14E7A"/>
    <w:rsid w:val="00E14F87"/>
    <w:rsid w:val="00E153F6"/>
    <w:rsid w:val="00E160A8"/>
    <w:rsid w:val="00E164F6"/>
    <w:rsid w:val="00E174D1"/>
    <w:rsid w:val="00E20171"/>
    <w:rsid w:val="00E21D8D"/>
    <w:rsid w:val="00E22B11"/>
    <w:rsid w:val="00E3121B"/>
    <w:rsid w:val="00E31405"/>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2144"/>
    <w:rsid w:val="00F23FF7"/>
    <w:rsid w:val="00F24AEF"/>
    <w:rsid w:val="00F313F6"/>
    <w:rsid w:val="00F3170B"/>
    <w:rsid w:val="00F32506"/>
    <w:rsid w:val="00F40727"/>
    <w:rsid w:val="00F422C3"/>
    <w:rsid w:val="00F423D3"/>
    <w:rsid w:val="00F42709"/>
    <w:rsid w:val="00F43013"/>
    <w:rsid w:val="00F44478"/>
    <w:rsid w:val="00F45B8B"/>
    <w:rsid w:val="00F56558"/>
    <w:rsid w:val="00F57978"/>
    <w:rsid w:val="00F57C13"/>
    <w:rsid w:val="00F610CA"/>
    <w:rsid w:val="00F644FF"/>
    <w:rsid w:val="00F7227E"/>
    <w:rsid w:val="00F7238F"/>
    <w:rsid w:val="00F8225E"/>
    <w:rsid w:val="00F822E9"/>
    <w:rsid w:val="00F82C44"/>
    <w:rsid w:val="00F924D8"/>
    <w:rsid w:val="00F96864"/>
    <w:rsid w:val="00F97224"/>
    <w:rsid w:val="00F974BF"/>
    <w:rsid w:val="00FA10BA"/>
    <w:rsid w:val="00FA4444"/>
    <w:rsid w:val="00FA6853"/>
    <w:rsid w:val="00FA75B7"/>
    <w:rsid w:val="00FB01B6"/>
    <w:rsid w:val="00FB1555"/>
    <w:rsid w:val="00FB29EF"/>
    <w:rsid w:val="00FB390A"/>
    <w:rsid w:val="00FB412A"/>
    <w:rsid w:val="00FB4DFB"/>
    <w:rsid w:val="00FB7DA0"/>
    <w:rsid w:val="00FC35D7"/>
    <w:rsid w:val="00FC4E76"/>
    <w:rsid w:val="00FC4F4F"/>
    <w:rsid w:val="00FC74EF"/>
    <w:rsid w:val="00FC7B21"/>
    <w:rsid w:val="00FD1CFB"/>
    <w:rsid w:val="00FD6B97"/>
    <w:rsid w:val="00FE0878"/>
    <w:rsid w:val="00FE18BD"/>
    <w:rsid w:val="00FE2656"/>
    <w:rsid w:val="00FE2682"/>
    <w:rsid w:val="00FE49FA"/>
    <w:rsid w:val="00FE5A94"/>
    <w:rsid w:val="00FF0AAD"/>
    <w:rsid w:val="00FF2308"/>
    <w:rsid w:val="00FF4401"/>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737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 w:type="table" w:customStyle="1" w:styleId="MediumShading2-Accent11">
    <w:name w:val="Medium Shading 2 - Accent 11"/>
    <w:basedOn w:val="TableNormal"/>
    <w:uiPriority w:val="64"/>
    <w:rsid w:val="008809E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09E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5">
    <w:name w:val="Medium Grid 2 Accent 5"/>
    <w:basedOn w:val="TableNormal"/>
    <w:uiPriority w:val="68"/>
    <w:rsid w:val="008809EC"/>
    <w:rPr>
      <w:rFonts w:asciiTheme="majorHAnsi" w:eastAsiaTheme="majorEastAsia" w:hAnsiTheme="majorHAnsi" w:cstheme="majorBidi"/>
      <w:color w:val="000000" w:themeColor="text1"/>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09EC"/>
    <w:rPr>
      <w:rFonts w:asciiTheme="majorHAnsi" w:eastAsiaTheme="majorEastAsia" w:hAnsiTheme="majorHAnsi" w:cstheme="majorBidi"/>
      <w:color w:val="000000" w:themeColor="text1"/>
    </w:r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303108">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90907-0077-4ED8-B550-DAC51EB6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2408</TotalTime>
  <Pages>9</Pages>
  <Words>2332</Words>
  <Characters>13293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113</cp:revision>
  <cp:lastPrinted>2017-03-17T08:52:00Z</cp:lastPrinted>
  <dcterms:created xsi:type="dcterms:W3CDTF">2017-03-21T19:11:00Z</dcterms:created>
  <dcterms:modified xsi:type="dcterms:W3CDTF">2017-08-11T16:54:00Z</dcterms:modified>
</cp:coreProperties>
</file>