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83852" w14:textId="15648F44" w:rsidR="004F344F" w:rsidRPr="0056394D" w:rsidRDefault="004F344F" w:rsidP="004F344F">
      <w:pPr>
        <w:pStyle w:val="3GPPHeader"/>
        <w:spacing w:after="60"/>
        <w:rPr>
          <w:sz w:val="32"/>
          <w:szCs w:val="32"/>
        </w:rPr>
      </w:pPr>
      <w:r w:rsidRPr="0056394D">
        <w:rPr>
          <w:lang w:val="en-US"/>
        </w:rPr>
        <w:t>3GPP TSG-RAN WG1 Meeting #89</w:t>
      </w:r>
      <w:r w:rsidRPr="0056394D">
        <w:tab/>
      </w:r>
      <w:r w:rsidRPr="0056394D">
        <w:rPr>
          <w:sz w:val="32"/>
          <w:szCs w:val="32"/>
        </w:rPr>
        <w:t>R</w:t>
      </w:r>
      <w:bookmarkStart w:id="0" w:name="_GoBack"/>
      <w:bookmarkEnd w:id="0"/>
      <w:r w:rsidR="004C3A65" w:rsidRPr="004C3A65">
        <w:rPr>
          <w:sz w:val="32"/>
          <w:szCs w:val="32"/>
        </w:rPr>
        <w:t>1-1712905</w:t>
      </w:r>
    </w:p>
    <w:p w14:paraId="539B2938" w14:textId="77777777" w:rsidR="007642F4" w:rsidRPr="00CE0424" w:rsidRDefault="007642F4" w:rsidP="007642F4">
      <w:pPr>
        <w:pStyle w:val="3GPPHeader"/>
      </w:pPr>
      <w:r>
        <w:t>Prague, Czech Republic,</w:t>
      </w:r>
      <w:r w:rsidRPr="000A1D33">
        <w:t xml:space="preserve"> </w:t>
      </w:r>
      <w:r>
        <w:t>21</w:t>
      </w:r>
      <w:r w:rsidRPr="003D45FE">
        <w:t>st</w:t>
      </w:r>
      <w:r>
        <w:t xml:space="preserve"> –</w:t>
      </w:r>
      <w:r w:rsidRPr="000A1D33">
        <w:t xml:space="preserve"> </w:t>
      </w:r>
      <w:r>
        <w:t>25</w:t>
      </w:r>
      <w:r w:rsidRPr="003D45FE">
        <w:t>th</w:t>
      </w:r>
      <w:r>
        <w:t xml:space="preserve"> August</w:t>
      </w:r>
      <w:r w:rsidRPr="000A1D33">
        <w:t xml:space="preserve"> 2017</w:t>
      </w:r>
    </w:p>
    <w:p w14:paraId="7427D80C" w14:textId="77777777" w:rsidR="004F344F" w:rsidRPr="00CE0424" w:rsidRDefault="004F344F" w:rsidP="004F344F">
      <w:pPr>
        <w:pStyle w:val="3GPPHeader"/>
      </w:pPr>
    </w:p>
    <w:p w14:paraId="379844A3" w14:textId="7B22DCBC" w:rsidR="004F344F" w:rsidRPr="003A0611" w:rsidRDefault="004F344F" w:rsidP="004F344F">
      <w:pPr>
        <w:pStyle w:val="3GPPHeader"/>
        <w:rPr>
          <w:sz w:val="22"/>
          <w:szCs w:val="22"/>
          <w:lang w:val="en-US"/>
        </w:rPr>
      </w:pPr>
      <w:r w:rsidRPr="001D38D1">
        <w:rPr>
          <w:sz w:val="22"/>
          <w:szCs w:val="22"/>
          <w:lang w:val="en-US"/>
        </w:rPr>
        <w:t>Agenda Item:</w:t>
      </w:r>
      <w:r w:rsidRPr="001D38D1">
        <w:rPr>
          <w:sz w:val="22"/>
          <w:szCs w:val="22"/>
          <w:lang w:val="en-US"/>
        </w:rPr>
        <w:tab/>
      </w:r>
      <w:r w:rsidR="007642F4" w:rsidRPr="00FB25A5">
        <w:rPr>
          <w:sz w:val="22"/>
          <w:szCs w:val="22"/>
          <w:lang w:val="en-US"/>
        </w:rPr>
        <w:t>5.2.1.2.5.1</w:t>
      </w:r>
    </w:p>
    <w:p w14:paraId="678DF9DA" w14:textId="77777777" w:rsidR="004F344F" w:rsidRPr="00CE0424" w:rsidRDefault="004F344F" w:rsidP="004F34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CB71BD4" w14:textId="2FF6C9CC" w:rsidR="004F344F" w:rsidRPr="00CE0424" w:rsidRDefault="004F344F" w:rsidP="004F344F">
      <w:pPr>
        <w:pStyle w:val="3GPPHeader"/>
        <w:ind w:left="1701" w:hanging="1701"/>
        <w:rPr>
          <w:sz w:val="22"/>
          <w:szCs w:val="22"/>
        </w:rPr>
      </w:pPr>
      <w:r w:rsidRPr="00EA0D68">
        <w:rPr>
          <w:sz w:val="22"/>
          <w:szCs w:val="22"/>
        </w:rPr>
        <w:t>Title:</w:t>
      </w:r>
      <w:r w:rsidRPr="00EA0D68">
        <w:rPr>
          <w:sz w:val="22"/>
          <w:szCs w:val="22"/>
        </w:rPr>
        <w:tab/>
      </w:r>
      <w:r w:rsidR="003974D9">
        <w:rPr>
          <w:sz w:val="22"/>
          <w:szCs w:val="22"/>
        </w:rPr>
        <w:t>Design</w:t>
      </w:r>
      <w:r>
        <w:rPr>
          <w:sz w:val="22"/>
          <w:szCs w:val="22"/>
        </w:rPr>
        <w:t xml:space="preserve"> aspects of sPUSCH</w:t>
      </w:r>
    </w:p>
    <w:p w14:paraId="27B3629E" w14:textId="77777777" w:rsidR="004F344F" w:rsidRPr="00CE0424" w:rsidRDefault="004F344F" w:rsidP="004F344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78B6">
        <w:rPr>
          <w:sz w:val="22"/>
          <w:szCs w:val="22"/>
        </w:rPr>
        <w:t>Discussion, Decision</w:t>
      </w:r>
    </w:p>
    <w:p w14:paraId="27DB0FA2" w14:textId="77777777" w:rsidR="004F344F" w:rsidRPr="00CE0424" w:rsidRDefault="004F344F" w:rsidP="004F344F"/>
    <w:p w14:paraId="31177CA3" w14:textId="5F4ECAF0" w:rsidR="00E90E49" w:rsidRDefault="00E90E49" w:rsidP="00CE0424">
      <w:pPr>
        <w:pStyle w:val="Heading1"/>
      </w:pPr>
      <w:r w:rsidRPr="00CE0424">
        <w:t>Introduction</w:t>
      </w:r>
    </w:p>
    <w:p w14:paraId="4492F6C3" w14:textId="77777777" w:rsidR="004531B3" w:rsidRDefault="004531B3" w:rsidP="004531B3">
      <w:r w:rsidRPr="00F43BD7">
        <w:rPr>
          <w:rFonts w:ascii="CG Times (WN)" w:hAnsi="CG Times (WN)"/>
          <w:lang w:val="en-US"/>
        </w:rPr>
        <w:t>In RAN1</w:t>
      </w:r>
      <w:r>
        <w:t>#86bis the following was agreed among other agreements.</w:t>
      </w:r>
    </w:p>
    <w:p w14:paraId="551178EC" w14:textId="77777777" w:rsidR="004531B3" w:rsidRPr="004531B3" w:rsidRDefault="004531B3" w:rsidP="004531B3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531B3">
        <w:rPr>
          <w:rFonts w:eastAsia="MS Mincho"/>
          <w:lang w:val="en-US" w:eastAsia="ja-JP"/>
        </w:rPr>
        <w:t>For UL transmission for sTTI</w:t>
      </w:r>
    </w:p>
    <w:p w14:paraId="1A58C6A9" w14:textId="77777777" w:rsidR="004531B3" w:rsidRPr="004531B3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4531B3">
        <w:rPr>
          <w:rFonts w:eastAsia="MS Mincho"/>
          <w:lang w:eastAsia="ja-JP"/>
        </w:rPr>
        <w:t>TM1 and TM2 are supported</w:t>
      </w:r>
    </w:p>
    <w:p w14:paraId="6CCC4169" w14:textId="658B5DB5" w:rsidR="004531B3" w:rsidRDefault="004531B3" w:rsidP="004531B3">
      <w:r>
        <w:t>In RAN1#88, the following was agreed:</w:t>
      </w:r>
    </w:p>
    <w:p w14:paraId="222C1C07" w14:textId="77777777" w:rsidR="004531B3" w:rsidRPr="005B310A" w:rsidRDefault="004531B3" w:rsidP="004531B3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B310A">
        <w:rPr>
          <w:rFonts w:eastAsia="MS Mincho"/>
          <w:lang w:val="en-US" w:eastAsia="ja-JP"/>
        </w:rPr>
        <w:t xml:space="preserve">For both 2-symbol and 1-slot sPUSCH transmission </w:t>
      </w:r>
    </w:p>
    <w:p w14:paraId="113BFAC8" w14:textId="77777777" w:rsidR="004531B3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B310A">
        <w:rPr>
          <w:rFonts w:eastAsia="MS Mincho"/>
          <w:lang w:eastAsia="ja-JP"/>
        </w:rPr>
        <w:t>Up to 2-layer transmission is supported.</w:t>
      </w:r>
    </w:p>
    <w:p w14:paraId="45109403" w14:textId="7E008426" w:rsidR="004531B3" w:rsidRPr="005B310A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FFS 4-layer is supported.</w:t>
      </w:r>
    </w:p>
    <w:p w14:paraId="2E96E18A" w14:textId="77777777" w:rsidR="004531B3" w:rsidRPr="004531B3" w:rsidRDefault="004531B3" w:rsidP="004531B3"/>
    <w:p w14:paraId="6D1550F4" w14:textId="1E63C202" w:rsidR="007C6037" w:rsidRDefault="007C6037" w:rsidP="0029209C">
      <w:pPr>
        <w:spacing w:after="0"/>
        <w:rPr>
          <w:lang w:val="en-US"/>
        </w:rPr>
      </w:pPr>
      <w:bookmarkStart w:id="1" w:name="_Ref178064866"/>
      <w:r w:rsidRPr="00A33C4A">
        <w:t xml:space="preserve">In this contribution, we </w:t>
      </w:r>
      <w:r w:rsidR="002D74CA" w:rsidRPr="00A33C4A">
        <w:t xml:space="preserve">discuss </w:t>
      </w:r>
      <w:r w:rsidR="004531B3">
        <w:t xml:space="preserve">the number of codewords for TM2, </w:t>
      </w:r>
      <w:r w:rsidR="002D74CA" w:rsidRPr="00A33C4A">
        <w:t xml:space="preserve">the </w:t>
      </w:r>
      <w:r w:rsidR="000145AA" w:rsidRPr="00A33C4A">
        <w:t xml:space="preserve">design of </w:t>
      </w:r>
      <w:r w:rsidR="002D74CA" w:rsidRPr="00A33C4A">
        <w:t>resource allocation and TBS</w:t>
      </w:r>
      <w:r w:rsidR="000145AA" w:rsidRPr="00A33C4A">
        <w:t xml:space="preserve"> determination</w:t>
      </w:r>
      <w:r w:rsidR="002D74CA" w:rsidRPr="00A33C4A">
        <w:t xml:space="preserve"> for sPUSCH.</w:t>
      </w:r>
    </w:p>
    <w:p w14:paraId="65CF9560" w14:textId="77777777" w:rsidR="008D1EAC" w:rsidRDefault="004000E8" w:rsidP="00E07699">
      <w:pPr>
        <w:pStyle w:val="Heading1"/>
      </w:pPr>
      <w:r w:rsidRPr="00CE0424">
        <w:t>Discussion</w:t>
      </w:r>
      <w:bookmarkEnd w:id="1"/>
    </w:p>
    <w:p w14:paraId="1663B076" w14:textId="53BC6AE0" w:rsidR="004531B3" w:rsidRDefault="004531B3" w:rsidP="004531B3">
      <w:pPr>
        <w:pStyle w:val="Heading2"/>
        <w:rPr>
          <w:noProof/>
          <w:lang w:val="en-US"/>
        </w:rPr>
      </w:pPr>
      <w:r>
        <w:rPr>
          <w:noProof/>
          <w:lang w:val="en-US"/>
        </w:rPr>
        <w:t>Supported number of codewords for TM2</w:t>
      </w:r>
    </w:p>
    <w:p w14:paraId="2DB36B2B" w14:textId="6E2B36C1" w:rsidR="00630E20" w:rsidRDefault="004531B3" w:rsidP="004531B3">
      <w:pPr>
        <w:rPr>
          <w:lang w:val="en-US"/>
        </w:rPr>
      </w:pPr>
      <w:r>
        <w:rPr>
          <w:lang w:val="en-US"/>
        </w:rPr>
        <w:t xml:space="preserve">For legacy uplink transmission with 1ms TTI, </w:t>
      </w:r>
      <w:r w:rsidR="00630E20">
        <w:rPr>
          <w:lang w:val="en-US"/>
        </w:rPr>
        <w:t xml:space="preserve">up to four layers can be supported for TM2. And </w:t>
      </w:r>
      <w:r>
        <w:rPr>
          <w:lang w:val="en-US"/>
        </w:rPr>
        <w:t>it is possible to use two codewords for T</w:t>
      </w:r>
      <w:r w:rsidR="00630E20">
        <w:rPr>
          <w:lang w:val="en-US"/>
        </w:rPr>
        <w:t xml:space="preserve">M2 when the number of layers is greater or equal to two. For two-codeword transmission case, </w:t>
      </w:r>
      <w:r>
        <w:t xml:space="preserve">the UE feedback (CQI and HARQ ACK/NACK) is doubled compared to the case of a single-codeword. The downlink control information (DCI) associated with the scheduled modulation and coding scheme (MCS) </w:t>
      </w:r>
      <w:r w:rsidR="00630E20">
        <w:t xml:space="preserve">and the new data indicator (NDI) </w:t>
      </w:r>
      <w:r>
        <w:t>for the two codewords is also twice that for a single-codeword.</w:t>
      </w:r>
      <w:r w:rsidR="00630E20">
        <w:rPr>
          <w:lang w:val="en-US"/>
        </w:rPr>
        <w:t xml:space="preserve"> </w:t>
      </w:r>
      <w:r w:rsidR="00463004">
        <w:rPr>
          <w:lang w:val="en-US"/>
        </w:rPr>
        <w:t>Since asynchronous HARQ is supported for sPUSCH, a redundancy version field needs to be introduced in the DCI for sPUSCH</w:t>
      </w:r>
      <w:r w:rsidR="00395138">
        <w:rPr>
          <w:lang w:val="en-US"/>
        </w:rPr>
        <w:t xml:space="preserve"> [3]</w:t>
      </w:r>
      <w:r w:rsidR="00463004">
        <w:rPr>
          <w:lang w:val="en-US"/>
        </w:rPr>
        <w:t xml:space="preserve">, and this for each transmitted codeword. </w:t>
      </w:r>
      <w:r w:rsidR="00630E20">
        <w:rPr>
          <w:lang w:val="en-US"/>
        </w:rPr>
        <w:t xml:space="preserve">In order to reduce the signaling overhead for sTTI transmissions, it is proposed that only single-codeword is supported for uplink short TTI transmission. </w:t>
      </w:r>
      <w:r w:rsidR="00C77154">
        <w:rPr>
          <w:lang w:val="en-US"/>
        </w:rPr>
        <w:t xml:space="preserve">Note that </w:t>
      </w:r>
      <w:r w:rsidR="00A43854">
        <w:rPr>
          <w:lang w:val="en-US"/>
        </w:rPr>
        <w:t>t</w:t>
      </w:r>
      <w:r w:rsidR="00630E20">
        <w:rPr>
          <w:lang w:val="en-US"/>
        </w:rPr>
        <w:t>his is also in line with the NR PUSCH codeword design.</w:t>
      </w:r>
      <w:r w:rsidR="00DD2EE5">
        <w:rPr>
          <w:lang w:val="en-US"/>
        </w:rPr>
        <w:t xml:space="preserve"> The mapping of one codeword to up to a 4-layer short TTI transmission can be done by reusing the legacy principle. That is, the codeword is mapped to across layer first, then </w:t>
      </w:r>
      <w:r w:rsidR="00DD2EE5">
        <w:t>to the physical resources</w:t>
      </w:r>
      <w:r w:rsidR="00DD2EE5" w:rsidRPr="002B04E7">
        <w:t>.</w:t>
      </w:r>
      <w:r w:rsidR="00DD2EE5">
        <w:t xml:space="preserve"> </w:t>
      </w:r>
    </w:p>
    <w:p w14:paraId="712B8A53" w14:textId="0BB2FB8A" w:rsidR="00630E20" w:rsidRPr="00DD2EE5" w:rsidRDefault="00630E20" w:rsidP="000E7104">
      <w:pPr>
        <w:pStyle w:val="Proposal"/>
        <w:tabs>
          <w:tab w:val="clear" w:pos="1304"/>
        </w:tabs>
        <w:ind w:left="1701" w:hanging="1701"/>
      </w:pPr>
      <w:r w:rsidRPr="000E7104">
        <w:t xml:space="preserve"> </w:t>
      </w:r>
      <w:bookmarkStart w:id="2" w:name="_Toc481754241"/>
      <w:r>
        <w:t>Support only single-codeword for uplink short TTI transmission.</w:t>
      </w:r>
      <w:bookmarkEnd w:id="2"/>
    </w:p>
    <w:p w14:paraId="60B1C4F0" w14:textId="77777777" w:rsidR="00E804A4" w:rsidRDefault="003317C4" w:rsidP="003317C4">
      <w:pPr>
        <w:pStyle w:val="Heading2"/>
        <w:rPr>
          <w:noProof/>
          <w:lang w:val="en-US"/>
        </w:rPr>
      </w:pPr>
      <w:r>
        <w:rPr>
          <w:noProof/>
          <w:lang w:val="en-US"/>
        </w:rPr>
        <w:t>Resource allocation</w:t>
      </w:r>
    </w:p>
    <w:p w14:paraId="1EDD0494" w14:textId="77777777" w:rsidR="000145AA" w:rsidRDefault="00587E4A" w:rsidP="00C865F4">
      <w:pPr>
        <w:pStyle w:val="BodyText"/>
      </w:pPr>
      <w:r>
        <w:t>In several sTTI scheduling options discussed so far the resource allocation for sPUSCH is included in the sTTI DCI that can be sent in each</w:t>
      </w:r>
      <w:r w:rsidR="002D74CA">
        <w:t xml:space="preserve"> DL</w:t>
      </w:r>
      <w:r>
        <w:t xml:space="preserve"> sTTI. To limit the control overhead increase due to sTTI, there is a will to reduce the number of bits required for sPUSCH resource allocation in the DCI.  For simplicity, it can be assumed th</w:t>
      </w:r>
      <w:r w:rsidR="007A5C22">
        <w:t>at the resource allocation type</w:t>
      </w:r>
      <w:r w:rsidR="000145AA">
        <w:t>s</w:t>
      </w:r>
      <w:r>
        <w:t xml:space="preserve"> for sPUSCH are based on the ex</w:t>
      </w:r>
      <w:r w:rsidR="007A5C22">
        <w:t>isting resource allocation type</w:t>
      </w:r>
      <w:r w:rsidR="000145AA">
        <w:t>s</w:t>
      </w:r>
      <w:r>
        <w:t xml:space="preserve"> for 1 ms TTI.</w:t>
      </w:r>
      <w:r w:rsidR="00200553">
        <w:t xml:space="preserve"> </w:t>
      </w:r>
    </w:p>
    <w:p w14:paraId="20056FFE" w14:textId="7E8ADCC3" w:rsidR="00587E4A" w:rsidRDefault="00587E4A" w:rsidP="00C865F4">
      <w:pPr>
        <w:pStyle w:val="BodyText"/>
        <w:rPr>
          <w:position w:val="-10"/>
        </w:rPr>
      </w:pPr>
      <w:r>
        <w:lastRenderedPageBreak/>
        <w:t xml:space="preserve">The basic </w:t>
      </w:r>
      <w:r w:rsidR="000145AA">
        <w:t xml:space="preserve">UL </w:t>
      </w:r>
      <w:r>
        <w:t>resource allocation</w:t>
      </w:r>
      <w:r w:rsidR="000145AA">
        <w:t xml:space="preserve"> scheme</w:t>
      </w:r>
      <w:r>
        <w:t xml:space="preserve"> in LTE is uplink resource allocation type 0, specifying a contiguous frequency interval. Adopting the same scheme also here would require a number of bits which from </w:t>
      </w:r>
      <w:r w:rsidR="00E1245F">
        <w:t xml:space="preserve">3GPP </w:t>
      </w:r>
      <w:r>
        <w:t>TS</w:t>
      </w:r>
      <w:r w:rsidR="00E1245F">
        <w:t xml:space="preserve"> </w:t>
      </w:r>
      <w:hyperlink r:id="rId14" w:history="1">
        <w:r w:rsidR="00E1245F">
          <w:rPr>
            <w:rStyle w:val="Hyperlink"/>
          </w:rPr>
          <w:t>36.212</w:t>
        </w:r>
      </w:hyperlink>
      <w:r>
        <w:t xml:space="preserve"> is given by </w:t>
      </w:r>
      <w:r w:rsidR="00D32380">
        <w:rPr>
          <w:noProof/>
          <w:position w:val="-10"/>
          <w:lang w:val="sv-SE" w:eastAsia="sv-SE"/>
        </w:rPr>
        <w:drawing>
          <wp:inline distT="0" distB="0" distL="0" distR="0" wp14:anchorId="409C19E2" wp14:editId="243B342F">
            <wp:extent cx="1409700" cy="251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</w:p>
    <w:p w14:paraId="3044226C" w14:textId="6A738161" w:rsidR="007642F4" w:rsidRDefault="007642F4" w:rsidP="007642F4">
      <w:pPr>
        <w:pStyle w:val="Heading3"/>
      </w:pPr>
      <w:r>
        <w:t>I</w:t>
      </w:r>
      <w:r w:rsidRPr="00926C38">
        <w:t xml:space="preserve">ncreasing both resource allocation and starting point granularity </w:t>
      </w:r>
    </w:p>
    <w:p w14:paraId="486B1B2B" w14:textId="5ED3C586" w:rsidR="00BC48B7" w:rsidRDefault="00BC48B7" w:rsidP="00BC48B7">
      <w:pPr>
        <w:pStyle w:val="Heading4"/>
      </w:pPr>
      <w:r>
        <w:t>Resource allocation type 0</w:t>
      </w:r>
    </w:p>
    <w:p w14:paraId="64277BF3" w14:textId="203FBE0F" w:rsidR="00A551E0" w:rsidRDefault="00200553" w:rsidP="008518B9">
      <w:pPr>
        <w:pStyle w:val="BodyText"/>
        <w:jc w:val="left"/>
      </w:pPr>
      <w:r>
        <w:t>In order to reduce</w:t>
      </w:r>
      <w:r w:rsidR="008518B9">
        <w:t xml:space="preserve"> </w:t>
      </w:r>
      <w:r>
        <w:t>the number of bits, the uplink resource allocation type 0</w:t>
      </w:r>
      <w:r w:rsidR="008518B9">
        <w:t xml:space="preserve"> could also be modified to include a contiguous range of groups, not specifying individual resource blocks.</w:t>
      </w:r>
      <w:r w:rsidR="00A551E0">
        <w:t xml:space="preserve"> the granularity of the starting position is also increased to match the group size. </w:t>
      </w:r>
    </w:p>
    <w:p w14:paraId="0BA62F08" w14:textId="3031F72C" w:rsidR="000E6545" w:rsidRDefault="008518B9" w:rsidP="008518B9">
      <w:pPr>
        <w:pStyle w:val="BodyText"/>
        <w:jc w:val="left"/>
      </w:pPr>
      <w:r>
        <w:t xml:space="preserve">For instance, the same groups of PRB as defined for </w:t>
      </w:r>
      <w:r w:rsidR="00200553">
        <w:t xml:space="preserve">downlink </w:t>
      </w:r>
      <w:r>
        <w:t>allocation type 0 could be used</w:t>
      </w:r>
      <w:r w:rsidR="00007423">
        <w:t xml:space="preserve">. </w:t>
      </w:r>
      <w:r w:rsidR="00200553">
        <w:t>F</w:t>
      </w:r>
      <w:r>
        <w:t xml:space="preserve">or a 10MHz </w:t>
      </w:r>
      <w:r w:rsidR="00200553">
        <w:t>U</w:t>
      </w:r>
      <w:r>
        <w:t xml:space="preserve">L bandwidth an eNB could allocate one or up to 7 contiguous groups of </w:t>
      </w:r>
      <w:r w:rsidR="00200553">
        <w:t xml:space="preserve">6 </w:t>
      </w:r>
      <w:r>
        <w:t>PRBs</w:t>
      </w:r>
      <w:r w:rsidR="00A551E0">
        <w:t xml:space="preserve"> and the starting position could be {0,6,12,etc..}</w:t>
      </w:r>
      <w:r>
        <w:t>. Thereby 2 to 3 bits are saved compared to the bitmap in allocation type 0</w:t>
      </w:r>
      <w:r w:rsidR="00A551E0">
        <w:t>.</w:t>
      </w:r>
    </w:p>
    <w:p w14:paraId="1987F213" w14:textId="06FB86B3" w:rsidR="007642F4" w:rsidRDefault="00A551E0" w:rsidP="008518B9">
      <w:pPr>
        <w:pStyle w:val="BodyText"/>
        <w:jc w:val="left"/>
      </w:pPr>
      <w:r>
        <w:t>T</w:t>
      </w:r>
      <w:r w:rsidR="007642F4">
        <w:t xml:space="preserve">he number of groups is decided based on: </w:t>
      </w:r>
    </w:p>
    <w:p w14:paraId="4CEFAD5E" w14:textId="77777777" w:rsidR="007642F4" w:rsidRDefault="00BE1CEA" w:rsidP="007642F4">
      <m:oMathPara>
        <m:oMath>
          <m:d>
            <m:dPr>
              <m:begChr m:val="⌊"/>
              <m:endChr m:val="⌋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 w:eastAsia="en-US"/>
                </w:rPr>
              </m:ctrlPr>
            </m:dPr>
            <m:e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 w:eastAsia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en-US" w:eastAsia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UL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UL RB group size</m:t>
                  </m:r>
                </m:den>
              </m:f>
            </m:e>
          </m:d>
        </m:oMath>
      </m:oMathPara>
    </w:p>
    <w:p w14:paraId="13E8B483" w14:textId="0F843916" w:rsidR="007642F4" w:rsidRDefault="007642F4" w:rsidP="008518B9">
      <w:pPr>
        <w:pStyle w:val="BodyText"/>
        <w:jc w:val="left"/>
      </w:pPr>
      <w:r>
        <w:t>Since the bandwidth in RB typically is not an integer multiple of the RBG size, the above formula will make the last RBG have a larger size than the rest.</w:t>
      </w:r>
      <w:r w:rsidRPr="007642F4">
        <w:t xml:space="preserve"> </w:t>
      </w:r>
      <w:r>
        <w:t>This will save one bit in each DCI message, at the only cost of not having a separate RBG of a size that may be too small for practical use.</w:t>
      </w:r>
    </w:p>
    <w:p w14:paraId="0166EB86" w14:textId="673D6F29" w:rsidR="00C865F4" w:rsidRDefault="00007423" w:rsidP="008518B9">
      <w:pPr>
        <w:pStyle w:val="BodyText"/>
        <w:jc w:val="left"/>
      </w:pPr>
      <w:r w:rsidRPr="00613B3C">
        <w:t xml:space="preserve">In </w:t>
      </w:r>
      <w:r w:rsidRPr="00613B3C">
        <w:fldChar w:fldCharType="begin"/>
      </w:r>
      <w:r w:rsidRPr="00613B3C">
        <w:instrText xml:space="preserve"> REF _Ref458441081 \h  \* MERGEFORMAT </w:instrText>
      </w:r>
      <w:r w:rsidRPr="00613B3C">
        <w:fldChar w:fldCharType="separate"/>
      </w:r>
      <w:r w:rsidRPr="000D30FF">
        <w:t xml:space="preserve">Table </w:t>
      </w:r>
      <w:r w:rsidRPr="00DD11F5">
        <w:rPr>
          <w:noProof/>
        </w:rPr>
        <w:t>1</w:t>
      </w:r>
      <w:r w:rsidRPr="00613B3C">
        <w:fldChar w:fldCharType="end"/>
      </w:r>
      <w:r>
        <w:t>, the number of bits required for sPUSCH resource allocation are given for different system bandwidths.</w:t>
      </w:r>
    </w:p>
    <w:p w14:paraId="64662E32" w14:textId="1F657161" w:rsidR="004A73DA" w:rsidRDefault="000A62F4" w:rsidP="00A551E0">
      <w:pPr>
        <w:pStyle w:val="Proposal"/>
        <w:tabs>
          <w:tab w:val="clear" w:pos="1304"/>
        </w:tabs>
        <w:ind w:left="1701" w:hanging="1701"/>
      </w:pPr>
      <w:bookmarkStart w:id="3" w:name="_Toc465944406"/>
      <w:bookmarkStart w:id="4" w:name="_Toc471405380"/>
      <w:bookmarkStart w:id="5" w:name="_Toc473557643"/>
      <w:bookmarkStart w:id="6" w:name="_Toc476823608"/>
      <w:bookmarkStart w:id="7" w:name="_Toc476823632"/>
      <w:bookmarkStart w:id="8" w:name="_Toc476823666"/>
      <w:bookmarkStart w:id="9" w:name="_Toc481754242"/>
      <w:r>
        <w:t xml:space="preserve">Support uplink resource allocation type 0 for sPUSCH resource allocation. </w:t>
      </w:r>
      <w:r w:rsidR="004A73DA">
        <w:t>Extend uplink resource allocation type 0 to cover allocation of consecutive groups of PRB</w:t>
      </w:r>
      <w:bookmarkEnd w:id="3"/>
      <w:bookmarkEnd w:id="4"/>
      <w:bookmarkEnd w:id="5"/>
      <w:bookmarkEnd w:id="6"/>
      <w:bookmarkEnd w:id="7"/>
      <w:bookmarkEnd w:id="8"/>
      <w:r>
        <w:t>.</w:t>
      </w:r>
      <w:bookmarkEnd w:id="9"/>
    </w:p>
    <w:p w14:paraId="11BB4A2B" w14:textId="1B8E7F03" w:rsidR="00A551E0" w:rsidRDefault="00A551E0" w:rsidP="00A551E0">
      <w:pPr>
        <w:pStyle w:val="Proposal"/>
        <w:numPr>
          <w:ilvl w:val="2"/>
          <w:numId w:val="3"/>
        </w:numPr>
      </w:pPr>
      <w:r>
        <w:t xml:space="preserve">The RBG size for each BW configuration are as listed in Table 1. </w:t>
      </w:r>
    </w:p>
    <w:p w14:paraId="3F072F0C" w14:textId="0168CB3E" w:rsidR="00C865F4" w:rsidRDefault="007642F4" w:rsidP="00A551E0">
      <w:pPr>
        <w:pStyle w:val="Proposal"/>
        <w:tabs>
          <w:tab w:val="clear" w:pos="1304"/>
        </w:tabs>
        <w:ind w:left="1701" w:hanging="1701"/>
      </w:pPr>
      <w:bookmarkStart w:id="10" w:name="_Toc490144480"/>
      <w:r>
        <w:t xml:space="preserve">For resource allocation type 0, let the last sRGB be of same or larger size than the preceding sRBGs </w:t>
      </w:r>
      <w:bookmarkEnd w:id="10"/>
    </w:p>
    <w:p w14:paraId="11A4C078" w14:textId="0D471547" w:rsidR="008518B9" w:rsidRPr="000D30FF" w:rsidRDefault="008518B9" w:rsidP="008518B9">
      <w:pPr>
        <w:pStyle w:val="Caption"/>
        <w:keepNext/>
        <w:rPr>
          <w:b w:val="0"/>
        </w:rPr>
      </w:pPr>
      <w:bookmarkStart w:id="11" w:name="_Ref458441081"/>
      <w:r w:rsidRPr="000D30FF">
        <w:rPr>
          <w:b w:val="0"/>
        </w:rPr>
        <w:t xml:space="preserve">Table </w:t>
      </w:r>
      <w:r w:rsidRPr="000D30FF">
        <w:rPr>
          <w:b w:val="0"/>
        </w:rPr>
        <w:fldChar w:fldCharType="begin"/>
      </w:r>
      <w:r w:rsidRPr="000D30FF">
        <w:rPr>
          <w:b w:val="0"/>
        </w:rPr>
        <w:instrText xml:space="preserve"> SEQ Table \* ARABIC </w:instrText>
      </w:r>
      <w:r w:rsidRPr="000D30FF">
        <w:rPr>
          <w:b w:val="0"/>
        </w:rPr>
        <w:fldChar w:fldCharType="separate"/>
      </w:r>
      <w:r w:rsidR="00DD11F5">
        <w:rPr>
          <w:b w:val="0"/>
          <w:noProof/>
        </w:rPr>
        <w:t>1</w:t>
      </w:r>
      <w:r w:rsidRPr="000D30FF">
        <w:rPr>
          <w:b w:val="0"/>
        </w:rPr>
        <w:fldChar w:fldCharType="end"/>
      </w:r>
      <w:bookmarkEnd w:id="11"/>
      <w:r w:rsidRPr="000D30FF">
        <w:rPr>
          <w:b w:val="0"/>
        </w:rPr>
        <w:t>. Number of bits for different allocation types.</w:t>
      </w:r>
    </w:p>
    <w:tbl>
      <w:tblPr>
        <w:tblpPr w:leftFromText="141" w:rightFromText="141" w:vertAnchor="text" w:horzAnchor="margin" w:tblpXSpec="center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984"/>
        <w:gridCol w:w="2513"/>
      </w:tblGrid>
      <w:tr w:rsidR="00112889" w14:paraId="4056FD9D" w14:textId="77777777" w:rsidTr="007642F4">
        <w:tc>
          <w:tcPr>
            <w:tcW w:w="1951" w:type="dxa"/>
            <w:shd w:val="clear" w:color="auto" w:fill="auto"/>
          </w:tcPr>
          <w:p w14:paraId="78787EA7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Bandwidth (RB)</w:t>
            </w:r>
          </w:p>
        </w:tc>
        <w:tc>
          <w:tcPr>
            <w:tcW w:w="1559" w:type="dxa"/>
          </w:tcPr>
          <w:p w14:paraId="419FBC50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U</w:t>
            </w:r>
            <w:r w:rsidRPr="003D212E">
              <w:rPr>
                <w:b/>
              </w:rPr>
              <w:t>L RB group size (RB)</w:t>
            </w:r>
          </w:p>
        </w:tc>
        <w:tc>
          <w:tcPr>
            <w:tcW w:w="1418" w:type="dxa"/>
            <w:shd w:val="clear" w:color="auto" w:fill="auto"/>
          </w:tcPr>
          <w:p w14:paraId="2808156B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Number of groups</w:t>
            </w:r>
          </w:p>
        </w:tc>
        <w:tc>
          <w:tcPr>
            <w:tcW w:w="1984" w:type="dxa"/>
            <w:shd w:val="clear" w:color="auto" w:fill="auto"/>
          </w:tcPr>
          <w:p w14:paraId="592A60DE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Required number of bits for UL allocation type 0</w:t>
            </w:r>
          </w:p>
        </w:tc>
        <w:tc>
          <w:tcPr>
            <w:tcW w:w="2513" w:type="dxa"/>
            <w:shd w:val="clear" w:color="auto" w:fill="D0CECE" w:themeFill="background2" w:themeFillShade="E6"/>
          </w:tcPr>
          <w:p w14:paraId="49D30AED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Required number of bits for UL allocation type 0 with groups</w:t>
            </w:r>
          </w:p>
        </w:tc>
      </w:tr>
      <w:tr w:rsidR="00112889" w14:paraId="7471C1E4" w14:textId="77777777" w:rsidTr="007642F4">
        <w:tc>
          <w:tcPr>
            <w:tcW w:w="1951" w:type="dxa"/>
            <w:shd w:val="clear" w:color="auto" w:fill="auto"/>
          </w:tcPr>
          <w:p w14:paraId="644C4FDE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25</w:t>
            </w:r>
          </w:p>
        </w:tc>
        <w:tc>
          <w:tcPr>
            <w:tcW w:w="1559" w:type="dxa"/>
          </w:tcPr>
          <w:p w14:paraId="5EA0DDB3" w14:textId="75BAAAA4" w:rsidR="00112889" w:rsidRDefault="007642F4" w:rsidP="00866ABF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14:paraId="5C660500" w14:textId="21AADB91" w:rsidR="00112889" w:rsidRDefault="007642F4" w:rsidP="00866ABF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984" w:type="dxa"/>
            <w:shd w:val="clear" w:color="auto" w:fill="auto"/>
          </w:tcPr>
          <w:p w14:paraId="50DABD32" w14:textId="77777777" w:rsidR="00112889" w:rsidRDefault="00112889" w:rsidP="00866ABF">
            <w:pPr>
              <w:pStyle w:val="BodyText"/>
              <w:jc w:val="center"/>
            </w:pPr>
            <w:r>
              <w:t>9</w:t>
            </w:r>
          </w:p>
        </w:tc>
        <w:tc>
          <w:tcPr>
            <w:tcW w:w="2513" w:type="dxa"/>
            <w:shd w:val="clear" w:color="auto" w:fill="D0CECE" w:themeFill="background2" w:themeFillShade="E6"/>
          </w:tcPr>
          <w:p w14:paraId="72990C17" w14:textId="2BECBA30" w:rsidR="00112889" w:rsidRDefault="007642F4" w:rsidP="00866ABF">
            <w:pPr>
              <w:pStyle w:val="BodyText"/>
              <w:jc w:val="center"/>
            </w:pPr>
            <w:r>
              <w:t>4</w:t>
            </w:r>
          </w:p>
        </w:tc>
      </w:tr>
      <w:tr w:rsidR="00112889" w14:paraId="1DC9E74B" w14:textId="77777777" w:rsidTr="007642F4">
        <w:tc>
          <w:tcPr>
            <w:tcW w:w="1951" w:type="dxa"/>
            <w:shd w:val="clear" w:color="auto" w:fill="auto"/>
          </w:tcPr>
          <w:p w14:paraId="4B284BA0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50</w:t>
            </w:r>
          </w:p>
        </w:tc>
        <w:tc>
          <w:tcPr>
            <w:tcW w:w="1559" w:type="dxa"/>
          </w:tcPr>
          <w:p w14:paraId="63EA2672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14:paraId="28D1BDC8" w14:textId="3513B206" w:rsidR="00112889" w:rsidRDefault="007642F4" w:rsidP="00866ABF">
            <w:pPr>
              <w:pStyle w:val="BodyText"/>
              <w:jc w:val="center"/>
            </w:pPr>
            <w:r>
              <w:t>8</w:t>
            </w:r>
          </w:p>
        </w:tc>
        <w:tc>
          <w:tcPr>
            <w:tcW w:w="1984" w:type="dxa"/>
            <w:shd w:val="clear" w:color="auto" w:fill="auto"/>
          </w:tcPr>
          <w:p w14:paraId="116A5762" w14:textId="77777777" w:rsidR="00112889" w:rsidRDefault="00112889" w:rsidP="00866ABF">
            <w:pPr>
              <w:pStyle w:val="BodyText"/>
              <w:jc w:val="center"/>
            </w:pPr>
            <w:r>
              <w:t>11</w:t>
            </w:r>
          </w:p>
        </w:tc>
        <w:tc>
          <w:tcPr>
            <w:tcW w:w="2513" w:type="dxa"/>
            <w:shd w:val="clear" w:color="auto" w:fill="D0CECE" w:themeFill="background2" w:themeFillShade="E6"/>
          </w:tcPr>
          <w:p w14:paraId="37A70725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</w:tr>
      <w:tr w:rsidR="00112889" w14:paraId="2B73ECBE" w14:textId="77777777" w:rsidTr="007642F4">
        <w:tc>
          <w:tcPr>
            <w:tcW w:w="1951" w:type="dxa"/>
            <w:shd w:val="clear" w:color="auto" w:fill="auto"/>
          </w:tcPr>
          <w:p w14:paraId="65BADB58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100</w:t>
            </w:r>
          </w:p>
        </w:tc>
        <w:tc>
          <w:tcPr>
            <w:tcW w:w="1559" w:type="dxa"/>
          </w:tcPr>
          <w:p w14:paraId="4C7DBA86" w14:textId="77777777" w:rsidR="00112889" w:rsidRDefault="00112889" w:rsidP="00866ABF">
            <w:pPr>
              <w:pStyle w:val="BodyText"/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</w:tcPr>
          <w:p w14:paraId="0E6994AE" w14:textId="1AC9AACE" w:rsidR="00112889" w:rsidRDefault="007642F4" w:rsidP="00866ABF">
            <w:pPr>
              <w:pStyle w:val="BodyText"/>
              <w:jc w:val="center"/>
            </w:pPr>
            <w:r>
              <w:t>8</w:t>
            </w:r>
          </w:p>
        </w:tc>
        <w:tc>
          <w:tcPr>
            <w:tcW w:w="1984" w:type="dxa"/>
            <w:shd w:val="clear" w:color="auto" w:fill="auto"/>
          </w:tcPr>
          <w:p w14:paraId="03797D34" w14:textId="77777777" w:rsidR="00112889" w:rsidRDefault="00112889" w:rsidP="00866ABF">
            <w:pPr>
              <w:pStyle w:val="BodyText"/>
              <w:jc w:val="center"/>
            </w:pPr>
            <w:r>
              <w:t>13</w:t>
            </w:r>
          </w:p>
        </w:tc>
        <w:tc>
          <w:tcPr>
            <w:tcW w:w="2513" w:type="dxa"/>
            <w:shd w:val="clear" w:color="auto" w:fill="D0CECE" w:themeFill="background2" w:themeFillShade="E6"/>
          </w:tcPr>
          <w:p w14:paraId="66C4EAE3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</w:tr>
    </w:tbl>
    <w:p w14:paraId="3628CA4F" w14:textId="77777777" w:rsidR="00BC48B7" w:rsidRDefault="00BC48B7" w:rsidP="000145AA"/>
    <w:p w14:paraId="36A73FA9" w14:textId="6F08CEEF" w:rsidR="00BC48B7" w:rsidRDefault="00BC48B7" w:rsidP="00BC48B7">
      <w:pPr>
        <w:pStyle w:val="Heading4"/>
      </w:pPr>
      <w:r>
        <w:t>Resource allocation type 1</w:t>
      </w:r>
    </w:p>
    <w:p w14:paraId="194E0C8B" w14:textId="3CB873E7" w:rsidR="000145AA" w:rsidRPr="00A33C4A" w:rsidRDefault="000145AA" w:rsidP="000145AA">
      <w:r w:rsidRPr="00A33C4A">
        <w:t>The other UL resource allocation scheme in LTE for 1ms TTI is uplink resource allocation type 1, specifying two sets of RBGs, with each set consists of a continuous frequency interval.</w:t>
      </w:r>
      <w:r w:rsidR="00BF0366" w:rsidRPr="00A33C4A">
        <w:t xml:space="preserve"> In a frequ</w:t>
      </w:r>
      <w:r w:rsidR="004A606C">
        <w:t>ency selective fading channel, t</w:t>
      </w:r>
      <w:r w:rsidR="00BF0366" w:rsidRPr="00A33C4A">
        <w:t>ype 1 based resource allocation</w:t>
      </w:r>
      <w:r w:rsidR="000A62F4" w:rsidRPr="00A33C4A">
        <w:t xml:space="preserve"> allows more flexible scheduling, and can improve the reliability of data transmissions by harvesting more frequency diversity gain. Therefore, type 1 based resource allocation should also be supported for sPUSCH. Similar to type 0 based resource allocation. The granularity of type 1 based resource allocation can be increased by increasing the RBG size.</w:t>
      </w:r>
    </w:p>
    <w:p w14:paraId="62738EC8" w14:textId="1B62418C" w:rsidR="000A62F4" w:rsidRDefault="000A62F4" w:rsidP="000E7104">
      <w:pPr>
        <w:pStyle w:val="Proposal"/>
        <w:tabs>
          <w:tab w:val="clear" w:pos="1304"/>
        </w:tabs>
        <w:ind w:left="1701" w:hanging="1701"/>
      </w:pPr>
      <w:bookmarkStart w:id="12" w:name="_Toc481754243"/>
      <w:r w:rsidRPr="00A33C4A">
        <w:t>Support uplink resource allocation type 1 for sPUSCH resource allocation. Increase the granularity of uplink resource allocation type 1 by increasing the RBG size.</w:t>
      </w:r>
      <w:bookmarkEnd w:id="12"/>
      <w:r>
        <w:t xml:space="preserve"> </w:t>
      </w:r>
    </w:p>
    <w:p w14:paraId="063977A2" w14:textId="77777777" w:rsidR="0088230F" w:rsidRDefault="0088230F" w:rsidP="0088230F">
      <w:pPr>
        <w:pStyle w:val="Heading2"/>
      </w:pPr>
      <w:r>
        <w:lastRenderedPageBreak/>
        <w:t>Transport Block Size</w:t>
      </w:r>
    </w:p>
    <w:p w14:paraId="105DE982" w14:textId="3A6466F4" w:rsidR="00180ACE" w:rsidRDefault="0088230F" w:rsidP="0088230F">
      <w:r>
        <w:t>The transport block size (TBS) for short TTI is discussed in detail in [</w:t>
      </w:r>
      <w:r w:rsidR="00B133FF">
        <w:t>2</w:t>
      </w:r>
      <w:r>
        <w:t>]. The main proposals regarding TBS for short TTI can be summarized as follows.</w:t>
      </w:r>
    </w:p>
    <w:p w14:paraId="4B5F317A" w14:textId="77777777" w:rsidR="00DD4208" w:rsidRDefault="00DD4208" w:rsidP="00DD4208">
      <w:pPr>
        <w:pStyle w:val="Proposal"/>
      </w:pPr>
      <w:r>
        <w:t xml:space="preserve">Support at least different scaling factors for different sTTI configuration for TBS.  </w:t>
      </w:r>
    </w:p>
    <w:p w14:paraId="1DF9E2B9" w14:textId="77777777" w:rsidR="00DD4208" w:rsidRDefault="00DD4208" w:rsidP="00DD4208">
      <w:pPr>
        <w:pStyle w:val="Proposal"/>
      </w:pPr>
      <w:r>
        <w:t>Support one scaling factor (</w:t>
      </w:r>
      <m:oMath>
        <m:r>
          <m:rPr>
            <m:sty m:val="bi"/>
          </m:rPr>
          <w:rPr>
            <w:rFonts w:ascii="Cambria Math" w:hAnsi="Cambria Math"/>
          </w:rPr>
          <m:t>α=0.5</m:t>
        </m:r>
      </m:oMath>
      <w:r>
        <w:t xml:space="preserve">) for slot TTI configuration.  </w:t>
      </w:r>
    </w:p>
    <w:p w14:paraId="167B9F0A" w14:textId="77777777" w:rsidR="00DD4208" w:rsidRDefault="00DD4208" w:rsidP="00DD4208">
      <w:pPr>
        <w:pStyle w:val="Proposal"/>
      </w:pPr>
      <w:r>
        <w:t xml:space="preserve">Support dynamic scaling factor for the 2OS TTI configuration.  </w:t>
      </w:r>
    </w:p>
    <w:p w14:paraId="1F90EF38" w14:textId="77777777" w:rsidR="00DD4208" w:rsidRDefault="00DD4208" w:rsidP="00DD4208">
      <w:pPr>
        <w:pStyle w:val="Proposal"/>
      </w:pPr>
      <w:r>
        <w:t>If TBS for short TTI is based on scaling TBS value, t</w:t>
      </w:r>
      <w:r w:rsidRPr="00261802">
        <w:t>he scaled TBS value for short TTI operation is adjusted for CRC to achieve the intended code rate</w:t>
      </w:r>
    </w:p>
    <w:p w14:paraId="1635EDBF" w14:textId="77777777" w:rsidR="00DD4208" w:rsidRDefault="00DD4208" w:rsidP="00DD4208">
      <w:pPr>
        <w:pStyle w:val="Proposal"/>
      </w:pPr>
      <w:r>
        <w:t>If TBS for short TTI is based on scaling TBS value, t</w:t>
      </w:r>
      <w:r w:rsidRPr="00261802">
        <w:t>he scaled TBS value for short TTI operation is rounded off to the closest valid TBS table value</w:t>
      </w:r>
    </w:p>
    <w:p w14:paraId="2DEE66EB" w14:textId="77777777" w:rsidR="00DD4208" w:rsidRPr="001359C2" w:rsidRDefault="00DD4208" w:rsidP="00DD4208">
      <w:pPr>
        <w:pStyle w:val="Proposal"/>
      </w:pPr>
      <w:r>
        <w:t>TBS for short TTI is based on supporting either scaling TBS column index or scaling TBS value</w:t>
      </w:r>
    </w:p>
    <w:p w14:paraId="08B2EBB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54CF46" w14:textId="77777777" w:rsidR="00DD4208" w:rsidRDefault="00DD4208" w:rsidP="00180ACE">
      <w:pPr>
        <w:pStyle w:val="BodyText"/>
      </w:pPr>
    </w:p>
    <w:p w14:paraId="5309CD2E" w14:textId="4BDC87DC" w:rsidR="00554059" w:rsidRDefault="00545EBD" w:rsidP="00180ACE">
      <w:pPr>
        <w:pStyle w:val="BodyText"/>
      </w:pPr>
      <w:r w:rsidRPr="00CE0424">
        <w:t xml:space="preserve">Based on the discussion in section </w:t>
      </w:r>
      <w:r w:rsidR="00E07699">
        <w:t>2,</w:t>
      </w:r>
      <w:r w:rsidRPr="00CE0424">
        <w:t xml:space="preserve"> we </w:t>
      </w:r>
      <w:r w:rsidR="00FA33F5">
        <w:t>have</w:t>
      </w:r>
      <w:r w:rsidR="00FA33F5">
        <w:rPr>
          <w:lang w:val="en-US"/>
        </w:rPr>
        <w:t xml:space="preserve"> </w:t>
      </w:r>
      <w:r w:rsidRPr="00CE0424">
        <w:t>the following</w:t>
      </w:r>
      <w:r w:rsidR="00FA33F5">
        <w:t xml:space="preserve"> proposals</w:t>
      </w:r>
      <w:r w:rsidRPr="00CE0424">
        <w:t>:</w:t>
      </w:r>
      <w:r w:rsidR="00180ACE">
        <w:t xml:space="preserve"> </w:t>
      </w:r>
    </w:p>
    <w:p w14:paraId="2304B6F7" w14:textId="24D7D62D" w:rsidR="000E7104" w:rsidRDefault="000E7104" w:rsidP="000E7104">
      <w:pPr>
        <w:pStyle w:val="Proposal"/>
        <w:numPr>
          <w:ilvl w:val="0"/>
          <w:numId w:val="50"/>
        </w:numPr>
        <w:tabs>
          <w:tab w:val="clear" w:pos="1304"/>
        </w:tabs>
      </w:pPr>
      <w:r>
        <w:t xml:space="preserve">       Support only single-codeword for uplink short TTI transmission.</w:t>
      </w:r>
    </w:p>
    <w:p w14:paraId="7018B1AB" w14:textId="77777777" w:rsidR="000E7104" w:rsidRDefault="000E7104" w:rsidP="000E7104">
      <w:pPr>
        <w:pStyle w:val="Proposal"/>
        <w:tabs>
          <w:tab w:val="clear" w:pos="1304"/>
        </w:tabs>
        <w:ind w:left="1701" w:hanging="1701"/>
      </w:pPr>
      <w:r>
        <w:t>Support uplink resource allocation type 0 for sPUSCH resource allocation. Extend uplink resource allocation type 0 to cover allocation of consecutive groups of PRB.</w:t>
      </w:r>
    </w:p>
    <w:p w14:paraId="7E64D4E5" w14:textId="77777777" w:rsidR="000E7104" w:rsidRDefault="000E7104" w:rsidP="000E7104">
      <w:pPr>
        <w:pStyle w:val="Proposal"/>
        <w:numPr>
          <w:ilvl w:val="2"/>
          <w:numId w:val="3"/>
        </w:numPr>
      </w:pPr>
      <w:r>
        <w:t xml:space="preserve">The RBG size for each BW configuration are as listed in Table 1. </w:t>
      </w:r>
    </w:p>
    <w:p w14:paraId="7D48450E" w14:textId="77777777" w:rsidR="000E7104" w:rsidRDefault="000E7104" w:rsidP="000E7104">
      <w:pPr>
        <w:pStyle w:val="Proposal"/>
        <w:tabs>
          <w:tab w:val="clear" w:pos="1304"/>
        </w:tabs>
        <w:ind w:left="1701" w:hanging="1701"/>
      </w:pPr>
      <w:r>
        <w:t xml:space="preserve">For resource allocation type 0, let the last sRGB be of same or larger size than the preceding sRBGs </w:t>
      </w:r>
    </w:p>
    <w:p w14:paraId="0DE034C8" w14:textId="77777777" w:rsidR="00DD4208" w:rsidRDefault="00DD4208" w:rsidP="00DD4208">
      <w:pPr>
        <w:pStyle w:val="Proposal"/>
        <w:tabs>
          <w:tab w:val="clear" w:pos="1304"/>
        </w:tabs>
        <w:ind w:left="1701" w:hanging="1701"/>
      </w:pPr>
      <w:r w:rsidRPr="00A33C4A">
        <w:t>Support uplink resource allocation type 1 for sPUSCH resource allocation. Increase the granularity of uplink resource allocation type 1 by increasing the RBG size.</w:t>
      </w:r>
      <w:r>
        <w:t xml:space="preserve"> </w:t>
      </w:r>
    </w:p>
    <w:p w14:paraId="362062AE" w14:textId="77777777" w:rsidR="00DD4208" w:rsidRDefault="00DD4208" w:rsidP="00DD4208">
      <w:pPr>
        <w:pStyle w:val="Proposal"/>
        <w:tabs>
          <w:tab w:val="clear" w:pos="1304"/>
          <w:tab w:val="num" w:pos="1843"/>
        </w:tabs>
        <w:ind w:left="1843" w:hanging="1843"/>
      </w:pPr>
      <w:r>
        <w:t xml:space="preserve">Support at least different scaling factors for different sTTI configuration for TBS.  </w:t>
      </w:r>
    </w:p>
    <w:p w14:paraId="13767BE4" w14:textId="77777777" w:rsidR="00DD4208" w:rsidRDefault="00DD4208" w:rsidP="00DD4208">
      <w:pPr>
        <w:pStyle w:val="Proposal"/>
        <w:tabs>
          <w:tab w:val="clear" w:pos="1304"/>
          <w:tab w:val="num" w:pos="1701"/>
        </w:tabs>
        <w:ind w:left="1701" w:hanging="1701"/>
      </w:pPr>
      <w:r>
        <w:t>Support one scaling factor (</w:t>
      </w:r>
      <m:oMath>
        <m:r>
          <m:rPr>
            <m:sty m:val="bi"/>
          </m:rPr>
          <w:rPr>
            <w:rFonts w:ascii="Cambria Math" w:hAnsi="Cambria Math"/>
          </w:rPr>
          <m:t>α=0.5</m:t>
        </m:r>
      </m:oMath>
      <w:r>
        <w:t xml:space="preserve">) for slot TTI configuration.  </w:t>
      </w:r>
    </w:p>
    <w:p w14:paraId="437B82AA" w14:textId="77777777" w:rsidR="00DD4208" w:rsidRDefault="00DD4208" w:rsidP="00DD4208">
      <w:pPr>
        <w:pStyle w:val="Proposal"/>
        <w:tabs>
          <w:tab w:val="clear" w:pos="1304"/>
          <w:tab w:val="num" w:pos="1701"/>
        </w:tabs>
        <w:ind w:left="1701" w:hanging="1701"/>
      </w:pPr>
      <w:r>
        <w:t xml:space="preserve">Support dynamic scaling factor for the 2OS TTI configuration.  </w:t>
      </w:r>
    </w:p>
    <w:p w14:paraId="74508D5F" w14:textId="77777777" w:rsidR="00DD4208" w:rsidRDefault="00DD4208" w:rsidP="00DD4208">
      <w:pPr>
        <w:pStyle w:val="Proposal"/>
        <w:tabs>
          <w:tab w:val="clear" w:pos="1304"/>
          <w:tab w:val="num" w:pos="1701"/>
        </w:tabs>
        <w:ind w:left="1701" w:hanging="1701"/>
      </w:pPr>
      <w:r>
        <w:t>If TBS for short TTI is based on scaling TBS value, t</w:t>
      </w:r>
      <w:r w:rsidRPr="00261802">
        <w:t>he scaled TBS value for short TTI operation is adjusted for CRC to achieve the intended code rate</w:t>
      </w:r>
    </w:p>
    <w:p w14:paraId="514C58A4" w14:textId="77777777" w:rsidR="00DD4208" w:rsidRDefault="00DD4208" w:rsidP="00DD4208">
      <w:pPr>
        <w:pStyle w:val="Proposal"/>
        <w:tabs>
          <w:tab w:val="clear" w:pos="1304"/>
          <w:tab w:val="num" w:pos="1701"/>
        </w:tabs>
        <w:ind w:left="1701" w:hanging="1701"/>
      </w:pPr>
      <w:r>
        <w:t>If TBS for short TTI is based on scaling TBS value, t</w:t>
      </w:r>
      <w:r w:rsidRPr="00261802">
        <w:t>he scaled TBS value for short TTI operation is rounded off to the closest valid TBS table value</w:t>
      </w:r>
    </w:p>
    <w:p w14:paraId="78F17167" w14:textId="77777777" w:rsidR="00DD4208" w:rsidRPr="001359C2" w:rsidRDefault="00DD4208" w:rsidP="00DD4208">
      <w:pPr>
        <w:pStyle w:val="Proposal"/>
        <w:tabs>
          <w:tab w:val="clear" w:pos="1304"/>
          <w:tab w:val="num" w:pos="1701"/>
        </w:tabs>
        <w:ind w:left="1701" w:hanging="1701"/>
      </w:pPr>
      <w:r>
        <w:t>TBS for short TTI is based on supporting either scaling TBS column index or scaling TBS value</w:t>
      </w:r>
    </w:p>
    <w:p w14:paraId="5998D043" w14:textId="65AC6DFF" w:rsidR="00C01F33" w:rsidRPr="00B10202" w:rsidRDefault="00C01F33" w:rsidP="00B10202">
      <w:pPr>
        <w:pStyle w:val="BodyText"/>
      </w:pPr>
    </w:p>
    <w:p w14:paraId="567A8962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35F555C9" w14:textId="3FC52E91" w:rsidR="0090040C" w:rsidRDefault="0090040C" w:rsidP="0090040C">
      <w:pPr>
        <w:pStyle w:val="Reference"/>
      </w:pPr>
      <w:bookmarkStart w:id="14" w:name="_Ref453835686"/>
      <w:bookmarkStart w:id="15" w:name="_Ref450054575"/>
      <w:bookmarkStart w:id="16" w:name="_Ref450031485"/>
      <w:bookmarkStart w:id="17" w:name="_Ref450915923"/>
      <w:r>
        <w:t xml:space="preserve">TR </w:t>
      </w:r>
      <w:hyperlink r:id="rId16" w:history="1">
        <w:r w:rsidR="004C48E6">
          <w:rPr>
            <w:rStyle w:val="Hyperlink"/>
          </w:rPr>
          <w:t>36.881</w:t>
        </w:r>
      </w:hyperlink>
      <w:r>
        <w:t>,</w:t>
      </w:r>
      <w:r>
        <w:tab/>
        <w:t>Study on latency reduction techniques for LTE.</w:t>
      </w:r>
      <w:bookmarkEnd w:id="14"/>
    </w:p>
    <w:bookmarkEnd w:id="15"/>
    <w:bookmarkEnd w:id="16"/>
    <w:bookmarkEnd w:id="17"/>
    <w:p w14:paraId="1FE8CA0D" w14:textId="1D9291F0" w:rsidR="00670B89" w:rsidRDefault="00B75759" w:rsidP="00B75759">
      <w:pPr>
        <w:pStyle w:val="Reference"/>
      </w:pPr>
      <w:r w:rsidRPr="00B75759">
        <w:t>R1-1712909</w:t>
      </w:r>
      <w:r>
        <w:t xml:space="preserve">, </w:t>
      </w:r>
      <w:r w:rsidR="00670B89" w:rsidRPr="005D392F">
        <w:t>TBS scaling for short TTI</w:t>
      </w:r>
      <w:r w:rsidR="00670B89">
        <w:t>, Eri</w:t>
      </w:r>
      <w:r>
        <w:t>csson, RAN1#</w:t>
      </w:r>
      <w:r w:rsidR="002B67A9">
        <w:t>9</w:t>
      </w:r>
      <w:r>
        <w:t>0</w:t>
      </w:r>
    </w:p>
    <w:sectPr w:rsidR="00670B8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47FB0" w14:textId="77777777" w:rsidR="00BE1CEA" w:rsidRDefault="00BE1CEA">
      <w:r>
        <w:separator/>
      </w:r>
    </w:p>
  </w:endnote>
  <w:endnote w:type="continuationSeparator" w:id="0">
    <w:p w14:paraId="52E74611" w14:textId="77777777" w:rsidR="00BE1CEA" w:rsidRDefault="00BE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BF738" w14:textId="42DD080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A6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A6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FD4F7" w14:textId="77777777" w:rsidR="00BE1CEA" w:rsidRDefault="00BE1CEA">
      <w:r>
        <w:separator/>
      </w:r>
    </w:p>
  </w:footnote>
  <w:footnote w:type="continuationSeparator" w:id="0">
    <w:p w14:paraId="1AA83F16" w14:textId="77777777" w:rsidR="00BE1CEA" w:rsidRDefault="00BE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8929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7115EB"/>
    <w:multiLevelType w:val="hybridMultilevel"/>
    <w:tmpl w:val="274CFFBC"/>
    <w:lvl w:ilvl="0" w:tplc="325AFC7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13D88"/>
    <w:multiLevelType w:val="hybridMultilevel"/>
    <w:tmpl w:val="125CC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C66BF8"/>
    <w:multiLevelType w:val="hybridMultilevel"/>
    <w:tmpl w:val="C0AC21F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F0A1C"/>
    <w:multiLevelType w:val="hybridMultilevel"/>
    <w:tmpl w:val="EE0ABA62"/>
    <w:lvl w:ilvl="0" w:tplc="041D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04A0F"/>
    <w:multiLevelType w:val="hybridMultilevel"/>
    <w:tmpl w:val="ABC88D9A"/>
    <w:lvl w:ilvl="0" w:tplc="E93A1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090F6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7EADD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382F1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20EEE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7F0F2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FA03B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91EE6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FC4FD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AA46647"/>
    <w:multiLevelType w:val="hybridMultilevel"/>
    <w:tmpl w:val="65EEEBE0"/>
    <w:lvl w:ilvl="0" w:tplc="277A01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A3891"/>
    <w:multiLevelType w:val="hybridMultilevel"/>
    <w:tmpl w:val="87C4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545CDD"/>
    <w:multiLevelType w:val="hybridMultilevel"/>
    <w:tmpl w:val="AA0623DC"/>
    <w:lvl w:ilvl="0" w:tplc="03B21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CC9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46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66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E0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24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8D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47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FC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4390"/>
    <w:multiLevelType w:val="hybridMultilevel"/>
    <w:tmpl w:val="37901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E721BA"/>
    <w:multiLevelType w:val="hybridMultilevel"/>
    <w:tmpl w:val="398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58C29E6"/>
    <w:lvl w:ilvl="0" w:tplc="E05225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80DEF"/>
    <w:multiLevelType w:val="hybridMultilevel"/>
    <w:tmpl w:val="8D84A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96619"/>
    <w:multiLevelType w:val="hybridMultilevel"/>
    <w:tmpl w:val="2EA4AE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1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13"/>
  </w:num>
  <w:num w:numId="19">
    <w:abstractNumId w:val="13"/>
  </w:num>
  <w:num w:numId="20">
    <w:abstractNumId w:val="22"/>
  </w:num>
  <w:num w:numId="21">
    <w:abstractNumId w:val="28"/>
  </w:num>
  <w:num w:numId="22">
    <w:abstractNumId w:val="13"/>
  </w:num>
  <w:num w:numId="23">
    <w:abstractNumId w:val="27"/>
  </w:num>
  <w:num w:numId="24">
    <w:abstractNumId w:val="13"/>
  </w:num>
  <w:num w:numId="25">
    <w:abstractNumId w:val="5"/>
  </w:num>
  <w:num w:numId="26">
    <w:abstractNumId w:val="14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0"/>
  </w:num>
  <w:num w:numId="32">
    <w:abstractNumId w:val="25"/>
  </w:num>
  <w:num w:numId="33">
    <w:abstractNumId w:val="8"/>
  </w:num>
  <w:num w:numId="34">
    <w:abstractNumId w:val="26"/>
  </w:num>
  <w:num w:numId="35">
    <w:abstractNumId w:val="16"/>
  </w:num>
  <w:num w:numId="36">
    <w:abstractNumId w:val="19"/>
  </w:num>
  <w:num w:numId="37">
    <w:abstractNumId w:val="21"/>
  </w:num>
  <w:num w:numId="38">
    <w:abstractNumId w:val="22"/>
    <w:lvlOverride w:ilvl="0">
      <w:startOverride w:val="1"/>
    </w:lvlOverride>
  </w:num>
  <w:num w:numId="39">
    <w:abstractNumId w:val="12"/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3"/>
    </w:lvlOverride>
  </w:num>
  <w:num w:numId="42">
    <w:abstractNumId w:val="30"/>
  </w:num>
  <w:num w:numId="43">
    <w:abstractNumId w:val="29"/>
  </w:num>
  <w:num w:numId="44">
    <w:abstractNumId w:val="24"/>
  </w:num>
  <w:num w:numId="45">
    <w:abstractNumId w:val="17"/>
  </w:num>
  <w:num w:numId="46">
    <w:abstractNumId w:val="13"/>
  </w:num>
  <w:num w:numId="47">
    <w:abstractNumId w:val="13"/>
  </w:num>
  <w:num w:numId="48">
    <w:abstractNumId w:val="13"/>
  </w:num>
  <w:num w:numId="49">
    <w:abstractNumId w:val="13"/>
  </w:num>
  <w:num w:numId="50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F91"/>
    <w:rsid w:val="00006446"/>
    <w:rsid w:val="00006896"/>
    <w:rsid w:val="00007423"/>
    <w:rsid w:val="00007CDC"/>
    <w:rsid w:val="00011B28"/>
    <w:rsid w:val="00011E25"/>
    <w:rsid w:val="000145AA"/>
    <w:rsid w:val="00015D15"/>
    <w:rsid w:val="00020328"/>
    <w:rsid w:val="00020897"/>
    <w:rsid w:val="0002167C"/>
    <w:rsid w:val="000231DB"/>
    <w:rsid w:val="0002382A"/>
    <w:rsid w:val="00023E19"/>
    <w:rsid w:val="0002564D"/>
    <w:rsid w:val="00025ECA"/>
    <w:rsid w:val="000325B8"/>
    <w:rsid w:val="00034C15"/>
    <w:rsid w:val="00036BA1"/>
    <w:rsid w:val="000422E2"/>
    <w:rsid w:val="00042E9E"/>
    <w:rsid w:val="00042F22"/>
    <w:rsid w:val="000444EF"/>
    <w:rsid w:val="00051553"/>
    <w:rsid w:val="00052A07"/>
    <w:rsid w:val="000534E3"/>
    <w:rsid w:val="00053E5D"/>
    <w:rsid w:val="0005606A"/>
    <w:rsid w:val="00057117"/>
    <w:rsid w:val="00060BA6"/>
    <w:rsid w:val="000615F4"/>
    <w:rsid w:val="000616E7"/>
    <w:rsid w:val="0006487E"/>
    <w:rsid w:val="00064F8F"/>
    <w:rsid w:val="00065E1A"/>
    <w:rsid w:val="000729B5"/>
    <w:rsid w:val="00073B20"/>
    <w:rsid w:val="00076D37"/>
    <w:rsid w:val="00077E5F"/>
    <w:rsid w:val="0008036A"/>
    <w:rsid w:val="00081AE6"/>
    <w:rsid w:val="000855EB"/>
    <w:rsid w:val="00085B52"/>
    <w:rsid w:val="000866F2"/>
    <w:rsid w:val="00087C61"/>
    <w:rsid w:val="0009009F"/>
    <w:rsid w:val="00091557"/>
    <w:rsid w:val="000924C1"/>
    <w:rsid w:val="000924F0"/>
    <w:rsid w:val="0009283C"/>
    <w:rsid w:val="00093474"/>
    <w:rsid w:val="0009510F"/>
    <w:rsid w:val="0009759D"/>
    <w:rsid w:val="000A1B7B"/>
    <w:rsid w:val="000A3719"/>
    <w:rsid w:val="000A56F2"/>
    <w:rsid w:val="000A62F4"/>
    <w:rsid w:val="000B0029"/>
    <w:rsid w:val="000B2719"/>
    <w:rsid w:val="000B3A8F"/>
    <w:rsid w:val="000B4AB9"/>
    <w:rsid w:val="000B58C3"/>
    <w:rsid w:val="000B61E9"/>
    <w:rsid w:val="000C165A"/>
    <w:rsid w:val="000C26F1"/>
    <w:rsid w:val="000C2E19"/>
    <w:rsid w:val="000C329D"/>
    <w:rsid w:val="000D025C"/>
    <w:rsid w:val="000D0D07"/>
    <w:rsid w:val="000D2A8F"/>
    <w:rsid w:val="000D4797"/>
    <w:rsid w:val="000D5A34"/>
    <w:rsid w:val="000D7E2A"/>
    <w:rsid w:val="000E0527"/>
    <w:rsid w:val="000E1B77"/>
    <w:rsid w:val="000E1E92"/>
    <w:rsid w:val="000E6545"/>
    <w:rsid w:val="000E7104"/>
    <w:rsid w:val="000F06D6"/>
    <w:rsid w:val="000F0EB1"/>
    <w:rsid w:val="000F1106"/>
    <w:rsid w:val="000F17F7"/>
    <w:rsid w:val="000F29C1"/>
    <w:rsid w:val="000F2F10"/>
    <w:rsid w:val="000F3BE9"/>
    <w:rsid w:val="000F3F6C"/>
    <w:rsid w:val="000F4FBC"/>
    <w:rsid w:val="000F6DF3"/>
    <w:rsid w:val="001005FF"/>
    <w:rsid w:val="0010346C"/>
    <w:rsid w:val="001042F5"/>
    <w:rsid w:val="0010535C"/>
    <w:rsid w:val="001062FB"/>
    <w:rsid w:val="001063E6"/>
    <w:rsid w:val="00112889"/>
    <w:rsid w:val="00112E17"/>
    <w:rsid w:val="001136BA"/>
    <w:rsid w:val="00113CF4"/>
    <w:rsid w:val="001153EA"/>
    <w:rsid w:val="00115643"/>
    <w:rsid w:val="00116765"/>
    <w:rsid w:val="0012114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67"/>
    <w:rsid w:val="001416B5"/>
    <w:rsid w:val="00141FFF"/>
    <w:rsid w:val="001436A2"/>
    <w:rsid w:val="001513E6"/>
    <w:rsid w:val="00151E23"/>
    <w:rsid w:val="001526E0"/>
    <w:rsid w:val="001550C7"/>
    <w:rsid w:val="001551B5"/>
    <w:rsid w:val="0015782C"/>
    <w:rsid w:val="00161758"/>
    <w:rsid w:val="001645D2"/>
    <w:rsid w:val="001659C1"/>
    <w:rsid w:val="0016649F"/>
    <w:rsid w:val="00171F1E"/>
    <w:rsid w:val="00171F8D"/>
    <w:rsid w:val="00173A8E"/>
    <w:rsid w:val="00174C0A"/>
    <w:rsid w:val="00176003"/>
    <w:rsid w:val="00177795"/>
    <w:rsid w:val="00180ACE"/>
    <w:rsid w:val="0018143F"/>
    <w:rsid w:val="00181536"/>
    <w:rsid w:val="00184182"/>
    <w:rsid w:val="001849B5"/>
    <w:rsid w:val="001858F0"/>
    <w:rsid w:val="00190AC1"/>
    <w:rsid w:val="0019341A"/>
    <w:rsid w:val="001976BB"/>
    <w:rsid w:val="00197D96"/>
    <w:rsid w:val="00197DF9"/>
    <w:rsid w:val="001A1987"/>
    <w:rsid w:val="001A2564"/>
    <w:rsid w:val="001A2C6E"/>
    <w:rsid w:val="001A3A9F"/>
    <w:rsid w:val="001A6173"/>
    <w:rsid w:val="001A6CBA"/>
    <w:rsid w:val="001B00FB"/>
    <w:rsid w:val="001B0D97"/>
    <w:rsid w:val="001B178C"/>
    <w:rsid w:val="001B4B42"/>
    <w:rsid w:val="001B4CAE"/>
    <w:rsid w:val="001B5A5D"/>
    <w:rsid w:val="001C1CE5"/>
    <w:rsid w:val="001C3D2A"/>
    <w:rsid w:val="001D38D1"/>
    <w:rsid w:val="001D3E21"/>
    <w:rsid w:val="001D51BA"/>
    <w:rsid w:val="001D6342"/>
    <w:rsid w:val="001D6D53"/>
    <w:rsid w:val="001E139C"/>
    <w:rsid w:val="001E58E2"/>
    <w:rsid w:val="001E7AED"/>
    <w:rsid w:val="001F037C"/>
    <w:rsid w:val="001F3916"/>
    <w:rsid w:val="001F3CEA"/>
    <w:rsid w:val="001F48DE"/>
    <w:rsid w:val="001F54C5"/>
    <w:rsid w:val="001F662C"/>
    <w:rsid w:val="001F66BD"/>
    <w:rsid w:val="001F7074"/>
    <w:rsid w:val="00200490"/>
    <w:rsid w:val="00200553"/>
    <w:rsid w:val="00201F3A"/>
    <w:rsid w:val="00202816"/>
    <w:rsid w:val="00202BD8"/>
    <w:rsid w:val="00203F96"/>
    <w:rsid w:val="00205DE6"/>
    <w:rsid w:val="002069B2"/>
    <w:rsid w:val="00206DA6"/>
    <w:rsid w:val="00207FA3"/>
    <w:rsid w:val="00210263"/>
    <w:rsid w:val="00211938"/>
    <w:rsid w:val="00214DA8"/>
    <w:rsid w:val="00215164"/>
    <w:rsid w:val="00215423"/>
    <w:rsid w:val="002158FA"/>
    <w:rsid w:val="002176E7"/>
    <w:rsid w:val="00220600"/>
    <w:rsid w:val="002224DB"/>
    <w:rsid w:val="00223FCB"/>
    <w:rsid w:val="002252C3"/>
    <w:rsid w:val="002253FD"/>
    <w:rsid w:val="00225C54"/>
    <w:rsid w:val="002267E6"/>
    <w:rsid w:val="00230224"/>
    <w:rsid w:val="00230765"/>
    <w:rsid w:val="002319E4"/>
    <w:rsid w:val="00235632"/>
    <w:rsid w:val="00235872"/>
    <w:rsid w:val="00241559"/>
    <w:rsid w:val="002435B3"/>
    <w:rsid w:val="00243B7B"/>
    <w:rsid w:val="00245092"/>
    <w:rsid w:val="0024514F"/>
    <w:rsid w:val="002458EB"/>
    <w:rsid w:val="002500C8"/>
    <w:rsid w:val="002524C6"/>
    <w:rsid w:val="002561E4"/>
    <w:rsid w:val="002566EC"/>
    <w:rsid w:val="00257543"/>
    <w:rsid w:val="0026179B"/>
    <w:rsid w:val="002617E7"/>
    <w:rsid w:val="002637F6"/>
    <w:rsid w:val="002640E5"/>
    <w:rsid w:val="00264228"/>
    <w:rsid w:val="00264334"/>
    <w:rsid w:val="0026473E"/>
    <w:rsid w:val="00264F3E"/>
    <w:rsid w:val="00266214"/>
    <w:rsid w:val="00267C83"/>
    <w:rsid w:val="002706C9"/>
    <w:rsid w:val="0027144F"/>
    <w:rsid w:val="00271F3A"/>
    <w:rsid w:val="00272373"/>
    <w:rsid w:val="00273278"/>
    <w:rsid w:val="002737F4"/>
    <w:rsid w:val="00277119"/>
    <w:rsid w:val="002805F5"/>
    <w:rsid w:val="00280751"/>
    <w:rsid w:val="0028280A"/>
    <w:rsid w:val="002843A5"/>
    <w:rsid w:val="00284944"/>
    <w:rsid w:val="00286ACD"/>
    <w:rsid w:val="00287838"/>
    <w:rsid w:val="002907B5"/>
    <w:rsid w:val="0029209C"/>
    <w:rsid w:val="00292CD3"/>
    <w:rsid w:val="00292EB7"/>
    <w:rsid w:val="00295D14"/>
    <w:rsid w:val="00296227"/>
    <w:rsid w:val="00296F44"/>
    <w:rsid w:val="0029777D"/>
    <w:rsid w:val="002A055E"/>
    <w:rsid w:val="002A1D4E"/>
    <w:rsid w:val="002A2869"/>
    <w:rsid w:val="002A6016"/>
    <w:rsid w:val="002A6A02"/>
    <w:rsid w:val="002A769A"/>
    <w:rsid w:val="002B04E7"/>
    <w:rsid w:val="002B24D6"/>
    <w:rsid w:val="002B3162"/>
    <w:rsid w:val="002B343F"/>
    <w:rsid w:val="002B487F"/>
    <w:rsid w:val="002B5700"/>
    <w:rsid w:val="002B67A9"/>
    <w:rsid w:val="002C0F83"/>
    <w:rsid w:val="002C2D97"/>
    <w:rsid w:val="002C41E6"/>
    <w:rsid w:val="002D071A"/>
    <w:rsid w:val="002D196F"/>
    <w:rsid w:val="002D1F4F"/>
    <w:rsid w:val="002D34B2"/>
    <w:rsid w:val="002D4396"/>
    <w:rsid w:val="002D56F2"/>
    <w:rsid w:val="002D74CA"/>
    <w:rsid w:val="002D7637"/>
    <w:rsid w:val="002E17F2"/>
    <w:rsid w:val="002E7CAE"/>
    <w:rsid w:val="002E7D55"/>
    <w:rsid w:val="002F1DCF"/>
    <w:rsid w:val="002F2771"/>
    <w:rsid w:val="002F3398"/>
    <w:rsid w:val="002F37A9"/>
    <w:rsid w:val="002F6B0C"/>
    <w:rsid w:val="00301CE6"/>
    <w:rsid w:val="0030256B"/>
    <w:rsid w:val="0030501F"/>
    <w:rsid w:val="00306167"/>
    <w:rsid w:val="00307BA1"/>
    <w:rsid w:val="0031060A"/>
    <w:rsid w:val="003107D6"/>
    <w:rsid w:val="00311702"/>
    <w:rsid w:val="00311E82"/>
    <w:rsid w:val="00313FD6"/>
    <w:rsid w:val="003143BD"/>
    <w:rsid w:val="00316503"/>
    <w:rsid w:val="003203ED"/>
    <w:rsid w:val="00320564"/>
    <w:rsid w:val="00322C9F"/>
    <w:rsid w:val="00322E27"/>
    <w:rsid w:val="00324D23"/>
    <w:rsid w:val="003250F3"/>
    <w:rsid w:val="00331751"/>
    <w:rsid w:val="003317C4"/>
    <w:rsid w:val="00333D25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1CDF"/>
    <w:rsid w:val="003620A4"/>
    <w:rsid w:val="003667BA"/>
    <w:rsid w:val="00370E47"/>
    <w:rsid w:val="00373BE4"/>
    <w:rsid w:val="003742AC"/>
    <w:rsid w:val="00377CE1"/>
    <w:rsid w:val="003837C2"/>
    <w:rsid w:val="00384A07"/>
    <w:rsid w:val="00385BF0"/>
    <w:rsid w:val="003866AA"/>
    <w:rsid w:val="0038694E"/>
    <w:rsid w:val="003878F0"/>
    <w:rsid w:val="003937EE"/>
    <w:rsid w:val="003939FF"/>
    <w:rsid w:val="00394536"/>
    <w:rsid w:val="00395075"/>
    <w:rsid w:val="00395138"/>
    <w:rsid w:val="00397088"/>
    <w:rsid w:val="003974D9"/>
    <w:rsid w:val="003A2223"/>
    <w:rsid w:val="003A2A0F"/>
    <w:rsid w:val="003A45A1"/>
    <w:rsid w:val="003A53DD"/>
    <w:rsid w:val="003A5B0A"/>
    <w:rsid w:val="003A6BAC"/>
    <w:rsid w:val="003A7EF3"/>
    <w:rsid w:val="003B159C"/>
    <w:rsid w:val="003B26AC"/>
    <w:rsid w:val="003B369F"/>
    <w:rsid w:val="003B36A3"/>
    <w:rsid w:val="003B7CD1"/>
    <w:rsid w:val="003B7FE5"/>
    <w:rsid w:val="003C0E9C"/>
    <w:rsid w:val="003C11C8"/>
    <w:rsid w:val="003C2702"/>
    <w:rsid w:val="003C27CB"/>
    <w:rsid w:val="003C3661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DFB"/>
    <w:rsid w:val="003F2CD4"/>
    <w:rsid w:val="003F4B1E"/>
    <w:rsid w:val="003F5573"/>
    <w:rsid w:val="003F56A1"/>
    <w:rsid w:val="003F6BBE"/>
    <w:rsid w:val="003F7798"/>
    <w:rsid w:val="004000E8"/>
    <w:rsid w:val="00402E2B"/>
    <w:rsid w:val="00404542"/>
    <w:rsid w:val="00404892"/>
    <w:rsid w:val="0040512B"/>
    <w:rsid w:val="00405CA5"/>
    <w:rsid w:val="00407572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CD8"/>
    <w:rsid w:val="0043538F"/>
    <w:rsid w:val="00436335"/>
    <w:rsid w:val="00437447"/>
    <w:rsid w:val="00437495"/>
    <w:rsid w:val="00441A92"/>
    <w:rsid w:val="00444F56"/>
    <w:rsid w:val="0044635E"/>
    <w:rsid w:val="00446488"/>
    <w:rsid w:val="004517AA"/>
    <w:rsid w:val="00452A3E"/>
    <w:rsid w:val="00452CAC"/>
    <w:rsid w:val="00452E5B"/>
    <w:rsid w:val="004531B3"/>
    <w:rsid w:val="00456BD7"/>
    <w:rsid w:val="00457565"/>
    <w:rsid w:val="00457B71"/>
    <w:rsid w:val="00460DA5"/>
    <w:rsid w:val="00461034"/>
    <w:rsid w:val="00463004"/>
    <w:rsid w:val="004654FD"/>
    <w:rsid w:val="004669E2"/>
    <w:rsid w:val="0046776B"/>
    <w:rsid w:val="00470C31"/>
    <w:rsid w:val="004734D0"/>
    <w:rsid w:val="0047556B"/>
    <w:rsid w:val="00475DD4"/>
    <w:rsid w:val="00477768"/>
    <w:rsid w:val="00482EBE"/>
    <w:rsid w:val="00492BC5"/>
    <w:rsid w:val="004964F1"/>
    <w:rsid w:val="004A1510"/>
    <w:rsid w:val="004A16BC"/>
    <w:rsid w:val="004A1E48"/>
    <w:rsid w:val="004A2B94"/>
    <w:rsid w:val="004A3F6D"/>
    <w:rsid w:val="004A606C"/>
    <w:rsid w:val="004A73DA"/>
    <w:rsid w:val="004A7A28"/>
    <w:rsid w:val="004B7C0C"/>
    <w:rsid w:val="004C0EE3"/>
    <w:rsid w:val="004C215E"/>
    <w:rsid w:val="004C3898"/>
    <w:rsid w:val="004C3A65"/>
    <w:rsid w:val="004C4764"/>
    <w:rsid w:val="004C48E6"/>
    <w:rsid w:val="004C505E"/>
    <w:rsid w:val="004C7753"/>
    <w:rsid w:val="004D0362"/>
    <w:rsid w:val="004D0ECC"/>
    <w:rsid w:val="004D14D3"/>
    <w:rsid w:val="004D36B1"/>
    <w:rsid w:val="004D3ACA"/>
    <w:rsid w:val="004D7EBD"/>
    <w:rsid w:val="004E0517"/>
    <w:rsid w:val="004E0FF6"/>
    <w:rsid w:val="004E2680"/>
    <w:rsid w:val="004E28F9"/>
    <w:rsid w:val="004E3641"/>
    <w:rsid w:val="004E3A3D"/>
    <w:rsid w:val="004E3B7E"/>
    <w:rsid w:val="004E42C4"/>
    <w:rsid w:val="004E462E"/>
    <w:rsid w:val="004E4D18"/>
    <w:rsid w:val="004E56DC"/>
    <w:rsid w:val="004E76F4"/>
    <w:rsid w:val="004F0B4E"/>
    <w:rsid w:val="004F0B6C"/>
    <w:rsid w:val="004F10AD"/>
    <w:rsid w:val="004F1681"/>
    <w:rsid w:val="004F2078"/>
    <w:rsid w:val="004F344F"/>
    <w:rsid w:val="004F42B4"/>
    <w:rsid w:val="004F4DA3"/>
    <w:rsid w:val="0050228F"/>
    <w:rsid w:val="00502861"/>
    <w:rsid w:val="00505A26"/>
    <w:rsid w:val="00506557"/>
    <w:rsid w:val="0050677A"/>
    <w:rsid w:val="005108D8"/>
    <w:rsid w:val="0051133E"/>
    <w:rsid w:val="005116F9"/>
    <w:rsid w:val="005153A7"/>
    <w:rsid w:val="00520FEF"/>
    <w:rsid w:val="005219CF"/>
    <w:rsid w:val="0052464F"/>
    <w:rsid w:val="00532B15"/>
    <w:rsid w:val="00534B59"/>
    <w:rsid w:val="00536759"/>
    <w:rsid w:val="00537C62"/>
    <w:rsid w:val="00544EC2"/>
    <w:rsid w:val="00545566"/>
    <w:rsid w:val="00545EBD"/>
    <w:rsid w:val="00546970"/>
    <w:rsid w:val="00554059"/>
    <w:rsid w:val="00554E19"/>
    <w:rsid w:val="005553DB"/>
    <w:rsid w:val="005556DA"/>
    <w:rsid w:val="0056121F"/>
    <w:rsid w:val="0056394D"/>
    <w:rsid w:val="00572505"/>
    <w:rsid w:val="005737D4"/>
    <w:rsid w:val="00574C63"/>
    <w:rsid w:val="0057731B"/>
    <w:rsid w:val="0058032D"/>
    <w:rsid w:val="00580C59"/>
    <w:rsid w:val="00581BD0"/>
    <w:rsid w:val="00582809"/>
    <w:rsid w:val="0058798C"/>
    <w:rsid w:val="00587E4A"/>
    <w:rsid w:val="005900FA"/>
    <w:rsid w:val="00590C56"/>
    <w:rsid w:val="005916B8"/>
    <w:rsid w:val="005935A4"/>
    <w:rsid w:val="005948C2"/>
    <w:rsid w:val="00595DCA"/>
    <w:rsid w:val="005960DA"/>
    <w:rsid w:val="0059779B"/>
    <w:rsid w:val="005A209A"/>
    <w:rsid w:val="005A662D"/>
    <w:rsid w:val="005B35D7"/>
    <w:rsid w:val="005B392A"/>
    <w:rsid w:val="005B3AA3"/>
    <w:rsid w:val="005B6F83"/>
    <w:rsid w:val="005C6015"/>
    <w:rsid w:val="005C74FB"/>
    <w:rsid w:val="005D07C6"/>
    <w:rsid w:val="005D1602"/>
    <w:rsid w:val="005D370C"/>
    <w:rsid w:val="005D70ED"/>
    <w:rsid w:val="005D7156"/>
    <w:rsid w:val="005D7A35"/>
    <w:rsid w:val="005E0BFA"/>
    <w:rsid w:val="005E1A31"/>
    <w:rsid w:val="005E385F"/>
    <w:rsid w:val="005E5B81"/>
    <w:rsid w:val="005E7784"/>
    <w:rsid w:val="005E7EB4"/>
    <w:rsid w:val="005F07B4"/>
    <w:rsid w:val="005F2CB1"/>
    <w:rsid w:val="005F3025"/>
    <w:rsid w:val="005F618C"/>
    <w:rsid w:val="005F70BD"/>
    <w:rsid w:val="0060283C"/>
    <w:rsid w:val="00604F14"/>
    <w:rsid w:val="00606F93"/>
    <w:rsid w:val="00611B83"/>
    <w:rsid w:val="00612368"/>
    <w:rsid w:val="00613257"/>
    <w:rsid w:val="00614F22"/>
    <w:rsid w:val="00616D91"/>
    <w:rsid w:val="00620A71"/>
    <w:rsid w:val="00620D80"/>
    <w:rsid w:val="006234A6"/>
    <w:rsid w:val="00626C49"/>
    <w:rsid w:val="00630001"/>
    <w:rsid w:val="00630E20"/>
    <w:rsid w:val="006311B3"/>
    <w:rsid w:val="00631379"/>
    <w:rsid w:val="0063284C"/>
    <w:rsid w:val="00632CDD"/>
    <w:rsid w:val="00636398"/>
    <w:rsid w:val="006368D3"/>
    <w:rsid w:val="006369EF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2DE7"/>
    <w:rsid w:val="006539EE"/>
    <w:rsid w:val="00655733"/>
    <w:rsid w:val="00655ACD"/>
    <w:rsid w:val="0065608C"/>
    <w:rsid w:val="0065646E"/>
    <w:rsid w:val="00656A92"/>
    <w:rsid w:val="00656DDE"/>
    <w:rsid w:val="0066011D"/>
    <w:rsid w:val="006607C0"/>
    <w:rsid w:val="006613A6"/>
    <w:rsid w:val="006627A2"/>
    <w:rsid w:val="006634E6"/>
    <w:rsid w:val="00665138"/>
    <w:rsid w:val="006655EE"/>
    <w:rsid w:val="00666A89"/>
    <w:rsid w:val="00667EE7"/>
    <w:rsid w:val="0067080D"/>
    <w:rsid w:val="00670922"/>
    <w:rsid w:val="00670B89"/>
    <w:rsid w:val="00670BE1"/>
    <w:rsid w:val="0067218F"/>
    <w:rsid w:val="006741F2"/>
    <w:rsid w:val="00674CC3"/>
    <w:rsid w:val="00675C72"/>
    <w:rsid w:val="0067705A"/>
    <w:rsid w:val="006771F9"/>
    <w:rsid w:val="006776D7"/>
    <w:rsid w:val="00681003"/>
    <w:rsid w:val="006817C9"/>
    <w:rsid w:val="00683ECE"/>
    <w:rsid w:val="00686503"/>
    <w:rsid w:val="00695D74"/>
    <w:rsid w:val="00695FC2"/>
    <w:rsid w:val="00696949"/>
    <w:rsid w:val="00697052"/>
    <w:rsid w:val="006A2144"/>
    <w:rsid w:val="006A3FDD"/>
    <w:rsid w:val="006A442F"/>
    <w:rsid w:val="006A46FB"/>
    <w:rsid w:val="006A5E28"/>
    <w:rsid w:val="006A697B"/>
    <w:rsid w:val="006A7AFF"/>
    <w:rsid w:val="006B1816"/>
    <w:rsid w:val="006B2099"/>
    <w:rsid w:val="006B50CF"/>
    <w:rsid w:val="006C03B8"/>
    <w:rsid w:val="006C2227"/>
    <w:rsid w:val="006C3728"/>
    <w:rsid w:val="006C489A"/>
    <w:rsid w:val="006C4A0C"/>
    <w:rsid w:val="006C5EC9"/>
    <w:rsid w:val="006C6059"/>
    <w:rsid w:val="006C7522"/>
    <w:rsid w:val="006C7970"/>
    <w:rsid w:val="006D0568"/>
    <w:rsid w:val="006D0CC3"/>
    <w:rsid w:val="006D6A57"/>
    <w:rsid w:val="006D6F08"/>
    <w:rsid w:val="006E062C"/>
    <w:rsid w:val="006E0F32"/>
    <w:rsid w:val="006E28B7"/>
    <w:rsid w:val="006E3310"/>
    <w:rsid w:val="006E4E39"/>
    <w:rsid w:val="006E565E"/>
    <w:rsid w:val="006E673D"/>
    <w:rsid w:val="006E7D3B"/>
    <w:rsid w:val="006F14E6"/>
    <w:rsid w:val="006F1B70"/>
    <w:rsid w:val="006F341D"/>
    <w:rsid w:val="006F3635"/>
    <w:rsid w:val="006F3CDE"/>
    <w:rsid w:val="006F58D4"/>
    <w:rsid w:val="00702D85"/>
    <w:rsid w:val="0070346E"/>
    <w:rsid w:val="00704EDB"/>
    <w:rsid w:val="00706101"/>
    <w:rsid w:val="00707072"/>
    <w:rsid w:val="0070791F"/>
    <w:rsid w:val="00707D61"/>
    <w:rsid w:val="00711CA4"/>
    <w:rsid w:val="00712287"/>
    <w:rsid w:val="00712772"/>
    <w:rsid w:val="0071340D"/>
    <w:rsid w:val="007148D3"/>
    <w:rsid w:val="00715B9A"/>
    <w:rsid w:val="0072080A"/>
    <w:rsid w:val="00721272"/>
    <w:rsid w:val="00724745"/>
    <w:rsid w:val="007248F5"/>
    <w:rsid w:val="00726C3A"/>
    <w:rsid w:val="00726EA6"/>
    <w:rsid w:val="00727208"/>
    <w:rsid w:val="00727680"/>
    <w:rsid w:val="007345A7"/>
    <w:rsid w:val="007348B1"/>
    <w:rsid w:val="007362A6"/>
    <w:rsid w:val="00736D7D"/>
    <w:rsid w:val="00740E58"/>
    <w:rsid w:val="00741D3A"/>
    <w:rsid w:val="007421FF"/>
    <w:rsid w:val="00742433"/>
    <w:rsid w:val="007424AF"/>
    <w:rsid w:val="0074400F"/>
    <w:rsid w:val="007445A0"/>
    <w:rsid w:val="0074524B"/>
    <w:rsid w:val="00747D8B"/>
    <w:rsid w:val="00751228"/>
    <w:rsid w:val="00754E74"/>
    <w:rsid w:val="007571E1"/>
    <w:rsid w:val="007604B2"/>
    <w:rsid w:val="00763018"/>
    <w:rsid w:val="007642F4"/>
    <w:rsid w:val="00765281"/>
    <w:rsid w:val="00766BAD"/>
    <w:rsid w:val="007730BD"/>
    <w:rsid w:val="007755F2"/>
    <w:rsid w:val="0077664D"/>
    <w:rsid w:val="00776971"/>
    <w:rsid w:val="0078177E"/>
    <w:rsid w:val="0078304C"/>
    <w:rsid w:val="00783673"/>
    <w:rsid w:val="00785490"/>
    <w:rsid w:val="007925EA"/>
    <w:rsid w:val="00792987"/>
    <w:rsid w:val="00793CD8"/>
    <w:rsid w:val="00795484"/>
    <w:rsid w:val="00795C92"/>
    <w:rsid w:val="00796231"/>
    <w:rsid w:val="007968FA"/>
    <w:rsid w:val="00796C16"/>
    <w:rsid w:val="007A0933"/>
    <w:rsid w:val="007A1CB3"/>
    <w:rsid w:val="007A28E1"/>
    <w:rsid w:val="007A29EA"/>
    <w:rsid w:val="007A306F"/>
    <w:rsid w:val="007A309C"/>
    <w:rsid w:val="007A43A6"/>
    <w:rsid w:val="007A58A6"/>
    <w:rsid w:val="007A5C22"/>
    <w:rsid w:val="007B3D2D"/>
    <w:rsid w:val="007B50AE"/>
    <w:rsid w:val="007B51DF"/>
    <w:rsid w:val="007C05DD"/>
    <w:rsid w:val="007C3D18"/>
    <w:rsid w:val="007C3FAA"/>
    <w:rsid w:val="007C5303"/>
    <w:rsid w:val="007C55A2"/>
    <w:rsid w:val="007C6037"/>
    <w:rsid w:val="007C60BF"/>
    <w:rsid w:val="007C6A07"/>
    <w:rsid w:val="007C75A1"/>
    <w:rsid w:val="007C77A5"/>
    <w:rsid w:val="007D04E5"/>
    <w:rsid w:val="007D0FC2"/>
    <w:rsid w:val="007D5901"/>
    <w:rsid w:val="007D7526"/>
    <w:rsid w:val="007D7E9F"/>
    <w:rsid w:val="007E3E7E"/>
    <w:rsid w:val="007E4610"/>
    <w:rsid w:val="007E4715"/>
    <w:rsid w:val="007E505B"/>
    <w:rsid w:val="007E7091"/>
    <w:rsid w:val="00803FAE"/>
    <w:rsid w:val="0080605F"/>
    <w:rsid w:val="00807786"/>
    <w:rsid w:val="00811FCB"/>
    <w:rsid w:val="00812109"/>
    <w:rsid w:val="00813CFD"/>
    <w:rsid w:val="00815019"/>
    <w:rsid w:val="00815342"/>
    <w:rsid w:val="008158D6"/>
    <w:rsid w:val="00817196"/>
    <w:rsid w:val="00821BB6"/>
    <w:rsid w:val="00821E63"/>
    <w:rsid w:val="00822DAA"/>
    <w:rsid w:val="008235DB"/>
    <w:rsid w:val="00824AB4"/>
    <w:rsid w:val="00825C42"/>
    <w:rsid w:val="00825D25"/>
    <w:rsid w:val="00827D6F"/>
    <w:rsid w:val="008376AC"/>
    <w:rsid w:val="0084445E"/>
    <w:rsid w:val="008444E8"/>
    <w:rsid w:val="00844CF2"/>
    <w:rsid w:val="00844E80"/>
    <w:rsid w:val="008461B6"/>
    <w:rsid w:val="00846B52"/>
    <w:rsid w:val="00846FE7"/>
    <w:rsid w:val="008518B9"/>
    <w:rsid w:val="0085234E"/>
    <w:rsid w:val="0085273C"/>
    <w:rsid w:val="00856911"/>
    <w:rsid w:val="0086171C"/>
    <w:rsid w:val="00866ABF"/>
    <w:rsid w:val="008677FD"/>
    <w:rsid w:val="008706D4"/>
    <w:rsid w:val="00870F8A"/>
    <w:rsid w:val="008719A4"/>
    <w:rsid w:val="00871D23"/>
    <w:rsid w:val="008739A6"/>
    <w:rsid w:val="00873A48"/>
    <w:rsid w:val="00874312"/>
    <w:rsid w:val="0087437C"/>
    <w:rsid w:val="0087449E"/>
    <w:rsid w:val="00875CD7"/>
    <w:rsid w:val="00876B4D"/>
    <w:rsid w:val="00877F18"/>
    <w:rsid w:val="0088230F"/>
    <w:rsid w:val="008843AE"/>
    <w:rsid w:val="0089030F"/>
    <w:rsid w:val="00894A88"/>
    <w:rsid w:val="00895386"/>
    <w:rsid w:val="008A21FF"/>
    <w:rsid w:val="008A2CE2"/>
    <w:rsid w:val="008A30AC"/>
    <w:rsid w:val="008A44B8"/>
    <w:rsid w:val="008A51A8"/>
    <w:rsid w:val="008A54C7"/>
    <w:rsid w:val="008A70EF"/>
    <w:rsid w:val="008A75C9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EAC"/>
    <w:rsid w:val="008D34F1"/>
    <w:rsid w:val="008D39D8"/>
    <w:rsid w:val="008D6431"/>
    <w:rsid w:val="008D6D1A"/>
    <w:rsid w:val="008E065E"/>
    <w:rsid w:val="008E0927"/>
    <w:rsid w:val="008E1909"/>
    <w:rsid w:val="008E43FB"/>
    <w:rsid w:val="008E4EC1"/>
    <w:rsid w:val="008F1EAB"/>
    <w:rsid w:val="008F33DC"/>
    <w:rsid w:val="008F477F"/>
    <w:rsid w:val="008F74B4"/>
    <w:rsid w:val="0090040C"/>
    <w:rsid w:val="00900792"/>
    <w:rsid w:val="00902350"/>
    <w:rsid w:val="0090336B"/>
    <w:rsid w:val="00903A59"/>
    <w:rsid w:val="009053AA"/>
    <w:rsid w:val="00906939"/>
    <w:rsid w:val="0091045E"/>
    <w:rsid w:val="00910B7D"/>
    <w:rsid w:val="00911DFB"/>
    <w:rsid w:val="00912CCB"/>
    <w:rsid w:val="009131B5"/>
    <w:rsid w:val="009139D9"/>
    <w:rsid w:val="00914AD8"/>
    <w:rsid w:val="00916079"/>
    <w:rsid w:val="00916A8E"/>
    <w:rsid w:val="00916B8E"/>
    <w:rsid w:val="00916CBB"/>
    <w:rsid w:val="00917CE9"/>
    <w:rsid w:val="00920375"/>
    <w:rsid w:val="00920BF2"/>
    <w:rsid w:val="0092164C"/>
    <w:rsid w:val="00922010"/>
    <w:rsid w:val="00922793"/>
    <w:rsid w:val="00922F0F"/>
    <w:rsid w:val="0093138E"/>
    <w:rsid w:val="00931BD9"/>
    <w:rsid w:val="009320A9"/>
    <w:rsid w:val="009368F3"/>
    <w:rsid w:val="009376A6"/>
    <w:rsid w:val="00940B14"/>
    <w:rsid w:val="00941636"/>
    <w:rsid w:val="00943742"/>
    <w:rsid w:val="00943BB2"/>
    <w:rsid w:val="00945C05"/>
    <w:rsid w:val="009465FA"/>
    <w:rsid w:val="00946945"/>
    <w:rsid w:val="00947713"/>
    <w:rsid w:val="00947EDD"/>
    <w:rsid w:val="00950DE7"/>
    <w:rsid w:val="0095103E"/>
    <w:rsid w:val="00952327"/>
    <w:rsid w:val="00953920"/>
    <w:rsid w:val="00953D47"/>
    <w:rsid w:val="00953F6F"/>
    <w:rsid w:val="0095681E"/>
    <w:rsid w:val="009572D4"/>
    <w:rsid w:val="00961921"/>
    <w:rsid w:val="00963944"/>
    <w:rsid w:val="00963BB0"/>
    <w:rsid w:val="0096430A"/>
    <w:rsid w:val="0096554B"/>
    <w:rsid w:val="0096584A"/>
    <w:rsid w:val="00965FAC"/>
    <w:rsid w:val="00966FCD"/>
    <w:rsid w:val="00970FC2"/>
    <w:rsid w:val="00971F08"/>
    <w:rsid w:val="0097603D"/>
    <w:rsid w:val="00976333"/>
    <w:rsid w:val="00976949"/>
    <w:rsid w:val="00977B37"/>
    <w:rsid w:val="00980477"/>
    <w:rsid w:val="00980990"/>
    <w:rsid w:val="00984CA4"/>
    <w:rsid w:val="00985253"/>
    <w:rsid w:val="009853B3"/>
    <w:rsid w:val="00990630"/>
    <w:rsid w:val="00991761"/>
    <w:rsid w:val="009931FE"/>
    <w:rsid w:val="009933EC"/>
    <w:rsid w:val="009949B2"/>
    <w:rsid w:val="00994DCA"/>
    <w:rsid w:val="009959C2"/>
    <w:rsid w:val="009960EC"/>
    <w:rsid w:val="009970DD"/>
    <w:rsid w:val="009A0FBA"/>
    <w:rsid w:val="009A1601"/>
    <w:rsid w:val="009A462D"/>
    <w:rsid w:val="009A5CBA"/>
    <w:rsid w:val="009A7FA7"/>
    <w:rsid w:val="009B1F30"/>
    <w:rsid w:val="009B32BB"/>
    <w:rsid w:val="009B3AC2"/>
    <w:rsid w:val="009B3BB8"/>
    <w:rsid w:val="009B4DF4"/>
    <w:rsid w:val="009B564E"/>
    <w:rsid w:val="009B61C0"/>
    <w:rsid w:val="009B738E"/>
    <w:rsid w:val="009B7E87"/>
    <w:rsid w:val="009C403E"/>
    <w:rsid w:val="009D163D"/>
    <w:rsid w:val="009D2427"/>
    <w:rsid w:val="009D4FF0"/>
    <w:rsid w:val="009D703C"/>
    <w:rsid w:val="009D718F"/>
    <w:rsid w:val="009E068F"/>
    <w:rsid w:val="009E10A7"/>
    <w:rsid w:val="009E14E0"/>
    <w:rsid w:val="009E32F9"/>
    <w:rsid w:val="009E35DB"/>
    <w:rsid w:val="009E47A3"/>
    <w:rsid w:val="009E4ED4"/>
    <w:rsid w:val="009F0709"/>
    <w:rsid w:val="009F08F3"/>
    <w:rsid w:val="009F1108"/>
    <w:rsid w:val="009F333E"/>
    <w:rsid w:val="009F344F"/>
    <w:rsid w:val="00A00D47"/>
    <w:rsid w:val="00A048A8"/>
    <w:rsid w:val="00A04F49"/>
    <w:rsid w:val="00A061AC"/>
    <w:rsid w:val="00A13E54"/>
    <w:rsid w:val="00A17F63"/>
    <w:rsid w:val="00A2193B"/>
    <w:rsid w:val="00A2351A"/>
    <w:rsid w:val="00A26383"/>
    <w:rsid w:val="00A264A9"/>
    <w:rsid w:val="00A27785"/>
    <w:rsid w:val="00A30187"/>
    <w:rsid w:val="00A32A93"/>
    <w:rsid w:val="00A33C4A"/>
    <w:rsid w:val="00A3448A"/>
    <w:rsid w:val="00A36297"/>
    <w:rsid w:val="00A40EE1"/>
    <w:rsid w:val="00A41E2B"/>
    <w:rsid w:val="00A43727"/>
    <w:rsid w:val="00A43854"/>
    <w:rsid w:val="00A43CA0"/>
    <w:rsid w:val="00A44455"/>
    <w:rsid w:val="00A4526F"/>
    <w:rsid w:val="00A45343"/>
    <w:rsid w:val="00A45B74"/>
    <w:rsid w:val="00A4623D"/>
    <w:rsid w:val="00A52E1D"/>
    <w:rsid w:val="00A551E0"/>
    <w:rsid w:val="00A61499"/>
    <w:rsid w:val="00A62A77"/>
    <w:rsid w:val="00A63483"/>
    <w:rsid w:val="00A643CE"/>
    <w:rsid w:val="00A657D7"/>
    <w:rsid w:val="00A660AC"/>
    <w:rsid w:val="00A67E6C"/>
    <w:rsid w:val="00A70304"/>
    <w:rsid w:val="00A71B99"/>
    <w:rsid w:val="00A739D0"/>
    <w:rsid w:val="00A761D4"/>
    <w:rsid w:val="00A77EC4"/>
    <w:rsid w:val="00A84457"/>
    <w:rsid w:val="00A861D4"/>
    <w:rsid w:val="00A86E56"/>
    <w:rsid w:val="00A92879"/>
    <w:rsid w:val="00A92BDE"/>
    <w:rsid w:val="00A9442A"/>
    <w:rsid w:val="00A97686"/>
    <w:rsid w:val="00AA016F"/>
    <w:rsid w:val="00AA1ED6"/>
    <w:rsid w:val="00AA51D6"/>
    <w:rsid w:val="00AA7DB8"/>
    <w:rsid w:val="00AB0BC8"/>
    <w:rsid w:val="00AB11CA"/>
    <w:rsid w:val="00AB14D9"/>
    <w:rsid w:val="00AB29B8"/>
    <w:rsid w:val="00AB4AB8"/>
    <w:rsid w:val="00AB655E"/>
    <w:rsid w:val="00AC007F"/>
    <w:rsid w:val="00AC1B9C"/>
    <w:rsid w:val="00AC2ECD"/>
    <w:rsid w:val="00AC3119"/>
    <w:rsid w:val="00AC49FB"/>
    <w:rsid w:val="00AC5A10"/>
    <w:rsid w:val="00AC7F22"/>
    <w:rsid w:val="00AD0AA3"/>
    <w:rsid w:val="00AD1517"/>
    <w:rsid w:val="00AD3F94"/>
    <w:rsid w:val="00AD4A5A"/>
    <w:rsid w:val="00AD74F0"/>
    <w:rsid w:val="00AE050E"/>
    <w:rsid w:val="00AE0A57"/>
    <w:rsid w:val="00AE27AC"/>
    <w:rsid w:val="00AE40E0"/>
    <w:rsid w:val="00AE4DBA"/>
    <w:rsid w:val="00AE4F07"/>
    <w:rsid w:val="00AE5E48"/>
    <w:rsid w:val="00AF0807"/>
    <w:rsid w:val="00AF1C5D"/>
    <w:rsid w:val="00AF350D"/>
    <w:rsid w:val="00AF42D7"/>
    <w:rsid w:val="00AF46C8"/>
    <w:rsid w:val="00B006FE"/>
    <w:rsid w:val="00B007CB"/>
    <w:rsid w:val="00B02AA9"/>
    <w:rsid w:val="00B02E94"/>
    <w:rsid w:val="00B02FA3"/>
    <w:rsid w:val="00B0338A"/>
    <w:rsid w:val="00B036B9"/>
    <w:rsid w:val="00B05084"/>
    <w:rsid w:val="00B10202"/>
    <w:rsid w:val="00B133FF"/>
    <w:rsid w:val="00B156F9"/>
    <w:rsid w:val="00B157F9"/>
    <w:rsid w:val="00B20256"/>
    <w:rsid w:val="00B20D09"/>
    <w:rsid w:val="00B22EDA"/>
    <w:rsid w:val="00B25FAD"/>
    <w:rsid w:val="00B26255"/>
    <w:rsid w:val="00B2763F"/>
    <w:rsid w:val="00B27AAC"/>
    <w:rsid w:val="00B30929"/>
    <w:rsid w:val="00B32BE1"/>
    <w:rsid w:val="00B35F66"/>
    <w:rsid w:val="00B372AA"/>
    <w:rsid w:val="00B3762B"/>
    <w:rsid w:val="00B40445"/>
    <w:rsid w:val="00B40F27"/>
    <w:rsid w:val="00B41888"/>
    <w:rsid w:val="00B44334"/>
    <w:rsid w:val="00B4581C"/>
    <w:rsid w:val="00B45A52"/>
    <w:rsid w:val="00B46131"/>
    <w:rsid w:val="00B46175"/>
    <w:rsid w:val="00B50EED"/>
    <w:rsid w:val="00B52050"/>
    <w:rsid w:val="00B608B1"/>
    <w:rsid w:val="00B6188F"/>
    <w:rsid w:val="00B63DB1"/>
    <w:rsid w:val="00B664C7"/>
    <w:rsid w:val="00B665AB"/>
    <w:rsid w:val="00B739F6"/>
    <w:rsid w:val="00B75759"/>
    <w:rsid w:val="00B75FF2"/>
    <w:rsid w:val="00B81A6C"/>
    <w:rsid w:val="00B83881"/>
    <w:rsid w:val="00B84991"/>
    <w:rsid w:val="00B85DE5"/>
    <w:rsid w:val="00B90F73"/>
    <w:rsid w:val="00B9278A"/>
    <w:rsid w:val="00B9371D"/>
    <w:rsid w:val="00B93B59"/>
    <w:rsid w:val="00B9406A"/>
    <w:rsid w:val="00B96685"/>
    <w:rsid w:val="00BA2280"/>
    <w:rsid w:val="00BA2A08"/>
    <w:rsid w:val="00BA41C0"/>
    <w:rsid w:val="00BA56D2"/>
    <w:rsid w:val="00BA641B"/>
    <w:rsid w:val="00BA76E0"/>
    <w:rsid w:val="00BB2A25"/>
    <w:rsid w:val="00BB4A4E"/>
    <w:rsid w:val="00BB51E9"/>
    <w:rsid w:val="00BB644E"/>
    <w:rsid w:val="00BB74EC"/>
    <w:rsid w:val="00BC0FDC"/>
    <w:rsid w:val="00BC24BA"/>
    <w:rsid w:val="00BC3053"/>
    <w:rsid w:val="00BC3E97"/>
    <w:rsid w:val="00BC48B7"/>
    <w:rsid w:val="00BC4D2E"/>
    <w:rsid w:val="00BC646E"/>
    <w:rsid w:val="00BD08EA"/>
    <w:rsid w:val="00BD43BB"/>
    <w:rsid w:val="00BD48AC"/>
    <w:rsid w:val="00BD5709"/>
    <w:rsid w:val="00BD5F1A"/>
    <w:rsid w:val="00BE1234"/>
    <w:rsid w:val="00BE1AE8"/>
    <w:rsid w:val="00BE1CEA"/>
    <w:rsid w:val="00BE2C0F"/>
    <w:rsid w:val="00BE2FA6"/>
    <w:rsid w:val="00BE333F"/>
    <w:rsid w:val="00BE63C5"/>
    <w:rsid w:val="00BE7406"/>
    <w:rsid w:val="00BE7603"/>
    <w:rsid w:val="00BF0366"/>
    <w:rsid w:val="00BF06EF"/>
    <w:rsid w:val="00BF3279"/>
    <w:rsid w:val="00BF74C7"/>
    <w:rsid w:val="00C015F1"/>
    <w:rsid w:val="00C01F33"/>
    <w:rsid w:val="00C02276"/>
    <w:rsid w:val="00C02CC6"/>
    <w:rsid w:val="00C040F7"/>
    <w:rsid w:val="00C041B0"/>
    <w:rsid w:val="00C044AB"/>
    <w:rsid w:val="00C05706"/>
    <w:rsid w:val="00C07377"/>
    <w:rsid w:val="00C10478"/>
    <w:rsid w:val="00C119B2"/>
    <w:rsid w:val="00C12107"/>
    <w:rsid w:val="00C14D4B"/>
    <w:rsid w:val="00C154BB"/>
    <w:rsid w:val="00C279B5"/>
    <w:rsid w:val="00C27C45"/>
    <w:rsid w:val="00C366F9"/>
    <w:rsid w:val="00C3719D"/>
    <w:rsid w:val="00C50D69"/>
    <w:rsid w:val="00C54995"/>
    <w:rsid w:val="00C54D41"/>
    <w:rsid w:val="00C60783"/>
    <w:rsid w:val="00C61A28"/>
    <w:rsid w:val="00C62193"/>
    <w:rsid w:val="00C64672"/>
    <w:rsid w:val="00C67836"/>
    <w:rsid w:val="00C70697"/>
    <w:rsid w:val="00C72EF4"/>
    <w:rsid w:val="00C75490"/>
    <w:rsid w:val="00C75554"/>
    <w:rsid w:val="00C75D2F"/>
    <w:rsid w:val="00C767BE"/>
    <w:rsid w:val="00C76E3C"/>
    <w:rsid w:val="00C77154"/>
    <w:rsid w:val="00C81568"/>
    <w:rsid w:val="00C832E3"/>
    <w:rsid w:val="00C85685"/>
    <w:rsid w:val="00C85C49"/>
    <w:rsid w:val="00C865F4"/>
    <w:rsid w:val="00C8679C"/>
    <w:rsid w:val="00C9027A"/>
    <w:rsid w:val="00C9068E"/>
    <w:rsid w:val="00C9119B"/>
    <w:rsid w:val="00C93C4B"/>
    <w:rsid w:val="00C944AB"/>
    <w:rsid w:val="00C95B40"/>
    <w:rsid w:val="00CA1ED8"/>
    <w:rsid w:val="00CB1F63"/>
    <w:rsid w:val="00CB6DE5"/>
    <w:rsid w:val="00CB7170"/>
    <w:rsid w:val="00CC040E"/>
    <w:rsid w:val="00CC111F"/>
    <w:rsid w:val="00CC2011"/>
    <w:rsid w:val="00CC3EA0"/>
    <w:rsid w:val="00CC5438"/>
    <w:rsid w:val="00CC7B45"/>
    <w:rsid w:val="00CD1188"/>
    <w:rsid w:val="00CD2ED1"/>
    <w:rsid w:val="00CD337B"/>
    <w:rsid w:val="00CD4918"/>
    <w:rsid w:val="00CE0424"/>
    <w:rsid w:val="00CE1C90"/>
    <w:rsid w:val="00CE3873"/>
    <w:rsid w:val="00CE4B83"/>
    <w:rsid w:val="00CE7561"/>
    <w:rsid w:val="00CF10BB"/>
    <w:rsid w:val="00CF12B5"/>
    <w:rsid w:val="00CF1354"/>
    <w:rsid w:val="00CF1976"/>
    <w:rsid w:val="00CF3B1F"/>
    <w:rsid w:val="00CF3BF6"/>
    <w:rsid w:val="00CF5543"/>
    <w:rsid w:val="00CF5D5D"/>
    <w:rsid w:val="00CF625B"/>
    <w:rsid w:val="00CF687E"/>
    <w:rsid w:val="00D00576"/>
    <w:rsid w:val="00D00ADD"/>
    <w:rsid w:val="00D025C1"/>
    <w:rsid w:val="00D0349B"/>
    <w:rsid w:val="00D10249"/>
    <w:rsid w:val="00D115C3"/>
    <w:rsid w:val="00D11897"/>
    <w:rsid w:val="00D12E4C"/>
    <w:rsid w:val="00D13135"/>
    <w:rsid w:val="00D13E4E"/>
    <w:rsid w:val="00D1685A"/>
    <w:rsid w:val="00D21FFC"/>
    <w:rsid w:val="00D2208D"/>
    <w:rsid w:val="00D239A7"/>
    <w:rsid w:val="00D23B04"/>
    <w:rsid w:val="00D23F47"/>
    <w:rsid w:val="00D30EDA"/>
    <w:rsid w:val="00D31014"/>
    <w:rsid w:val="00D32380"/>
    <w:rsid w:val="00D353CA"/>
    <w:rsid w:val="00D36E71"/>
    <w:rsid w:val="00D36FC2"/>
    <w:rsid w:val="00D37D87"/>
    <w:rsid w:val="00D40B33"/>
    <w:rsid w:val="00D415F8"/>
    <w:rsid w:val="00D4318F"/>
    <w:rsid w:val="00D438BF"/>
    <w:rsid w:val="00D440F8"/>
    <w:rsid w:val="00D50F97"/>
    <w:rsid w:val="00D52D80"/>
    <w:rsid w:val="00D546FF"/>
    <w:rsid w:val="00D54CE3"/>
    <w:rsid w:val="00D55AD5"/>
    <w:rsid w:val="00D576CA"/>
    <w:rsid w:val="00D61056"/>
    <w:rsid w:val="00D61AF5"/>
    <w:rsid w:val="00D63651"/>
    <w:rsid w:val="00D63F57"/>
    <w:rsid w:val="00D652B5"/>
    <w:rsid w:val="00D66155"/>
    <w:rsid w:val="00D66E80"/>
    <w:rsid w:val="00D708B0"/>
    <w:rsid w:val="00D73ABD"/>
    <w:rsid w:val="00D74D27"/>
    <w:rsid w:val="00D7685A"/>
    <w:rsid w:val="00D77B1D"/>
    <w:rsid w:val="00D8021F"/>
    <w:rsid w:val="00D80383"/>
    <w:rsid w:val="00D8134F"/>
    <w:rsid w:val="00D823C6"/>
    <w:rsid w:val="00D8455A"/>
    <w:rsid w:val="00D86CA3"/>
    <w:rsid w:val="00D871CE"/>
    <w:rsid w:val="00D90F63"/>
    <w:rsid w:val="00D9196D"/>
    <w:rsid w:val="00D92982"/>
    <w:rsid w:val="00DA305E"/>
    <w:rsid w:val="00DA5417"/>
    <w:rsid w:val="00DA56E8"/>
    <w:rsid w:val="00DA5859"/>
    <w:rsid w:val="00DA5F99"/>
    <w:rsid w:val="00DB0A9F"/>
    <w:rsid w:val="00DB377D"/>
    <w:rsid w:val="00DC2D36"/>
    <w:rsid w:val="00DC3DD0"/>
    <w:rsid w:val="00DC53EF"/>
    <w:rsid w:val="00DD11F5"/>
    <w:rsid w:val="00DD2BE6"/>
    <w:rsid w:val="00DD2EE5"/>
    <w:rsid w:val="00DD4208"/>
    <w:rsid w:val="00DE4845"/>
    <w:rsid w:val="00DE5575"/>
    <w:rsid w:val="00DE5608"/>
    <w:rsid w:val="00DE58D0"/>
    <w:rsid w:val="00DE654F"/>
    <w:rsid w:val="00DF0B6E"/>
    <w:rsid w:val="00DF0ED5"/>
    <w:rsid w:val="00DF15E0"/>
    <w:rsid w:val="00DF37A0"/>
    <w:rsid w:val="00DF55A9"/>
    <w:rsid w:val="00DF673D"/>
    <w:rsid w:val="00E0002E"/>
    <w:rsid w:val="00E053A9"/>
    <w:rsid w:val="00E05D05"/>
    <w:rsid w:val="00E0688F"/>
    <w:rsid w:val="00E06E80"/>
    <w:rsid w:val="00E07699"/>
    <w:rsid w:val="00E110E7"/>
    <w:rsid w:val="00E11B20"/>
    <w:rsid w:val="00E1245F"/>
    <w:rsid w:val="00E13ACE"/>
    <w:rsid w:val="00E144CB"/>
    <w:rsid w:val="00E175AD"/>
    <w:rsid w:val="00E17FA2"/>
    <w:rsid w:val="00E20E28"/>
    <w:rsid w:val="00E21693"/>
    <w:rsid w:val="00E22330"/>
    <w:rsid w:val="00E23C7E"/>
    <w:rsid w:val="00E2449D"/>
    <w:rsid w:val="00E30B5A"/>
    <w:rsid w:val="00E3123D"/>
    <w:rsid w:val="00E31461"/>
    <w:rsid w:val="00E31D43"/>
    <w:rsid w:val="00E32608"/>
    <w:rsid w:val="00E328DC"/>
    <w:rsid w:val="00E34065"/>
    <w:rsid w:val="00E34188"/>
    <w:rsid w:val="00E34B6E"/>
    <w:rsid w:val="00E35070"/>
    <w:rsid w:val="00E35559"/>
    <w:rsid w:val="00E35982"/>
    <w:rsid w:val="00E3723A"/>
    <w:rsid w:val="00E37860"/>
    <w:rsid w:val="00E37FF1"/>
    <w:rsid w:val="00E42314"/>
    <w:rsid w:val="00E426FB"/>
    <w:rsid w:val="00E42E8F"/>
    <w:rsid w:val="00E446F1"/>
    <w:rsid w:val="00E46886"/>
    <w:rsid w:val="00E47AEF"/>
    <w:rsid w:val="00E52136"/>
    <w:rsid w:val="00E53B75"/>
    <w:rsid w:val="00E54E3B"/>
    <w:rsid w:val="00E57565"/>
    <w:rsid w:val="00E578FE"/>
    <w:rsid w:val="00E63838"/>
    <w:rsid w:val="00E64434"/>
    <w:rsid w:val="00E65ADA"/>
    <w:rsid w:val="00E66848"/>
    <w:rsid w:val="00E66B9E"/>
    <w:rsid w:val="00E67C51"/>
    <w:rsid w:val="00E706E2"/>
    <w:rsid w:val="00E71E41"/>
    <w:rsid w:val="00E72EFC"/>
    <w:rsid w:val="00E758EC"/>
    <w:rsid w:val="00E804A4"/>
    <w:rsid w:val="00E81807"/>
    <w:rsid w:val="00E8234C"/>
    <w:rsid w:val="00E825B9"/>
    <w:rsid w:val="00E83A6E"/>
    <w:rsid w:val="00E83AA9"/>
    <w:rsid w:val="00E8422F"/>
    <w:rsid w:val="00E8491A"/>
    <w:rsid w:val="00E854EE"/>
    <w:rsid w:val="00E85928"/>
    <w:rsid w:val="00E85AA3"/>
    <w:rsid w:val="00E87822"/>
    <w:rsid w:val="00E90395"/>
    <w:rsid w:val="00E90E49"/>
    <w:rsid w:val="00E917F9"/>
    <w:rsid w:val="00E9291C"/>
    <w:rsid w:val="00E9382E"/>
    <w:rsid w:val="00E93F11"/>
    <w:rsid w:val="00E93FFE"/>
    <w:rsid w:val="00E94F8A"/>
    <w:rsid w:val="00E95979"/>
    <w:rsid w:val="00E969D6"/>
    <w:rsid w:val="00EA0718"/>
    <w:rsid w:val="00EA41BC"/>
    <w:rsid w:val="00EA788C"/>
    <w:rsid w:val="00EA79F6"/>
    <w:rsid w:val="00EA7A41"/>
    <w:rsid w:val="00EB077B"/>
    <w:rsid w:val="00EB3AF5"/>
    <w:rsid w:val="00EB4EA2"/>
    <w:rsid w:val="00EB5A51"/>
    <w:rsid w:val="00EB687D"/>
    <w:rsid w:val="00EB7606"/>
    <w:rsid w:val="00EC15E3"/>
    <w:rsid w:val="00EC27C6"/>
    <w:rsid w:val="00EC3D1F"/>
    <w:rsid w:val="00EC4207"/>
    <w:rsid w:val="00EC5653"/>
    <w:rsid w:val="00EC71CE"/>
    <w:rsid w:val="00ED1006"/>
    <w:rsid w:val="00ED32FA"/>
    <w:rsid w:val="00ED4759"/>
    <w:rsid w:val="00EF18FE"/>
    <w:rsid w:val="00EF3E38"/>
    <w:rsid w:val="00EF5787"/>
    <w:rsid w:val="00EF60D0"/>
    <w:rsid w:val="00EF669C"/>
    <w:rsid w:val="00EF6845"/>
    <w:rsid w:val="00F00A0F"/>
    <w:rsid w:val="00F0528D"/>
    <w:rsid w:val="00F06C67"/>
    <w:rsid w:val="00F06DD1"/>
    <w:rsid w:val="00F06DFD"/>
    <w:rsid w:val="00F06E20"/>
    <w:rsid w:val="00F071D1"/>
    <w:rsid w:val="00F07533"/>
    <w:rsid w:val="00F10629"/>
    <w:rsid w:val="00F1297E"/>
    <w:rsid w:val="00F15FA5"/>
    <w:rsid w:val="00F174DF"/>
    <w:rsid w:val="00F209B7"/>
    <w:rsid w:val="00F233B2"/>
    <w:rsid w:val="00F2376F"/>
    <w:rsid w:val="00F2415B"/>
    <w:rsid w:val="00F243D8"/>
    <w:rsid w:val="00F26CBF"/>
    <w:rsid w:val="00F30828"/>
    <w:rsid w:val="00F313D6"/>
    <w:rsid w:val="00F32D02"/>
    <w:rsid w:val="00F40F0C"/>
    <w:rsid w:val="00F422CA"/>
    <w:rsid w:val="00F43BD7"/>
    <w:rsid w:val="00F472C3"/>
    <w:rsid w:val="00F475DC"/>
    <w:rsid w:val="00F4766C"/>
    <w:rsid w:val="00F507D1"/>
    <w:rsid w:val="00F519CE"/>
    <w:rsid w:val="00F51ADA"/>
    <w:rsid w:val="00F521F5"/>
    <w:rsid w:val="00F52CFE"/>
    <w:rsid w:val="00F5324C"/>
    <w:rsid w:val="00F53B1F"/>
    <w:rsid w:val="00F53F33"/>
    <w:rsid w:val="00F550A5"/>
    <w:rsid w:val="00F565EA"/>
    <w:rsid w:val="00F6025C"/>
    <w:rsid w:val="00F607C5"/>
    <w:rsid w:val="00F60DEA"/>
    <w:rsid w:val="00F6288E"/>
    <w:rsid w:val="00F6302A"/>
    <w:rsid w:val="00F6498F"/>
    <w:rsid w:val="00F64C2B"/>
    <w:rsid w:val="00F651BE"/>
    <w:rsid w:val="00F67F53"/>
    <w:rsid w:val="00F703BE"/>
    <w:rsid w:val="00F715A6"/>
    <w:rsid w:val="00F71F69"/>
    <w:rsid w:val="00F72B72"/>
    <w:rsid w:val="00F7454E"/>
    <w:rsid w:val="00F74BB9"/>
    <w:rsid w:val="00F75582"/>
    <w:rsid w:val="00F76695"/>
    <w:rsid w:val="00F76EFA"/>
    <w:rsid w:val="00F804BE"/>
    <w:rsid w:val="00F817CE"/>
    <w:rsid w:val="00F83CAC"/>
    <w:rsid w:val="00F8456C"/>
    <w:rsid w:val="00F859D8"/>
    <w:rsid w:val="00F85D89"/>
    <w:rsid w:val="00F868F5"/>
    <w:rsid w:val="00F9056A"/>
    <w:rsid w:val="00F90F8D"/>
    <w:rsid w:val="00F92782"/>
    <w:rsid w:val="00F93AA9"/>
    <w:rsid w:val="00F96985"/>
    <w:rsid w:val="00F97838"/>
    <w:rsid w:val="00FA01B8"/>
    <w:rsid w:val="00FA2BB3"/>
    <w:rsid w:val="00FA33F5"/>
    <w:rsid w:val="00FA68B3"/>
    <w:rsid w:val="00FA7F3F"/>
    <w:rsid w:val="00FB0B01"/>
    <w:rsid w:val="00FB14EF"/>
    <w:rsid w:val="00FB25A5"/>
    <w:rsid w:val="00FB4C80"/>
    <w:rsid w:val="00FB6A6A"/>
    <w:rsid w:val="00FB6BE7"/>
    <w:rsid w:val="00FC188A"/>
    <w:rsid w:val="00FC7429"/>
    <w:rsid w:val="00FD07F6"/>
    <w:rsid w:val="00FD1EC8"/>
    <w:rsid w:val="00FD4483"/>
    <w:rsid w:val="00FD47ED"/>
    <w:rsid w:val="00FD59A3"/>
    <w:rsid w:val="00FD6859"/>
    <w:rsid w:val="00FD74DB"/>
    <w:rsid w:val="00FD7631"/>
    <w:rsid w:val="00FD7660"/>
    <w:rsid w:val="00FE0655"/>
    <w:rsid w:val="00FE1FA9"/>
    <w:rsid w:val="00FE2365"/>
    <w:rsid w:val="00FE4C7B"/>
    <w:rsid w:val="00FE5938"/>
    <w:rsid w:val="00FE7336"/>
    <w:rsid w:val="00FE787C"/>
    <w:rsid w:val="00FF45A5"/>
    <w:rsid w:val="00FF5C91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54BA"/>
  <w15:chartTrackingRefBased/>
  <w15:docId w15:val="{245B4437-8905-4C6C-8406-77A595AE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50D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C50D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50D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0D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0D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0D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0D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0D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0D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0D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0D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0D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C50D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0D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0D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0D69"/>
    <w:pPr>
      <w:ind w:left="1418" w:hanging="1418"/>
    </w:pPr>
  </w:style>
  <w:style w:type="paragraph" w:styleId="TOC3">
    <w:name w:val="toc 3"/>
    <w:basedOn w:val="TOC2"/>
    <w:semiHidden/>
    <w:rsid w:val="00C50D69"/>
    <w:pPr>
      <w:ind w:left="1134" w:hanging="1134"/>
    </w:pPr>
  </w:style>
  <w:style w:type="paragraph" w:styleId="TOC2">
    <w:name w:val="toc 2"/>
    <w:basedOn w:val="TOC1"/>
    <w:semiHidden/>
    <w:rsid w:val="00C50D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0D69"/>
    <w:pPr>
      <w:ind w:left="284"/>
    </w:pPr>
  </w:style>
  <w:style w:type="paragraph" w:styleId="Index1">
    <w:name w:val="index 1"/>
    <w:basedOn w:val="Normal"/>
    <w:semiHidden/>
    <w:rsid w:val="00C50D69"/>
    <w:pPr>
      <w:keepLines/>
      <w:spacing w:after="0"/>
    </w:pPr>
  </w:style>
  <w:style w:type="paragraph" w:styleId="DocumentMap">
    <w:name w:val="Document Map"/>
    <w:basedOn w:val="Normal"/>
    <w:semiHidden/>
    <w:rsid w:val="00C50D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0D69"/>
    <w:pPr>
      <w:ind w:left="851"/>
    </w:pPr>
  </w:style>
  <w:style w:type="paragraph" w:styleId="ListNumber">
    <w:name w:val="List Number"/>
    <w:basedOn w:val="List"/>
    <w:rsid w:val="00C50D69"/>
  </w:style>
  <w:style w:type="paragraph" w:styleId="List">
    <w:name w:val="List"/>
    <w:basedOn w:val="Normal"/>
    <w:rsid w:val="00C50D69"/>
    <w:pPr>
      <w:ind w:left="568" w:hanging="284"/>
    </w:pPr>
  </w:style>
  <w:style w:type="paragraph" w:styleId="Header">
    <w:name w:val="header"/>
    <w:rsid w:val="00C50D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C50D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0D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0D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0D69"/>
    <w:pPr>
      <w:ind w:left="1418" w:hanging="1418"/>
    </w:pPr>
  </w:style>
  <w:style w:type="paragraph" w:styleId="TOC6">
    <w:name w:val="toc 6"/>
    <w:basedOn w:val="TOC5"/>
    <w:next w:val="Normal"/>
    <w:semiHidden/>
    <w:rsid w:val="00C50D69"/>
    <w:pPr>
      <w:ind w:left="1985" w:hanging="1985"/>
    </w:pPr>
  </w:style>
  <w:style w:type="paragraph" w:styleId="TOC7">
    <w:name w:val="toc 7"/>
    <w:basedOn w:val="TOC6"/>
    <w:next w:val="Normal"/>
    <w:semiHidden/>
    <w:rsid w:val="00C50D69"/>
    <w:pPr>
      <w:ind w:left="2268" w:hanging="2268"/>
    </w:pPr>
  </w:style>
  <w:style w:type="paragraph" w:styleId="ListBullet2">
    <w:name w:val="List Bullet 2"/>
    <w:basedOn w:val="ListBullet"/>
    <w:rsid w:val="00C50D69"/>
    <w:pPr>
      <w:numPr>
        <w:numId w:val="6"/>
      </w:numPr>
    </w:pPr>
  </w:style>
  <w:style w:type="paragraph" w:styleId="ListBullet">
    <w:name w:val="List Bullet"/>
    <w:basedOn w:val="BodyText"/>
    <w:rsid w:val="00C50D69"/>
    <w:pPr>
      <w:numPr>
        <w:numId w:val="5"/>
      </w:numPr>
    </w:pPr>
  </w:style>
  <w:style w:type="paragraph" w:styleId="ListBullet3">
    <w:name w:val="List Bullet 3"/>
    <w:basedOn w:val="ListBullet2"/>
    <w:rsid w:val="00C50D69"/>
    <w:pPr>
      <w:numPr>
        <w:numId w:val="7"/>
      </w:numPr>
    </w:pPr>
  </w:style>
  <w:style w:type="paragraph" w:customStyle="1" w:styleId="EQ">
    <w:name w:val="EQ"/>
    <w:basedOn w:val="Normal"/>
    <w:next w:val="Normal"/>
    <w:rsid w:val="00C50D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0D69"/>
    <w:pPr>
      <w:ind w:left="851"/>
    </w:pPr>
  </w:style>
  <w:style w:type="paragraph" w:styleId="List3">
    <w:name w:val="List 3"/>
    <w:basedOn w:val="List2"/>
    <w:rsid w:val="00C50D69"/>
    <w:pPr>
      <w:ind w:left="1135"/>
    </w:pPr>
  </w:style>
  <w:style w:type="paragraph" w:styleId="List4">
    <w:name w:val="List 4"/>
    <w:basedOn w:val="List3"/>
    <w:rsid w:val="00C50D69"/>
    <w:pPr>
      <w:ind w:left="1418"/>
    </w:pPr>
  </w:style>
  <w:style w:type="paragraph" w:styleId="List5">
    <w:name w:val="List 5"/>
    <w:basedOn w:val="List4"/>
    <w:rsid w:val="00C50D69"/>
    <w:pPr>
      <w:ind w:left="1702"/>
    </w:pPr>
  </w:style>
  <w:style w:type="paragraph" w:customStyle="1" w:styleId="EditorsNote">
    <w:name w:val="Editor's Note"/>
    <w:basedOn w:val="Normal"/>
    <w:rsid w:val="00C50D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0D69"/>
    <w:pPr>
      <w:numPr>
        <w:numId w:val="8"/>
      </w:numPr>
    </w:pPr>
  </w:style>
  <w:style w:type="paragraph" w:styleId="ListBullet5">
    <w:name w:val="List Bullet 5"/>
    <w:basedOn w:val="ListBullet4"/>
    <w:rsid w:val="00C50D69"/>
    <w:pPr>
      <w:numPr>
        <w:numId w:val="4"/>
      </w:numPr>
    </w:pPr>
  </w:style>
  <w:style w:type="paragraph" w:styleId="Footer">
    <w:name w:val="footer"/>
    <w:basedOn w:val="Header"/>
    <w:semiHidden/>
    <w:rsid w:val="00C50D6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50D69"/>
    <w:pPr>
      <w:numPr>
        <w:numId w:val="2"/>
      </w:numPr>
    </w:pPr>
  </w:style>
  <w:style w:type="paragraph" w:styleId="BalloonText">
    <w:name w:val="Balloon Text"/>
    <w:basedOn w:val="Normal"/>
    <w:semiHidden/>
    <w:rsid w:val="00C50D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50D69"/>
  </w:style>
  <w:style w:type="paragraph" w:styleId="BodyText">
    <w:name w:val="Body Text"/>
    <w:basedOn w:val="Normal"/>
    <w:link w:val="BodyTextChar"/>
    <w:rsid w:val="00C50D69"/>
  </w:style>
  <w:style w:type="character" w:styleId="Hyperlink">
    <w:name w:val="Hyperlink"/>
    <w:uiPriority w:val="99"/>
    <w:rsid w:val="00C50D69"/>
    <w:rPr>
      <w:color w:val="0000FF"/>
      <w:u w:val="single"/>
      <w:lang w:val="en-GB"/>
    </w:rPr>
  </w:style>
  <w:style w:type="character" w:styleId="FollowedHyperlink">
    <w:name w:val="FollowedHyperlink"/>
    <w:semiHidden/>
    <w:rsid w:val="00C50D69"/>
    <w:rPr>
      <w:color w:val="FF0000"/>
      <w:u w:val="single"/>
    </w:rPr>
  </w:style>
  <w:style w:type="character" w:styleId="CommentReference">
    <w:name w:val="annotation reference"/>
    <w:semiHidden/>
    <w:rsid w:val="00C50D69"/>
    <w:rPr>
      <w:sz w:val="16"/>
      <w:szCs w:val="16"/>
    </w:rPr>
  </w:style>
  <w:style w:type="paragraph" w:styleId="CommentText">
    <w:name w:val="annotation text"/>
    <w:basedOn w:val="Normal"/>
    <w:semiHidden/>
    <w:rsid w:val="00C50D69"/>
  </w:style>
  <w:style w:type="paragraph" w:styleId="CommentSubject">
    <w:name w:val="annotation subject"/>
    <w:basedOn w:val="CommentText"/>
    <w:next w:val="CommentText"/>
    <w:semiHidden/>
    <w:rsid w:val="00C50D69"/>
    <w:rPr>
      <w:b/>
      <w:bCs/>
    </w:rPr>
  </w:style>
  <w:style w:type="character" w:customStyle="1" w:styleId="Heading1Char">
    <w:name w:val="Heading 1 Char"/>
    <w:link w:val="Heading1"/>
    <w:rsid w:val="00C50D6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50D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0D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0D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0D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50D6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0D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0D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0D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0D69"/>
    <w:pPr>
      <w:spacing w:after="0"/>
    </w:pPr>
  </w:style>
  <w:style w:type="paragraph" w:customStyle="1" w:styleId="TAL">
    <w:name w:val="TAL"/>
    <w:basedOn w:val="Normal"/>
    <w:rsid w:val="00C50D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0D69"/>
    <w:pPr>
      <w:jc w:val="center"/>
    </w:pPr>
  </w:style>
  <w:style w:type="paragraph" w:customStyle="1" w:styleId="TAH">
    <w:name w:val="TAH"/>
    <w:basedOn w:val="TAC"/>
    <w:link w:val="TAHCar"/>
    <w:rsid w:val="00C50D69"/>
    <w:rPr>
      <w:b/>
    </w:rPr>
  </w:style>
  <w:style w:type="paragraph" w:customStyle="1" w:styleId="TAN">
    <w:name w:val="TAN"/>
    <w:basedOn w:val="TAL"/>
    <w:rsid w:val="00C50D69"/>
    <w:pPr>
      <w:ind w:left="851" w:hanging="851"/>
    </w:pPr>
  </w:style>
  <w:style w:type="paragraph" w:customStyle="1" w:styleId="TAR">
    <w:name w:val="TAR"/>
    <w:basedOn w:val="TAL"/>
    <w:rsid w:val="00C50D69"/>
    <w:pPr>
      <w:jc w:val="right"/>
    </w:pPr>
  </w:style>
  <w:style w:type="paragraph" w:customStyle="1" w:styleId="TH">
    <w:name w:val="TH"/>
    <w:basedOn w:val="Normal"/>
    <w:link w:val="THChar"/>
    <w:rsid w:val="00C50D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0D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0D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0D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50D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50D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C50D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C50D69"/>
  </w:style>
  <w:style w:type="paragraph" w:customStyle="1" w:styleId="ZH">
    <w:name w:val="ZH"/>
    <w:rsid w:val="00C50D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C50D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0D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0D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50D69"/>
    <w:pPr>
      <w:framePr w:wrap="notBeside" w:y="16161"/>
    </w:pPr>
  </w:style>
  <w:style w:type="paragraph" w:customStyle="1" w:styleId="FP">
    <w:name w:val="FP"/>
    <w:basedOn w:val="Normal"/>
    <w:rsid w:val="00C50D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0D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0D69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7D7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4845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4845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</w:rPr>
  </w:style>
  <w:style w:type="paragraph" w:styleId="NormalWeb">
    <w:name w:val="Normal (Web)"/>
    <w:basedOn w:val="Normal"/>
    <w:uiPriority w:val="99"/>
    <w:unhideWhenUsed/>
    <w:rsid w:val="00BD570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ReferenceChar">
    <w:name w:val="Reference Char"/>
    <w:link w:val="Reference"/>
    <w:rsid w:val="00670B89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0C32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C32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137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814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5029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99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tp://www.3gpp.org/Specs/archive/36_series/36.881/36881-e0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tp://www.3gpp.org/Specs/archive/36_series/36.212/36212-e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5NUHHDQN7SK2-1-175231</_dlc_DocId>
    <_dlc_DocIdUrl xmlns="08b2df90-05d3-4030-90d4-c9feeb4a1cd9">
      <Url>https://ericoll.internal.ericsson.com/sites/star/_layouts/DocIdRedir.aspx?ID=5NUHHDQN7SK2-1-175231</Url>
      <Description>5NUHHDQN7SK2-1-175231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914FA-1967-49A1-8B62-C4134910E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55FA-91FD-4118-8F00-F2792283BE7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B005A00-1598-4E97-B7D4-C8B738125251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CC4DC244-5837-4FB9-9EBC-ADA97C2DB6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318145-4323-4CEF-A2EE-1B7B3045A1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236063-0B18-46F9-9854-6826E0E9773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7BFBDCE-FDB8-410D-8205-0B083D5D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</TotalTime>
  <Pages>3</Pages>
  <Words>1195</Words>
  <Characters>6336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7516</CharactersWithSpaces>
  <SharedDoc>false</SharedDoc>
  <HLinks>
    <vt:vector size="42" baseType="variant">
      <vt:variant>
        <vt:i4>65569</vt:i4>
      </vt:variant>
      <vt:variant>
        <vt:i4>42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_Toc478146906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_Toc478146905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_Toc478146904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_Toc478146903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_Toc478146902</vt:lpwstr>
      </vt:variant>
      <vt:variant>
        <vt:i4>65569</vt:i4>
      </vt:variant>
      <vt:variant>
        <vt:i4>0</vt:i4>
      </vt:variant>
      <vt:variant>
        <vt:i4>0</vt:i4>
      </vt:variant>
      <vt:variant>
        <vt:i4>5</vt:i4>
      </vt:variant>
      <vt:variant>
        <vt:lpwstr>ftp://www.3gpp.org/Specs/archive/36_series/36.212/36212-e00.zip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Laetitia Falconetti</cp:lastModifiedBy>
  <cp:revision>15</cp:revision>
  <cp:lastPrinted>2008-01-31T07:09:00Z</cp:lastPrinted>
  <dcterms:created xsi:type="dcterms:W3CDTF">2017-07-05T07:02:00Z</dcterms:created>
  <dcterms:modified xsi:type="dcterms:W3CDTF">2017-08-11T22:47:00Z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EriCOLLProjects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ategory">
    <vt:lpwstr>1;#Research|7f1f7aab-c784-40ec-8666-825d2ac7abef</vt:lpwstr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49335dc5-9b3b-40b8-8be8-635913bcbba9</vt:lpwstr>
  </property>
</Properties>
</file>