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42427D" w14:textId="192C9F13" w:rsidR="00FE5799" w:rsidRPr="00446F9D" w:rsidRDefault="00FE5799" w:rsidP="00FE5799">
      <w:pPr>
        <w:pStyle w:val="Header"/>
        <w:tabs>
          <w:tab w:val="clear" w:pos="4536"/>
        </w:tabs>
        <w:rPr>
          <w:i/>
        </w:rPr>
      </w:pPr>
      <w:r w:rsidRPr="00446F9D">
        <w:t>TSG-RAN WG1 #</w:t>
      </w:r>
      <w:r w:rsidR="008F6929">
        <w:t>8</w:t>
      </w:r>
      <w:r w:rsidR="00630F42">
        <w:t>7</w:t>
      </w:r>
      <w:r w:rsidRPr="00446F9D">
        <w:tab/>
        <w:t>R1-</w:t>
      </w:r>
      <w:r w:rsidR="00296C06" w:rsidRPr="00296C06">
        <w:t>1612958</w:t>
      </w:r>
    </w:p>
    <w:p w14:paraId="6842427E" w14:textId="167BB9B5" w:rsidR="00FE5799" w:rsidRPr="000833FA" w:rsidRDefault="00630F42" w:rsidP="00FE5799">
      <w:pPr>
        <w:pStyle w:val="Header"/>
        <w:rPr>
          <w:color w:val="000000"/>
        </w:rPr>
      </w:pPr>
      <w:r w:rsidRPr="00630F42">
        <w:t>Reno, Nevada</w:t>
      </w:r>
      <w:r>
        <w:t>,</w:t>
      </w:r>
      <w:r w:rsidRPr="00630F42">
        <w:t xml:space="preserve"> US</w:t>
      </w:r>
      <w:r w:rsidR="00FE5799" w:rsidRPr="000833FA">
        <w:t>,</w:t>
      </w:r>
      <w:r w:rsidR="008F6929">
        <w:t xml:space="preserve"> </w:t>
      </w:r>
      <w:r>
        <w:t>November</w:t>
      </w:r>
      <w:r w:rsidR="004356A4">
        <w:t xml:space="preserve"> 1</w:t>
      </w:r>
      <w:r>
        <w:t>4</w:t>
      </w:r>
      <w:r w:rsidR="004356A4">
        <w:t xml:space="preserve"> – 1</w:t>
      </w:r>
      <w:r>
        <w:t>8</w:t>
      </w:r>
      <w:r w:rsidR="00FE5799">
        <w:t>, 2016</w:t>
      </w:r>
    </w:p>
    <w:p w14:paraId="6842427F" w14:textId="77777777" w:rsidR="00FE5799" w:rsidRPr="000833FA" w:rsidRDefault="00FE5799" w:rsidP="00FE5799">
      <w:pPr>
        <w:pStyle w:val="Header"/>
      </w:pPr>
    </w:p>
    <w:p w14:paraId="68424280" w14:textId="77777777" w:rsidR="00FE5799" w:rsidRPr="0003368D" w:rsidRDefault="00FE5799" w:rsidP="00FE5799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</w:p>
    <w:p w14:paraId="68424281" w14:textId="2AE90C01" w:rsidR="00FE5799" w:rsidRPr="00F64D4A" w:rsidRDefault="00FE5799" w:rsidP="00FE5799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0" w:name="Title"/>
      <w:bookmarkEnd w:id="0"/>
      <w:r w:rsidRPr="0003368D">
        <w:tab/>
      </w:r>
      <w:r w:rsidR="000B6C32">
        <w:t>7.1.7</w:t>
      </w:r>
      <w:bookmarkStart w:id="1" w:name="_GoBack"/>
      <w:bookmarkEnd w:id="1"/>
    </w:p>
    <w:p w14:paraId="68424282" w14:textId="3CA425CF" w:rsidR="00FE5799" w:rsidRPr="0003368D" w:rsidRDefault="00FE5799" w:rsidP="00FE5799">
      <w:pPr>
        <w:pStyle w:val="Header"/>
        <w:tabs>
          <w:tab w:val="left" w:pos="1800"/>
        </w:tabs>
      </w:pPr>
      <w:r w:rsidRPr="0003368D">
        <w:t>Agenda Item:</w:t>
      </w:r>
      <w:bookmarkStart w:id="2" w:name="Source"/>
      <w:bookmarkEnd w:id="2"/>
      <w:r w:rsidRPr="0003368D">
        <w:tab/>
      </w:r>
      <w:r w:rsidR="009C256E">
        <w:t xml:space="preserve">Resource Configuration for </w:t>
      </w:r>
      <w:r w:rsidR="00A9611A">
        <w:t xml:space="preserve">Grant-free Access </w:t>
      </w:r>
    </w:p>
    <w:p w14:paraId="68424283" w14:textId="022EDA7B" w:rsidR="00FE5799" w:rsidRPr="0003368D" w:rsidRDefault="00FE5799" w:rsidP="00FE5799">
      <w:pPr>
        <w:pStyle w:val="Header"/>
        <w:tabs>
          <w:tab w:val="left" w:pos="1800"/>
        </w:tabs>
      </w:pPr>
      <w:r w:rsidRPr="0003368D">
        <w:t>Document for:</w:t>
      </w:r>
      <w:r w:rsidRPr="0003368D">
        <w:tab/>
      </w:r>
      <w:bookmarkStart w:id="3" w:name="DocumentFor"/>
      <w:bookmarkEnd w:id="3"/>
      <w:r w:rsidR="005702BF">
        <w:t>Discussion</w:t>
      </w:r>
      <w:r w:rsidR="00995034">
        <w:t xml:space="preserve"> and Decision</w:t>
      </w:r>
    </w:p>
    <w:p w14:paraId="68424284" w14:textId="77777777" w:rsidR="00FE5799" w:rsidRPr="002100D2" w:rsidRDefault="00FE5799" w:rsidP="00FE5799">
      <w:pPr>
        <w:pBdr>
          <w:bottom w:val="single" w:sz="4" w:space="1" w:color="auto"/>
        </w:pBdr>
        <w:tabs>
          <w:tab w:val="left" w:pos="2552"/>
        </w:tabs>
      </w:pPr>
    </w:p>
    <w:p w14:paraId="3751D10E" w14:textId="5EAB971E" w:rsidR="00912A93" w:rsidRDefault="00554879" w:rsidP="00912A93">
      <w:pPr>
        <w:pStyle w:val="Heading1"/>
      </w:pPr>
      <w:r>
        <w:t xml:space="preserve">Introduction </w:t>
      </w:r>
    </w:p>
    <w:p w14:paraId="77D14618" w14:textId="77777777" w:rsidR="00912A93" w:rsidRPr="00912A93" w:rsidRDefault="00912A93" w:rsidP="00912A93">
      <w:pPr>
        <w:pStyle w:val="BodyText"/>
      </w:pPr>
    </w:p>
    <w:p w14:paraId="730FEFE5" w14:textId="7B22477F" w:rsidR="00A64EE4" w:rsidRDefault="00A64EE4" w:rsidP="00A64EE4">
      <w:pPr>
        <w:jc w:val="both"/>
        <w:rPr>
          <w:rFonts w:eastAsia="MS Mincho"/>
        </w:rPr>
      </w:pPr>
      <w:r>
        <w:rPr>
          <w:rFonts w:eastAsia="MS Mincho"/>
        </w:rPr>
        <w:t>In RAN1 #86b the following agreements were reached</w:t>
      </w:r>
      <w:r w:rsidR="006608E2">
        <w:rPr>
          <w:rFonts w:eastAsia="MS Mincho"/>
        </w:rPr>
        <w:t xml:space="preserve"> </w:t>
      </w:r>
      <w:r w:rsidR="006608E2">
        <w:rPr>
          <w:rFonts w:eastAsia="MS Mincho"/>
        </w:rPr>
        <w:fldChar w:fldCharType="begin"/>
      </w:r>
      <w:r w:rsidR="006608E2">
        <w:rPr>
          <w:rFonts w:eastAsia="MS Mincho"/>
        </w:rPr>
        <w:instrText xml:space="preserve"> REF _Ref465265285 \n \h </w:instrText>
      </w:r>
      <w:r w:rsidR="006608E2">
        <w:rPr>
          <w:rFonts w:eastAsia="MS Mincho"/>
        </w:rPr>
      </w:r>
      <w:r w:rsidR="006608E2">
        <w:rPr>
          <w:rFonts w:eastAsia="MS Mincho"/>
        </w:rPr>
        <w:fldChar w:fldCharType="separate"/>
      </w:r>
      <w:r w:rsidR="006608E2">
        <w:rPr>
          <w:rFonts w:eastAsia="MS Mincho"/>
        </w:rPr>
        <w:t>[1]</w:t>
      </w:r>
      <w:r w:rsidR="006608E2">
        <w:rPr>
          <w:rFonts w:eastAsia="MS Mincho"/>
        </w:rPr>
        <w:fldChar w:fldCharType="end"/>
      </w:r>
      <w:r>
        <w:rPr>
          <w:rFonts w:eastAsia="MS Mincho"/>
        </w:rPr>
        <w:t>:</w:t>
      </w:r>
    </w:p>
    <w:p w14:paraId="62223433" w14:textId="77777777" w:rsidR="00A64EE4" w:rsidRPr="000A18E3" w:rsidRDefault="00A64EE4" w:rsidP="00A64EE4">
      <w:pPr>
        <w:pStyle w:val="ListParagraph"/>
        <w:numPr>
          <w:ilvl w:val="0"/>
          <w:numId w:val="28"/>
        </w:numPr>
        <w:rPr>
          <w:rFonts w:eastAsia="MS Mincho"/>
          <w:lang w:val="en-US"/>
        </w:rPr>
      </w:pPr>
      <w:r w:rsidRPr="000A18E3">
        <w:rPr>
          <w:rFonts w:eastAsia="MS Mincho"/>
          <w:lang w:val="en-US"/>
        </w:rPr>
        <w:t>At least the following options for “autonomous/grant-free/contention based” UL transmission should be studied</w:t>
      </w:r>
    </w:p>
    <w:p w14:paraId="55396D28" w14:textId="77777777" w:rsidR="00A64EE4" w:rsidRPr="000A18E3" w:rsidRDefault="00A64EE4" w:rsidP="00A64EE4">
      <w:pPr>
        <w:pStyle w:val="ListParagraph"/>
        <w:numPr>
          <w:ilvl w:val="1"/>
          <w:numId w:val="28"/>
        </w:numPr>
        <w:rPr>
          <w:rFonts w:eastAsia="MS Mincho"/>
          <w:lang w:val="en-US"/>
        </w:rPr>
      </w:pPr>
      <w:r w:rsidRPr="000A18E3">
        <w:rPr>
          <w:rFonts w:eastAsia="MS Mincho"/>
          <w:lang w:val="en-US"/>
        </w:rPr>
        <w:t>Opt. 1: a UE performs random resource selection</w:t>
      </w:r>
    </w:p>
    <w:p w14:paraId="171D6F33" w14:textId="77777777" w:rsidR="00A64EE4" w:rsidRPr="000A18E3" w:rsidRDefault="00A64EE4" w:rsidP="00A64EE4">
      <w:pPr>
        <w:pStyle w:val="ListParagraph"/>
        <w:numPr>
          <w:ilvl w:val="2"/>
          <w:numId w:val="28"/>
        </w:numPr>
        <w:rPr>
          <w:rFonts w:eastAsia="MS Mincho"/>
          <w:lang w:val="en-US"/>
        </w:rPr>
      </w:pPr>
      <w:r w:rsidRPr="000A18E3">
        <w:rPr>
          <w:rFonts w:eastAsia="MS Mincho"/>
          <w:lang w:val="en-US"/>
        </w:rPr>
        <w:t>Details FFS</w:t>
      </w:r>
    </w:p>
    <w:p w14:paraId="5F3FBEEF" w14:textId="77777777" w:rsidR="00A64EE4" w:rsidRPr="000A18E3" w:rsidRDefault="00A64EE4" w:rsidP="00A64EE4">
      <w:pPr>
        <w:pStyle w:val="ListParagraph"/>
        <w:numPr>
          <w:ilvl w:val="1"/>
          <w:numId w:val="28"/>
        </w:numPr>
        <w:rPr>
          <w:rFonts w:eastAsia="MS Mincho"/>
          <w:lang w:val="en-US"/>
        </w:rPr>
      </w:pPr>
      <w:r w:rsidRPr="000A18E3">
        <w:rPr>
          <w:rFonts w:eastAsia="MS Mincho"/>
          <w:lang w:val="en-US"/>
        </w:rPr>
        <w:t xml:space="preserve">Opt. 2: a UE’s resource is pre-configured by </w:t>
      </w:r>
      <w:proofErr w:type="spellStart"/>
      <w:r w:rsidRPr="000A18E3">
        <w:rPr>
          <w:rFonts w:eastAsia="MS Mincho"/>
          <w:lang w:val="en-US"/>
        </w:rPr>
        <w:t>eNB</w:t>
      </w:r>
      <w:proofErr w:type="spellEnd"/>
      <w:r w:rsidRPr="000A18E3">
        <w:rPr>
          <w:rFonts w:eastAsia="MS Mincho"/>
          <w:lang w:val="en-US"/>
        </w:rPr>
        <w:t xml:space="preserve"> or pre-determined</w:t>
      </w:r>
    </w:p>
    <w:p w14:paraId="2B8CB4A3" w14:textId="77777777" w:rsidR="00A64EE4" w:rsidRPr="000A18E3" w:rsidRDefault="00A64EE4" w:rsidP="00A64EE4">
      <w:pPr>
        <w:pStyle w:val="ListParagraph"/>
        <w:numPr>
          <w:ilvl w:val="2"/>
          <w:numId w:val="28"/>
        </w:numPr>
        <w:rPr>
          <w:rFonts w:eastAsia="MS Mincho"/>
          <w:lang w:val="en-US"/>
        </w:rPr>
      </w:pPr>
      <w:r w:rsidRPr="000A18E3">
        <w:rPr>
          <w:rFonts w:eastAsia="MS Mincho"/>
          <w:lang w:val="en-US"/>
        </w:rPr>
        <w:t>Details FFS</w:t>
      </w:r>
    </w:p>
    <w:p w14:paraId="5B22B08E" w14:textId="7022482E" w:rsidR="00A64EE4" w:rsidRPr="00A64EE4" w:rsidRDefault="00A64EE4" w:rsidP="00A64EE4">
      <w:pPr>
        <w:pStyle w:val="ListParagraph"/>
        <w:numPr>
          <w:ilvl w:val="1"/>
          <w:numId w:val="28"/>
        </w:numPr>
        <w:rPr>
          <w:rFonts w:eastAsia="MS Mincho"/>
          <w:lang w:val="en-US"/>
        </w:rPr>
      </w:pPr>
      <w:r w:rsidRPr="000A18E3">
        <w:rPr>
          <w:rFonts w:eastAsia="MS Mincho"/>
          <w:lang w:val="en-US"/>
        </w:rPr>
        <w:t>Other options are not precluded</w:t>
      </w:r>
    </w:p>
    <w:p w14:paraId="1675D964" w14:textId="77777777" w:rsidR="00A64EE4" w:rsidRPr="000A18E3" w:rsidRDefault="00A64EE4" w:rsidP="00A64EE4">
      <w:pPr>
        <w:pStyle w:val="ListParagraph"/>
        <w:numPr>
          <w:ilvl w:val="0"/>
          <w:numId w:val="28"/>
        </w:numPr>
        <w:rPr>
          <w:rFonts w:eastAsia="MS Mincho"/>
          <w:lang w:val="en-US"/>
        </w:rPr>
      </w:pPr>
      <w:r w:rsidRPr="000A18E3">
        <w:rPr>
          <w:rFonts w:eastAsia="MS Mincho"/>
          <w:lang w:val="en-US"/>
        </w:rPr>
        <w:t xml:space="preserve">Continue study at least the following: </w:t>
      </w:r>
    </w:p>
    <w:p w14:paraId="42219A02" w14:textId="279C4C43" w:rsidR="00A64EE4" w:rsidRPr="000A18E3" w:rsidRDefault="00A64EE4" w:rsidP="00A64EE4">
      <w:pPr>
        <w:pStyle w:val="ListParagraph"/>
        <w:numPr>
          <w:ilvl w:val="1"/>
          <w:numId w:val="28"/>
        </w:numPr>
        <w:rPr>
          <w:rFonts w:eastAsia="MS Mincho"/>
          <w:lang w:val="en-US"/>
        </w:rPr>
      </w:pPr>
      <w:r w:rsidRPr="000A18E3">
        <w:rPr>
          <w:rFonts w:eastAsia="MS Mincho"/>
          <w:lang w:val="en-US"/>
        </w:rPr>
        <w:t xml:space="preserve">Handling </w:t>
      </w:r>
      <w:r w:rsidR="006E0541" w:rsidRPr="000A18E3">
        <w:rPr>
          <w:rFonts w:eastAsia="MS Mincho"/>
          <w:lang w:val="en-US"/>
        </w:rPr>
        <w:t>of potential</w:t>
      </w:r>
      <w:r w:rsidRPr="000A18E3">
        <w:rPr>
          <w:rFonts w:eastAsia="MS Mincho"/>
          <w:lang w:val="en-US"/>
        </w:rPr>
        <w:t xml:space="preserve"> collisions of MA signatures</w:t>
      </w:r>
    </w:p>
    <w:p w14:paraId="1E1E1FE9" w14:textId="77777777" w:rsidR="00A64EE4" w:rsidRPr="000A18E3" w:rsidRDefault="00A64EE4" w:rsidP="00A64EE4">
      <w:pPr>
        <w:pStyle w:val="ListParagraph"/>
        <w:numPr>
          <w:ilvl w:val="1"/>
          <w:numId w:val="28"/>
        </w:numPr>
        <w:rPr>
          <w:rFonts w:eastAsia="MS Mincho"/>
          <w:lang w:val="en-US"/>
        </w:rPr>
      </w:pPr>
      <w:r w:rsidRPr="000A18E3">
        <w:rPr>
          <w:rFonts w:eastAsia="MS Mincho"/>
          <w:lang w:val="en-US"/>
        </w:rPr>
        <w:t>Retransmission/repetition and potential combining, e.g. HARQ</w:t>
      </w:r>
    </w:p>
    <w:p w14:paraId="04BAF7AD" w14:textId="77777777" w:rsidR="00A64EE4" w:rsidRPr="000A18E3" w:rsidRDefault="00A64EE4" w:rsidP="00A64EE4">
      <w:pPr>
        <w:pStyle w:val="ListParagraph"/>
        <w:numPr>
          <w:ilvl w:val="1"/>
          <w:numId w:val="28"/>
        </w:numPr>
        <w:rPr>
          <w:rFonts w:eastAsia="MS Mincho"/>
          <w:lang w:val="en-US"/>
        </w:rPr>
      </w:pPr>
      <w:r w:rsidRPr="000A18E3">
        <w:rPr>
          <w:rFonts w:eastAsia="MS Mincho"/>
          <w:lang w:val="en-US"/>
        </w:rPr>
        <w:t>Potential link adaptation, e.g. MCS/signature re-assigning</w:t>
      </w:r>
    </w:p>
    <w:p w14:paraId="13BC6D02" w14:textId="77777777" w:rsidR="00A64EE4" w:rsidRPr="000A18E3" w:rsidRDefault="00A64EE4" w:rsidP="00A64EE4">
      <w:pPr>
        <w:pStyle w:val="ListParagraph"/>
        <w:numPr>
          <w:ilvl w:val="1"/>
          <w:numId w:val="28"/>
        </w:numPr>
        <w:rPr>
          <w:rFonts w:eastAsia="MS Mincho"/>
          <w:lang w:val="en-US"/>
        </w:rPr>
      </w:pPr>
      <w:r w:rsidRPr="000A18E3">
        <w:rPr>
          <w:rFonts w:eastAsia="MS Mincho"/>
          <w:lang w:val="en-US"/>
        </w:rPr>
        <w:t>Relationship between grant-free and grant-based transmissions and associated UE behavior</w:t>
      </w:r>
    </w:p>
    <w:p w14:paraId="46E85A9F" w14:textId="30E51662" w:rsidR="00A64EE4" w:rsidRDefault="00A64EE4" w:rsidP="00341EAF">
      <w:pPr>
        <w:pStyle w:val="ListParagraph"/>
        <w:numPr>
          <w:ilvl w:val="1"/>
          <w:numId w:val="28"/>
        </w:numPr>
        <w:rPr>
          <w:rFonts w:eastAsia="MS Mincho"/>
          <w:lang w:val="en-US"/>
        </w:rPr>
      </w:pPr>
      <w:r w:rsidRPr="00A64EE4">
        <w:rPr>
          <w:rFonts w:eastAsia="MS Mincho"/>
          <w:lang w:val="en-US"/>
        </w:rPr>
        <w:t>Advanced receiver capabilities including complexity analysis</w:t>
      </w:r>
    </w:p>
    <w:p w14:paraId="5F98808C" w14:textId="54A5A348" w:rsidR="00A64EE4" w:rsidRPr="00A64EE4" w:rsidRDefault="00A64EE4" w:rsidP="00E10682">
      <w:pPr>
        <w:jc w:val="both"/>
        <w:rPr>
          <w:rFonts w:eastAsia="MS Mincho"/>
        </w:rPr>
      </w:pPr>
      <w:r>
        <w:rPr>
          <w:rFonts w:eastAsia="MS Mincho"/>
        </w:rPr>
        <w:t>Resource allocation and management</w:t>
      </w:r>
      <w:r w:rsidR="00E10682">
        <w:rPr>
          <w:rFonts w:eastAsia="MS Mincho"/>
        </w:rPr>
        <w:t>,</w:t>
      </w:r>
      <w:r>
        <w:rPr>
          <w:rFonts w:eastAsia="MS Mincho"/>
        </w:rPr>
        <w:t xml:space="preserve"> as well as retransmission mechanisms are important </w:t>
      </w:r>
      <w:r w:rsidR="00E10682">
        <w:rPr>
          <w:rFonts w:eastAsia="MS Mincho"/>
        </w:rPr>
        <w:t>aspects</w:t>
      </w:r>
      <w:r>
        <w:rPr>
          <w:rFonts w:eastAsia="MS Mincho"/>
        </w:rPr>
        <w:t xml:space="preserve"> of grant-free transmission. In this </w:t>
      </w:r>
      <w:r w:rsidR="00E10682">
        <w:rPr>
          <w:rFonts w:eastAsia="MS Mincho"/>
        </w:rPr>
        <w:t xml:space="preserve">contribution we </w:t>
      </w:r>
      <w:r w:rsidR="009C256E">
        <w:rPr>
          <w:rFonts w:eastAsia="MS Mincho"/>
        </w:rPr>
        <w:t>discuss the implications of the resource assignment optio</w:t>
      </w:r>
      <w:r w:rsidR="006919C7">
        <w:rPr>
          <w:rFonts w:eastAsia="MS Mincho"/>
        </w:rPr>
        <w:t xml:space="preserve">ns Opt. 1 </w:t>
      </w:r>
      <w:r w:rsidR="00575A33">
        <w:rPr>
          <w:rFonts w:eastAsia="MS Mincho"/>
        </w:rPr>
        <w:t>and Opt.</w:t>
      </w:r>
      <w:r w:rsidR="009C256E">
        <w:rPr>
          <w:rFonts w:eastAsia="MS Mincho"/>
        </w:rPr>
        <w:t xml:space="preserve"> 2,</w:t>
      </w:r>
      <w:r w:rsidR="006919C7">
        <w:rPr>
          <w:rFonts w:eastAsia="MS Mincho"/>
        </w:rPr>
        <w:t xml:space="preserve"> </w:t>
      </w:r>
      <w:r w:rsidR="00446B01">
        <w:rPr>
          <w:rFonts w:eastAsia="MS Mincho"/>
        </w:rPr>
        <w:t>listed above, and propose a way</w:t>
      </w:r>
      <w:r w:rsidR="006919C7">
        <w:rPr>
          <w:rFonts w:eastAsia="MS Mincho"/>
        </w:rPr>
        <w:t xml:space="preserve"> forward.</w:t>
      </w:r>
    </w:p>
    <w:p w14:paraId="4BD98821" w14:textId="2F43C9BA" w:rsidR="00F85D0E" w:rsidRPr="00F85D0E" w:rsidRDefault="00A64EE4" w:rsidP="00F85D0E">
      <w:pPr>
        <w:pStyle w:val="Heading1"/>
      </w:pPr>
      <w:r>
        <w:t xml:space="preserve"> </w:t>
      </w:r>
      <w:r w:rsidR="00554879">
        <w:t>Background</w:t>
      </w:r>
      <w:r w:rsidR="00F85D0E">
        <w:t xml:space="preserve">  </w:t>
      </w:r>
    </w:p>
    <w:p w14:paraId="15DD209E" w14:textId="45AC8CCA" w:rsidR="003E0414" w:rsidRPr="003E0414" w:rsidRDefault="003E0414" w:rsidP="003E0414">
      <w:pPr>
        <w:pStyle w:val="Heading2"/>
      </w:pPr>
      <w:r>
        <w:t>Op1. “</w:t>
      </w:r>
      <w:r w:rsidRPr="000A18E3">
        <w:t>a UE performs random resource selection</w:t>
      </w:r>
      <w:r>
        <w:t>”</w:t>
      </w:r>
    </w:p>
    <w:p w14:paraId="7E5EAE2E" w14:textId="1F564417" w:rsidR="006919C7" w:rsidRDefault="009C256E" w:rsidP="009C256E">
      <w:pPr>
        <w:pStyle w:val="BodyText"/>
      </w:pPr>
      <w:r>
        <w:t>Op</w:t>
      </w:r>
      <w:r w:rsidR="00DA1B68">
        <w:t>t.</w:t>
      </w:r>
      <w:r>
        <w:t>1stating that “</w:t>
      </w:r>
      <w:r w:rsidRPr="000A18E3">
        <w:t>a UE performs random resource selection</w:t>
      </w:r>
      <w:r>
        <w:t xml:space="preserve">” assumes that there are multiple pre-configured or pre-determined resources that can be used </w:t>
      </w:r>
      <w:r w:rsidR="003846A5">
        <w:t xml:space="preserve">by </w:t>
      </w:r>
      <w:r>
        <w:t xml:space="preserve">the UE for </w:t>
      </w:r>
      <w:r w:rsidRPr="000A18E3">
        <w:t>“autonomous/grant-free/contention based”</w:t>
      </w:r>
      <w:r>
        <w:t xml:space="preserve"> access. </w:t>
      </w:r>
    </w:p>
    <w:p w14:paraId="646F497F" w14:textId="1162A9C4" w:rsidR="002659A3" w:rsidRDefault="002659A3" w:rsidP="002659A3">
      <w:pPr>
        <w:pStyle w:val="BodyText"/>
      </w:pPr>
      <w:r>
        <w:t xml:space="preserve">For </w:t>
      </w:r>
      <w:proofErr w:type="spellStart"/>
      <w:r>
        <w:t>uRLLC</w:t>
      </w:r>
      <w:proofErr w:type="spellEnd"/>
      <w:r>
        <w:t xml:space="preserve"> it is important that the UE can transmit as soon as it has data to transmit to </w:t>
      </w:r>
      <w:r w:rsidR="00761A94">
        <w:t>achieve</w:t>
      </w:r>
      <w:r>
        <w:t xml:space="preserve"> low latency. </w:t>
      </w:r>
    </w:p>
    <w:p w14:paraId="15435745" w14:textId="2A779F6B" w:rsidR="002659A3" w:rsidRPr="00936822" w:rsidRDefault="002659A3" w:rsidP="002659A3">
      <w:pPr>
        <w:pStyle w:val="Heading1"/>
        <w:numPr>
          <w:ilvl w:val="0"/>
          <w:numId w:val="0"/>
        </w:numPr>
        <w:spacing w:before="0" w:after="120"/>
        <w:jc w:val="both"/>
        <w:rPr>
          <w:rFonts w:ascii="Times New Roman" w:hAnsi="Times New Roman" w:cs="Times New Roman"/>
          <w:sz w:val="20"/>
        </w:rPr>
      </w:pPr>
      <w:r w:rsidRPr="00AF4B66">
        <w:rPr>
          <w:rFonts w:ascii="Times New Roman" w:hAnsi="Times New Roman" w:cs="Times New Roman"/>
          <w:sz w:val="20"/>
        </w:rPr>
        <w:t xml:space="preserve">Proposal 1: </w:t>
      </w:r>
      <w:r w:rsidR="00640A88">
        <w:rPr>
          <w:rFonts w:ascii="Times New Roman" w:hAnsi="Times New Roman" w:cs="Times New Roman"/>
          <w:sz w:val="20"/>
        </w:rPr>
        <w:t xml:space="preserve">It should be </w:t>
      </w:r>
      <w:r w:rsidR="00575A33">
        <w:rPr>
          <w:rFonts w:ascii="Times New Roman" w:hAnsi="Times New Roman" w:cs="Times New Roman"/>
          <w:sz w:val="20"/>
        </w:rPr>
        <w:t>possible for</w:t>
      </w:r>
      <w:r w:rsidR="00901399">
        <w:rPr>
          <w:rFonts w:ascii="Times New Roman" w:hAnsi="Times New Roman" w:cs="Times New Roman"/>
          <w:sz w:val="20"/>
        </w:rPr>
        <w:t xml:space="preserve"> the </w:t>
      </w:r>
      <w:proofErr w:type="spellStart"/>
      <w:r w:rsidR="00575A33">
        <w:rPr>
          <w:rFonts w:ascii="Times New Roman" w:hAnsi="Times New Roman" w:cs="Times New Roman"/>
          <w:sz w:val="20"/>
        </w:rPr>
        <w:t>gNB</w:t>
      </w:r>
      <w:proofErr w:type="spellEnd"/>
      <w:r w:rsidR="00575A33">
        <w:rPr>
          <w:rFonts w:ascii="Times New Roman" w:hAnsi="Times New Roman" w:cs="Times New Roman"/>
          <w:sz w:val="20"/>
        </w:rPr>
        <w:t xml:space="preserve"> to</w:t>
      </w:r>
      <w:r w:rsidR="00640A88">
        <w:rPr>
          <w:rFonts w:ascii="Times New Roman" w:hAnsi="Times New Roman" w:cs="Times New Roman"/>
          <w:sz w:val="20"/>
        </w:rPr>
        <w:t xml:space="preserve"> configure the </w:t>
      </w:r>
      <w:r>
        <w:rPr>
          <w:rFonts w:ascii="Times New Roman" w:hAnsi="Times New Roman" w:cs="Times New Roman"/>
          <w:sz w:val="20"/>
        </w:rPr>
        <w:t xml:space="preserve">UE </w:t>
      </w:r>
      <w:r w:rsidR="00640A88">
        <w:rPr>
          <w:rFonts w:ascii="Times New Roman" w:hAnsi="Times New Roman" w:cs="Times New Roman"/>
          <w:sz w:val="20"/>
        </w:rPr>
        <w:t xml:space="preserve">to </w:t>
      </w:r>
      <w:r w:rsidR="006E1B6F">
        <w:rPr>
          <w:rFonts w:ascii="Times New Roman" w:hAnsi="Times New Roman" w:cs="Times New Roman"/>
          <w:sz w:val="20"/>
        </w:rPr>
        <w:t xml:space="preserve">autonomously </w:t>
      </w:r>
      <w:r>
        <w:rPr>
          <w:rFonts w:ascii="Times New Roman" w:hAnsi="Times New Roman" w:cs="Times New Roman"/>
          <w:sz w:val="20"/>
        </w:rPr>
        <w:t xml:space="preserve">decide </w:t>
      </w:r>
      <w:r w:rsidR="006E1B6F">
        <w:rPr>
          <w:rFonts w:ascii="Times New Roman" w:hAnsi="Times New Roman" w:cs="Times New Roman"/>
          <w:sz w:val="20"/>
        </w:rPr>
        <w:t xml:space="preserve">if </w:t>
      </w:r>
      <w:r w:rsidR="00575A33">
        <w:rPr>
          <w:rFonts w:ascii="Times New Roman" w:hAnsi="Times New Roman" w:cs="Times New Roman"/>
          <w:sz w:val="20"/>
        </w:rPr>
        <w:t>it should</w:t>
      </w:r>
      <w:r w:rsidR="006E1B6F">
        <w:rPr>
          <w:rFonts w:ascii="Times New Roman" w:hAnsi="Times New Roman" w:cs="Times New Roman"/>
          <w:sz w:val="20"/>
        </w:rPr>
        <w:t xml:space="preserve"> </w:t>
      </w:r>
      <w:r>
        <w:rPr>
          <w:rFonts w:ascii="Times New Roman" w:hAnsi="Times New Roman" w:cs="Times New Roman"/>
          <w:sz w:val="20"/>
        </w:rPr>
        <w:t>transmit</w:t>
      </w:r>
      <w:r w:rsidR="00901399">
        <w:rPr>
          <w:rFonts w:ascii="Times New Roman" w:hAnsi="Times New Roman" w:cs="Times New Roman"/>
          <w:sz w:val="20"/>
        </w:rPr>
        <w:t>, or not,</w:t>
      </w:r>
      <w:r>
        <w:rPr>
          <w:rFonts w:ascii="Times New Roman" w:hAnsi="Times New Roman" w:cs="Times New Roman"/>
          <w:sz w:val="20"/>
        </w:rPr>
        <w:t xml:space="preserve"> in a </w:t>
      </w:r>
      <w:r w:rsidRPr="00717426">
        <w:rPr>
          <w:rFonts w:ascii="Times New Roman" w:hAnsi="Times New Roman" w:cs="Times New Roman"/>
          <w:sz w:val="20"/>
        </w:rPr>
        <w:t>pre-configured</w:t>
      </w:r>
      <w:r>
        <w:rPr>
          <w:rFonts w:ascii="Times New Roman" w:hAnsi="Times New Roman" w:cs="Times New Roman"/>
          <w:sz w:val="20"/>
        </w:rPr>
        <w:t xml:space="preserve"> resource for </w:t>
      </w:r>
      <w:r w:rsidRPr="00717426">
        <w:rPr>
          <w:rFonts w:ascii="Times New Roman" w:hAnsi="Times New Roman" w:cs="Times New Roman"/>
          <w:sz w:val="20"/>
        </w:rPr>
        <w:t>“autonomous/grant-free/contention based” access</w:t>
      </w:r>
      <w:r w:rsidR="00936822">
        <w:rPr>
          <w:rFonts w:ascii="Times New Roman" w:hAnsi="Times New Roman" w:cs="Times New Roman"/>
          <w:sz w:val="20"/>
        </w:rPr>
        <w:t>.</w:t>
      </w:r>
    </w:p>
    <w:p w14:paraId="2FEB61A9" w14:textId="67D4E4CC" w:rsidR="002659A3" w:rsidRDefault="002659A3" w:rsidP="009C256E">
      <w:pPr>
        <w:pStyle w:val="BodyText"/>
      </w:pPr>
      <w:r>
        <w:t xml:space="preserve">However, retransmission, after collision on a </w:t>
      </w:r>
      <w:r w:rsidRPr="00717426">
        <w:t>pre-configured</w:t>
      </w:r>
      <w:r>
        <w:t xml:space="preserve"> resource for </w:t>
      </w:r>
      <w:r w:rsidRPr="00717426">
        <w:t>“autonomous/gra</w:t>
      </w:r>
      <w:r>
        <w:t xml:space="preserve">nt-free/contention based” transmission, </w:t>
      </w:r>
      <w:r w:rsidR="00446B01">
        <w:t>should</w:t>
      </w:r>
      <w:r>
        <w:t xml:space="preserve"> </w:t>
      </w:r>
      <w:r w:rsidR="00761A94">
        <w:t>involve</w:t>
      </w:r>
      <w:r>
        <w:t xml:space="preserve"> a mechanism to minimize probability of collision.</w:t>
      </w:r>
    </w:p>
    <w:p w14:paraId="7C0B2BB8" w14:textId="798C73CC" w:rsidR="00640A88" w:rsidRDefault="00717426" w:rsidP="00912A93">
      <w:pPr>
        <w:pStyle w:val="Heading1"/>
        <w:numPr>
          <w:ilvl w:val="0"/>
          <w:numId w:val="0"/>
        </w:numPr>
        <w:spacing w:before="0" w:after="120"/>
        <w:jc w:val="both"/>
      </w:pPr>
      <w:r>
        <w:rPr>
          <w:rFonts w:ascii="Times New Roman" w:hAnsi="Times New Roman" w:cs="Times New Roman"/>
          <w:sz w:val="20"/>
        </w:rPr>
        <w:t>Proposal 2</w:t>
      </w:r>
      <w:r w:rsidR="003E0414" w:rsidRPr="00AF4B66">
        <w:rPr>
          <w:rFonts w:ascii="Times New Roman" w:hAnsi="Times New Roman" w:cs="Times New Roman"/>
          <w:sz w:val="20"/>
        </w:rPr>
        <w:t xml:space="preserve">: </w:t>
      </w:r>
      <w:r w:rsidR="002659A3">
        <w:rPr>
          <w:rFonts w:ascii="Times New Roman" w:hAnsi="Times New Roman" w:cs="Times New Roman"/>
          <w:sz w:val="20"/>
        </w:rPr>
        <w:t xml:space="preserve">Retransmissions, after collision on a </w:t>
      </w:r>
      <w:r w:rsidR="002659A3" w:rsidRPr="00717426">
        <w:rPr>
          <w:rFonts w:ascii="Times New Roman" w:hAnsi="Times New Roman" w:cs="Times New Roman"/>
          <w:sz w:val="20"/>
        </w:rPr>
        <w:t>pre-configured</w:t>
      </w:r>
      <w:r w:rsidR="002659A3">
        <w:rPr>
          <w:rFonts w:ascii="Times New Roman" w:hAnsi="Times New Roman" w:cs="Times New Roman"/>
          <w:sz w:val="20"/>
        </w:rPr>
        <w:t xml:space="preserve"> resource for </w:t>
      </w:r>
      <w:r w:rsidR="002659A3" w:rsidRPr="00717426">
        <w:rPr>
          <w:rFonts w:ascii="Times New Roman" w:hAnsi="Times New Roman" w:cs="Times New Roman"/>
          <w:sz w:val="20"/>
        </w:rPr>
        <w:t>“autonomous/gra</w:t>
      </w:r>
      <w:r w:rsidR="002659A3">
        <w:rPr>
          <w:rFonts w:ascii="Times New Roman" w:hAnsi="Times New Roman" w:cs="Times New Roman"/>
          <w:sz w:val="20"/>
        </w:rPr>
        <w:t xml:space="preserve">nt-free/contention based” transmission, </w:t>
      </w:r>
      <w:r w:rsidR="00446B01">
        <w:rPr>
          <w:rFonts w:ascii="Times New Roman" w:hAnsi="Times New Roman" w:cs="Times New Roman"/>
          <w:sz w:val="20"/>
        </w:rPr>
        <w:t>should</w:t>
      </w:r>
      <w:r w:rsidR="002659A3">
        <w:rPr>
          <w:rFonts w:ascii="Times New Roman" w:hAnsi="Times New Roman" w:cs="Times New Roman"/>
          <w:sz w:val="20"/>
        </w:rPr>
        <w:t xml:space="preserve"> </w:t>
      </w:r>
      <w:r w:rsidR="00761A94">
        <w:rPr>
          <w:rFonts w:ascii="Times New Roman" w:hAnsi="Times New Roman" w:cs="Times New Roman"/>
          <w:sz w:val="20"/>
        </w:rPr>
        <w:t>involve</w:t>
      </w:r>
      <w:r w:rsidR="002659A3">
        <w:rPr>
          <w:rFonts w:ascii="Times New Roman" w:hAnsi="Times New Roman" w:cs="Times New Roman"/>
          <w:sz w:val="20"/>
        </w:rPr>
        <w:t xml:space="preserve"> a mechanism to minimize probability of collision.</w:t>
      </w:r>
    </w:p>
    <w:p w14:paraId="2B111B93" w14:textId="00980ED8" w:rsidR="00912A93" w:rsidRDefault="003E0414" w:rsidP="00912A93">
      <w:pPr>
        <w:pStyle w:val="Heading2"/>
      </w:pPr>
      <w:r w:rsidRPr="003E0414">
        <w:t xml:space="preserve">Opt. 2: </w:t>
      </w:r>
      <w:r>
        <w:t>“</w:t>
      </w:r>
      <w:r w:rsidRPr="003E0414">
        <w:t xml:space="preserve">a UE’s resource is pre-configured by </w:t>
      </w:r>
      <w:proofErr w:type="spellStart"/>
      <w:r w:rsidRPr="003E0414">
        <w:t>eNB</w:t>
      </w:r>
      <w:proofErr w:type="spellEnd"/>
      <w:r w:rsidRPr="003E0414">
        <w:t xml:space="preserve"> or pre-determined</w:t>
      </w:r>
      <w:r>
        <w:t>”</w:t>
      </w:r>
    </w:p>
    <w:p w14:paraId="6D8F8FBB" w14:textId="77777777" w:rsidR="00912A93" w:rsidRPr="00912A93" w:rsidRDefault="00912A93" w:rsidP="00912A93">
      <w:pPr>
        <w:pStyle w:val="BodyText"/>
      </w:pPr>
    </w:p>
    <w:p w14:paraId="78645E76" w14:textId="65538E3C" w:rsidR="00377B6F" w:rsidRDefault="00717426" w:rsidP="003E0414">
      <w:pPr>
        <w:pStyle w:val="BodyText"/>
      </w:pPr>
      <w:r>
        <w:t>If the resource</w:t>
      </w:r>
      <w:r w:rsidR="00377B6F">
        <w:t xml:space="preserve">s for </w:t>
      </w:r>
      <w:r w:rsidR="00377B6F" w:rsidRPr="009C256E">
        <w:t>“autonomous/grant-free/contention based”</w:t>
      </w:r>
      <w:r w:rsidR="00377B6F">
        <w:t xml:space="preserve"> </w:t>
      </w:r>
      <w:r w:rsidR="00761A94">
        <w:t>transmission should</w:t>
      </w:r>
      <w:r>
        <w:t xml:space="preserve"> be pre-determined and not pre-configured by a </w:t>
      </w:r>
      <w:proofErr w:type="spellStart"/>
      <w:r>
        <w:t>gNB</w:t>
      </w:r>
      <w:proofErr w:type="spellEnd"/>
      <w:r>
        <w:t xml:space="preserve">, then all </w:t>
      </w:r>
      <w:proofErr w:type="spellStart"/>
      <w:r>
        <w:t>gNB</w:t>
      </w:r>
      <w:proofErr w:type="spellEnd"/>
      <w:r>
        <w:t xml:space="preserve"> need to reserve </w:t>
      </w:r>
      <w:r w:rsidR="00377B6F">
        <w:t>the same</w:t>
      </w:r>
      <w:r w:rsidR="00F85D0E">
        <w:t xml:space="preserve"> set of</w:t>
      </w:r>
      <w:r>
        <w:t xml:space="preserve"> resources </w:t>
      </w:r>
      <w:r w:rsidR="00761A94">
        <w:t>for “</w:t>
      </w:r>
      <w:r w:rsidRPr="009C256E">
        <w:t>autonomous/grant-free/contention based”</w:t>
      </w:r>
      <w:r w:rsidR="00377B6F">
        <w:t xml:space="preserve"> transmission</w:t>
      </w:r>
      <w:r w:rsidR="00F85D0E">
        <w:t xml:space="preserve">. The implication of this would be that resource grid will be </w:t>
      </w:r>
      <w:r w:rsidR="00761A94">
        <w:t>unnecessary</w:t>
      </w:r>
      <w:r w:rsidR="00F85D0E">
        <w:t xml:space="preserve"> </w:t>
      </w:r>
      <w:r w:rsidR="00446B01">
        <w:t>constrained</w:t>
      </w:r>
      <w:r w:rsidR="00F85D0E">
        <w:t>,</w:t>
      </w:r>
      <w:r w:rsidR="00377B6F">
        <w:t xml:space="preserve"> and the re</w:t>
      </w:r>
      <w:r w:rsidR="00F85D0E">
        <w:t>sources could</w:t>
      </w:r>
      <w:r w:rsidR="00446B01">
        <w:t>, in many cases,</w:t>
      </w:r>
      <w:r w:rsidR="00F85D0E">
        <w:t xml:space="preserve"> be </w:t>
      </w:r>
      <w:r w:rsidR="00761A94">
        <w:t>wasted</w:t>
      </w:r>
      <w:r w:rsidR="00F85D0E">
        <w:t xml:space="preserve">.  This would </w:t>
      </w:r>
      <w:r w:rsidR="00446B01">
        <w:t xml:space="preserve">imply constraints </w:t>
      </w:r>
      <w:r w:rsidR="00F85D0E">
        <w:t xml:space="preserve">on basic configurations </w:t>
      </w:r>
      <w:r w:rsidR="00761A94">
        <w:t>aspects</w:t>
      </w:r>
      <w:r w:rsidR="00F85D0E">
        <w:t xml:space="preserve"> such as UL/DL </w:t>
      </w:r>
      <w:r w:rsidR="00761A94">
        <w:t>switching, and</w:t>
      </w:r>
      <w:r w:rsidR="00377B6F">
        <w:t xml:space="preserve"> carrier bandwidth, etc.</w:t>
      </w:r>
    </w:p>
    <w:p w14:paraId="231408F7" w14:textId="2B5BA376" w:rsidR="00377B6F" w:rsidRDefault="00377B6F" w:rsidP="003E0414">
      <w:pPr>
        <w:pStyle w:val="BodyText"/>
      </w:pPr>
      <w:r>
        <w:t>It is also difficult to imagine a resource configuration that would be suitable for all use cases and deployments. For instance</w:t>
      </w:r>
      <w:r w:rsidR="00446B01">
        <w:t>,</w:t>
      </w:r>
      <w:r>
        <w:t xml:space="preserve"> </w:t>
      </w:r>
      <w:proofErr w:type="spellStart"/>
      <w:r>
        <w:t>uRLLC</w:t>
      </w:r>
      <w:proofErr w:type="spellEnd"/>
      <w:r>
        <w:t xml:space="preserve"> may require frequent allocation in time while other use cases may require higher bandwidth per </w:t>
      </w:r>
      <w:r w:rsidR="00761A94">
        <w:t>resource</w:t>
      </w:r>
      <w:r>
        <w:t xml:space="preserve"> allocation.</w:t>
      </w:r>
    </w:p>
    <w:p w14:paraId="71828151" w14:textId="64917DEC" w:rsidR="00717426" w:rsidRPr="006A1812" w:rsidRDefault="00717426" w:rsidP="00717426">
      <w:pPr>
        <w:pStyle w:val="Heading1"/>
        <w:numPr>
          <w:ilvl w:val="0"/>
          <w:numId w:val="0"/>
        </w:numPr>
        <w:spacing w:before="0" w:after="120"/>
        <w:jc w:val="both"/>
      </w:pPr>
      <w:r w:rsidRPr="00AF4B66">
        <w:rPr>
          <w:rFonts w:ascii="Times New Roman" w:hAnsi="Times New Roman" w:cs="Times New Roman"/>
          <w:sz w:val="20"/>
        </w:rPr>
        <w:lastRenderedPageBreak/>
        <w:t xml:space="preserve">Proposal </w:t>
      </w:r>
      <w:r w:rsidR="00936822">
        <w:rPr>
          <w:rFonts w:ascii="Times New Roman" w:hAnsi="Times New Roman" w:cs="Times New Roman"/>
          <w:sz w:val="20"/>
        </w:rPr>
        <w:t>3</w:t>
      </w:r>
      <w:r w:rsidRPr="00AF4B66">
        <w:rPr>
          <w:rFonts w:ascii="Times New Roman" w:hAnsi="Times New Roman" w:cs="Times New Roman"/>
          <w:sz w:val="20"/>
        </w:rPr>
        <w:t xml:space="preserve">: </w:t>
      </w:r>
      <w:r>
        <w:rPr>
          <w:rFonts w:ascii="Times New Roman" w:hAnsi="Times New Roman" w:cs="Times New Roman"/>
          <w:sz w:val="20"/>
        </w:rPr>
        <w:t xml:space="preserve">The </w:t>
      </w:r>
      <w:proofErr w:type="spellStart"/>
      <w:r>
        <w:rPr>
          <w:rFonts w:ascii="Times New Roman" w:hAnsi="Times New Roman" w:cs="Times New Roman"/>
          <w:sz w:val="20"/>
        </w:rPr>
        <w:t>gNB</w:t>
      </w:r>
      <w:proofErr w:type="spellEnd"/>
      <w:r>
        <w:rPr>
          <w:rFonts w:ascii="Times New Roman" w:hAnsi="Times New Roman" w:cs="Times New Roman"/>
          <w:sz w:val="20"/>
        </w:rPr>
        <w:t xml:space="preserve"> </w:t>
      </w:r>
      <w:r w:rsidR="00377B6F">
        <w:rPr>
          <w:rFonts w:ascii="Times New Roman" w:hAnsi="Times New Roman" w:cs="Times New Roman"/>
          <w:sz w:val="20"/>
        </w:rPr>
        <w:t>should allocate</w:t>
      </w:r>
      <w:r>
        <w:rPr>
          <w:rFonts w:ascii="Times New Roman" w:hAnsi="Times New Roman" w:cs="Times New Roman"/>
          <w:sz w:val="20"/>
        </w:rPr>
        <w:t xml:space="preserve"> </w:t>
      </w:r>
      <w:r w:rsidR="00761A94">
        <w:rPr>
          <w:rFonts w:ascii="Times New Roman" w:hAnsi="Times New Roman" w:cs="Times New Roman"/>
          <w:sz w:val="20"/>
        </w:rPr>
        <w:t>resources</w:t>
      </w:r>
      <w:r>
        <w:rPr>
          <w:rFonts w:ascii="Times New Roman" w:hAnsi="Times New Roman" w:cs="Times New Roman"/>
          <w:sz w:val="20"/>
        </w:rPr>
        <w:t xml:space="preserve"> </w:t>
      </w:r>
      <w:r w:rsidR="00761A94">
        <w:rPr>
          <w:rFonts w:ascii="Times New Roman" w:hAnsi="Times New Roman" w:cs="Times New Roman"/>
          <w:sz w:val="20"/>
        </w:rPr>
        <w:t>for “</w:t>
      </w:r>
      <w:r w:rsidRPr="009C256E">
        <w:rPr>
          <w:rFonts w:ascii="Times New Roman" w:hAnsi="Times New Roman" w:cs="Times New Roman"/>
          <w:sz w:val="20"/>
        </w:rPr>
        <w:t xml:space="preserve">autonomous/grant-free/contention based” UL transmission </w:t>
      </w:r>
      <w:r>
        <w:rPr>
          <w:rFonts w:ascii="Times New Roman" w:hAnsi="Times New Roman" w:cs="Times New Roman"/>
          <w:sz w:val="20"/>
        </w:rPr>
        <w:t xml:space="preserve">by means </w:t>
      </w:r>
      <w:r w:rsidR="00761A94">
        <w:rPr>
          <w:rFonts w:ascii="Times New Roman" w:hAnsi="Times New Roman" w:cs="Times New Roman"/>
          <w:sz w:val="20"/>
        </w:rPr>
        <w:t>of semi</w:t>
      </w:r>
      <w:r>
        <w:rPr>
          <w:rFonts w:ascii="Times New Roman" w:hAnsi="Times New Roman" w:cs="Times New Roman"/>
          <w:sz w:val="20"/>
        </w:rPr>
        <w:t>-</w:t>
      </w:r>
      <w:r w:rsidR="00761A94">
        <w:rPr>
          <w:rFonts w:ascii="Times New Roman" w:hAnsi="Times New Roman" w:cs="Times New Roman"/>
          <w:sz w:val="20"/>
        </w:rPr>
        <w:t>persistent</w:t>
      </w:r>
      <w:r>
        <w:rPr>
          <w:rFonts w:ascii="Times New Roman" w:hAnsi="Times New Roman" w:cs="Times New Roman"/>
          <w:sz w:val="20"/>
        </w:rPr>
        <w:t xml:space="preserve"> scheduling. </w:t>
      </w:r>
    </w:p>
    <w:p w14:paraId="57251CF1" w14:textId="77777777" w:rsidR="003E0414" w:rsidRPr="003E0414" w:rsidRDefault="003E0414" w:rsidP="003E0414">
      <w:pPr>
        <w:pStyle w:val="BodyText"/>
      </w:pPr>
    </w:p>
    <w:p w14:paraId="4CAEDAB1" w14:textId="16B7F4DF" w:rsidR="00446B01" w:rsidRDefault="00554879" w:rsidP="00446B01">
      <w:pPr>
        <w:pStyle w:val="Heading1"/>
      </w:pPr>
      <w:r>
        <w:t>Proposals</w:t>
      </w:r>
    </w:p>
    <w:p w14:paraId="2A39BB99" w14:textId="77777777" w:rsidR="00912A93" w:rsidRPr="00912A93" w:rsidRDefault="00912A93" w:rsidP="00912A93">
      <w:pPr>
        <w:pStyle w:val="BodyText"/>
      </w:pPr>
    </w:p>
    <w:p w14:paraId="5161A340" w14:textId="1C6A0B33" w:rsidR="00936822" w:rsidRPr="00936822" w:rsidRDefault="00936822" w:rsidP="00936822">
      <w:pPr>
        <w:pStyle w:val="Heading1"/>
        <w:numPr>
          <w:ilvl w:val="0"/>
          <w:numId w:val="0"/>
        </w:numPr>
        <w:spacing w:before="0" w:after="120"/>
        <w:jc w:val="both"/>
        <w:rPr>
          <w:rFonts w:ascii="Times New Roman" w:hAnsi="Times New Roman" w:cs="Times New Roman"/>
          <w:sz w:val="20"/>
        </w:rPr>
      </w:pPr>
      <w:r w:rsidRPr="00AF4B66">
        <w:rPr>
          <w:rFonts w:ascii="Times New Roman" w:hAnsi="Times New Roman" w:cs="Times New Roman"/>
          <w:sz w:val="20"/>
        </w:rPr>
        <w:t xml:space="preserve">Proposal 1: </w:t>
      </w:r>
      <w:r>
        <w:rPr>
          <w:rFonts w:ascii="Times New Roman" w:hAnsi="Times New Roman" w:cs="Times New Roman"/>
          <w:sz w:val="20"/>
        </w:rPr>
        <w:t xml:space="preserve">It should be </w:t>
      </w:r>
      <w:r w:rsidR="00575A33">
        <w:rPr>
          <w:rFonts w:ascii="Times New Roman" w:hAnsi="Times New Roman" w:cs="Times New Roman"/>
          <w:sz w:val="20"/>
        </w:rPr>
        <w:t>possible for</w:t>
      </w:r>
      <w:r>
        <w:rPr>
          <w:rFonts w:ascii="Times New Roman" w:hAnsi="Times New Roman" w:cs="Times New Roman"/>
          <w:sz w:val="20"/>
        </w:rPr>
        <w:t xml:space="preserve"> the </w:t>
      </w:r>
      <w:proofErr w:type="spellStart"/>
      <w:r w:rsidR="00575A33">
        <w:rPr>
          <w:rFonts w:ascii="Times New Roman" w:hAnsi="Times New Roman" w:cs="Times New Roman"/>
          <w:sz w:val="20"/>
        </w:rPr>
        <w:t>gNB</w:t>
      </w:r>
      <w:proofErr w:type="spellEnd"/>
      <w:r w:rsidR="00575A33">
        <w:rPr>
          <w:rFonts w:ascii="Times New Roman" w:hAnsi="Times New Roman" w:cs="Times New Roman"/>
          <w:sz w:val="20"/>
        </w:rPr>
        <w:t xml:space="preserve"> to</w:t>
      </w:r>
      <w:r>
        <w:rPr>
          <w:rFonts w:ascii="Times New Roman" w:hAnsi="Times New Roman" w:cs="Times New Roman"/>
          <w:sz w:val="20"/>
        </w:rPr>
        <w:t xml:space="preserve"> configure the UE to autonomously decide if </w:t>
      </w:r>
      <w:r w:rsidR="00575A33">
        <w:rPr>
          <w:rFonts w:ascii="Times New Roman" w:hAnsi="Times New Roman" w:cs="Times New Roman"/>
          <w:sz w:val="20"/>
        </w:rPr>
        <w:t>it should</w:t>
      </w:r>
      <w:r>
        <w:rPr>
          <w:rFonts w:ascii="Times New Roman" w:hAnsi="Times New Roman" w:cs="Times New Roman"/>
          <w:sz w:val="20"/>
        </w:rPr>
        <w:t xml:space="preserve"> transmit, or not, in a </w:t>
      </w:r>
      <w:r w:rsidRPr="00717426">
        <w:rPr>
          <w:rFonts w:ascii="Times New Roman" w:hAnsi="Times New Roman" w:cs="Times New Roman"/>
          <w:sz w:val="20"/>
        </w:rPr>
        <w:t>pre-configured</w:t>
      </w:r>
      <w:r>
        <w:rPr>
          <w:rFonts w:ascii="Times New Roman" w:hAnsi="Times New Roman" w:cs="Times New Roman"/>
          <w:sz w:val="20"/>
        </w:rPr>
        <w:t xml:space="preserve"> resource for </w:t>
      </w:r>
      <w:r w:rsidRPr="00717426">
        <w:rPr>
          <w:rFonts w:ascii="Times New Roman" w:hAnsi="Times New Roman" w:cs="Times New Roman"/>
          <w:sz w:val="20"/>
        </w:rPr>
        <w:t>“autonomous/grant-free/contention based” access</w:t>
      </w:r>
      <w:r>
        <w:rPr>
          <w:rFonts w:ascii="Times New Roman" w:hAnsi="Times New Roman" w:cs="Times New Roman"/>
          <w:sz w:val="20"/>
        </w:rPr>
        <w:t>.</w:t>
      </w:r>
    </w:p>
    <w:p w14:paraId="1A8A515C" w14:textId="23A6B1CE" w:rsidR="00936822" w:rsidRDefault="00936822" w:rsidP="00936822">
      <w:pPr>
        <w:pStyle w:val="Heading1"/>
        <w:numPr>
          <w:ilvl w:val="0"/>
          <w:numId w:val="0"/>
        </w:numPr>
        <w:spacing w:before="0" w:after="120"/>
        <w:jc w:val="both"/>
      </w:pPr>
      <w:r w:rsidRPr="00AF4B66" w:rsidDel="00936822">
        <w:rPr>
          <w:rFonts w:ascii="Times New Roman" w:hAnsi="Times New Roman" w:cs="Times New Roman"/>
          <w:sz w:val="20"/>
        </w:rPr>
        <w:t xml:space="preserve"> </w:t>
      </w:r>
      <w:r>
        <w:rPr>
          <w:rFonts w:ascii="Times New Roman" w:hAnsi="Times New Roman" w:cs="Times New Roman"/>
          <w:sz w:val="20"/>
        </w:rPr>
        <w:t>Proposal 2</w:t>
      </w:r>
      <w:r w:rsidRPr="00AF4B66">
        <w:rPr>
          <w:rFonts w:ascii="Times New Roman" w:hAnsi="Times New Roman" w:cs="Times New Roman"/>
          <w:sz w:val="20"/>
        </w:rPr>
        <w:t xml:space="preserve">: </w:t>
      </w:r>
      <w:r>
        <w:rPr>
          <w:rFonts w:ascii="Times New Roman" w:hAnsi="Times New Roman" w:cs="Times New Roman"/>
          <w:sz w:val="20"/>
        </w:rPr>
        <w:t xml:space="preserve">Retransmissions, after collision on a </w:t>
      </w:r>
      <w:r w:rsidRPr="00717426">
        <w:rPr>
          <w:rFonts w:ascii="Times New Roman" w:hAnsi="Times New Roman" w:cs="Times New Roman"/>
          <w:sz w:val="20"/>
        </w:rPr>
        <w:t>pre-configured</w:t>
      </w:r>
      <w:r>
        <w:rPr>
          <w:rFonts w:ascii="Times New Roman" w:hAnsi="Times New Roman" w:cs="Times New Roman"/>
          <w:sz w:val="20"/>
        </w:rPr>
        <w:t xml:space="preserve"> resource for </w:t>
      </w:r>
      <w:r w:rsidRPr="00717426">
        <w:rPr>
          <w:rFonts w:ascii="Times New Roman" w:hAnsi="Times New Roman" w:cs="Times New Roman"/>
          <w:sz w:val="20"/>
        </w:rPr>
        <w:t>“autonomous/gra</w:t>
      </w:r>
      <w:r>
        <w:rPr>
          <w:rFonts w:ascii="Times New Roman" w:hAnsi="Times New Roman" w:cs="Times New Roman"/>
          <w:sz w:val="20"/>
        </w:rPr>
        <w:t>nt-free/contention based” transmission, should involve a mechanism to minimize probability of collision.</w:t>
      </w:r>
    </w:p>
    <w:p w14:paraId="0A3D620A" w14:textId="5CFAEEC6" w:rsidR="006A1812" w:rsidRPr="006A1812" w:rsidRDefault="00446B01" w:rsidP="00761A94">
      <w:pPr>
        <w:pStyle w:val="Heading1"/>
        <w:numPr>
          <w:ilvl w:val="0"/>
          <w:numId w:val="0"/>
        </w:numPr>
        <w:spacing w:before="0" w:after="120"/>
        <w:jc w:val="both"/>
      </w:pPr>
      <w:r w:rsidRPr="00AF4B66">
        <w:rPr>
          <w:rFonts w:ascii="Times New Roman" w:hAnsi="Times New Roman" w:cs="Times New Roman"/>
          <w:sz w:val="20"/>
        </w:rPr>
        <w:t>Proposal</w:t>
      </w:r>
      <w:r w:rsidR="00DA1B68">
        <w:rPr>
          <w:rFonts w:ascii="Times New Roman" w:hAnsi="Times New Roman" w:cs="Times New Roman"/>
          <w:sz w:val="20"/>
        </w:rPr>
        <w:t xml:space="preserve"> </w:t>
      </w:r>
      <w:r w:rsidR="00936822">
        <w:rPr>
          <w:rFonts w:ascii="Times New Roman" w:hAnsi="Times New Roman" w:cs="Times New Roman"/>
          <w:sz w:val="20"/>
        </w:rPr>
        <w:t>3</w:t>
      </w:r>
      <w:r w:rsidRPr="00AF4B66">
        <w:rPr>
          <w:rFonts w:ascii="Times New Roman" w:hAnsi="Times New Roman" w:cs="Times New Roman"/>
          <w:sz w:val="20"/>
        </w:rPr>
        <w:t xml:space="preserve">: </w:t>
      </w:r>
      <w:r>
        <w:rPr>
          <w:rFonts w:ascii="Times New Roman" w:hAnsi="Times New Roman" w:cs="Times New Roman"/>
          <w:sz w:val="20"/>
        </w:rPr>
        <w:t xml:space="preserve">The </w:t>
      </w:r>
      <w:proofErr w:type="spellStart"/>
      <w:r>
        <w:rPr>
          <w:rFonts w:ascii="Times New Roman" w:hAnsi="Times New Roman" w:cs="Times New Roman"/>
          <w:sz w:val="20"/>
        </w:rPr>
        <w:t>gNB</w:t>
      </w:r>
      <w:proofErr w:type="spellEnd"/>
      <w:r>
        <w:rPr>
          <w:rFonts w:ascii="Times New Roman" w:hAnsi="Times New Roman" w:cs="Times New Roman"/>
          <w:sz w:val="20"/>
        </w:rPr>
        <w:t xml:space="preserve"> should allocate </w:t>
      </w:r>
      <w:r w:rsidR="00761A94">
        <w:rPr>
          <w:rFonts w:ascii="Times New Roman" w:hAnsi="Times New Roman" w:cs="Times New Roman"/>
          <w:sz w:val="20"/>
        </w:rPr>
        <w:t>resources</w:t>
      </w:r>
      <w:r>
        <w:rPr>
          <w:rFonts w:ascii="Times New Roman" w:hAnsi="Times New Roman" w:cs="Times New Roman"/>
          <w:sz w:val="20"/>
        </w:rPr>
        <w:t xml:space="preserve"> </w:t>
      </w:r>
      <w:r w:rsidR="00761A94">
        <w:rPr>
          <w:rFonts w:ascii="Times New Roman" w:hAnsi="Times New Roman" w:cs="Times New Roman"/>
          <w:sz w:val="20"/>
        </w:rPr>
        <w:t>for “</w:t>
      </w:r>
      <w:r w:rsidRPr="009C256E">
        <w:rPr>
          <w:rFonts w:ascii="Times New Roman" w:hAnsi="Times New Roman" w:cs="Times New Roman"/>
          <w:sz w:val="20"/>
        </w:rPr>
        <w:t xml:space="preserve">autonomous/grant-free/contention based” UL transmission </w:t>
      </w:r>
      <w:r>
        <w:rPr>
          <w:rFonts w:ascii="Times New Roman" w:hAnsi="Times New Roman" w:cs="Times New Roman"/>
          <w:sz w:val="20"/>
        </w:rPr>
        <w:t xml:space="preserve">by means </w:t>
      </w:r>
      <w:r w:rsidR="00575A33">
        <w:rPr>
          <w:rFonts w:ascii="Times New Roman" w:hAnsi="Times New Roman" w:cs="Times New Roman"/>
          <w:sz w:val="20"/>
        </w:rPr>
        <w:t>of semi</w:t>
      </w:r>
      <w:r>
        <w:rPr>
          <w:rFonts w:ascii="Times New Roman" w:hAnsi="Times New Roman" w:cs="Times New Roman"/>
          <w:sz w:val="20"/>
        </w:rPr>
        <w:t>-</w:t>
      </w:r>
      <w:r w:rsidR="00761A94">
        <w:rPr>
          <w:rFonts w:ascii="Times New Roman" w:hAnsi="Times New Roman" w:cs="Times New Roman"/>
          <w:sz w:val="20"/>
        </w:rPr>
        <w:t>persistent</w:t>
      </w:r>
      <w:r>
        <w:rPr>
          <w:rFonts w:ascii="Times New Roman" w:hAnsi="Times New Roman" w:cs="Times New Roman"/>
          <w:sz w:val="20"/>
        </w:rPr>
        <w:t xml:space="preserve"> scheduling. </w:t>
      </w:r>
    </w:p>
    <w:p w14:paraId="5B34BA01" w14:textId="77777777" w:rsidR="00554879" w:rsidRDefault="00554879" w:rsidP="00554879">
      <w:pPr>
        <w:pStyle w:val="Heading1"/>
      </w:pPr>
      <w:r>
        <w:t>References</w:t>
      </w:r>
    </w:p>
    <w:p w14:paraId="2E1254B8" w14:textId="46134DB9" w:rsidR="00554879" w:rsidRPr="00834FBD" w:rsidRDefault="006608E2" w:rsidP="009C256E">
      <w:pPr>
        <w:pStyle w:val="BodyText"/>
        <w:numPr>
          <w:ilvl w:val="0"/>
          <w:numId w:val="22"/>
        </w:numPr>
        <w:ind w:left="426" w:hanging="426"/>
      </w:pPr>
      <w:bookmarkStart w:id="4" w:name="_Ref454882163"/>
      <w:bookmarkStart w:id="5" w:name="_Ref465264559"/>
      <w:bookmarkStart w:id="6" w:name="_Ref465265285"/>
      <w:bookmarkStart w:id="7" w:name="_Ref462055265"/>
      <w:bookmarkStart w:id="8" w:name="_Ref462386115"/>
      <w:bookmarkStart w:id="9" w:name="_Ref462055021"/>
      <w:bookmarkEnd w:id="4"/>
      <w:r>
        <w:t>Final_Minutes_Report_RAN1_#86_v100.doc</w:t>
      </w:r>
      <w:bookmarkEnd w:id="5"/>
      <w:bookmarkEnd w:id="6"/>
      <w:bookmarkEnd w:id="7"/>
      <w:bookmarkEnd w:id="8"/>
    </w:p>
    <w:bookmarkEnd w:id="9"/>
    <w:p w14:paraId="10CC5E1A" w14:textId="77777777" w:rsidR="0000565F" w:rsidRDefault="0000565F" w:rsidP="00DC69CA">
      <w:pPr>
        <w:jc w:val="both"/>
        <w:rPr>
          <w:rFonts w:eastAsia="MS Mincho"/>
        </w:rPr>
      </w:pPr>
    </w:p>
    <w:sectPr w:rsidR="0000565F">
      <w:head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B3DB8D" w14:textId="77777777" w:rsidR="004E4C8B" w:rsidRDefault="004E4C8B">
      <w:r>
        <w:separator/>
      </w:r>
    </w:p>
  </w:endnote>
  <w:endnote w:type="continuationSeparator" w:id="0">
    <w:p w14:paraId="4552FC33" w14:textId="77777777" w:rsidR="004E4C8B" w:rsidRDefault="004E4C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CDDEDA" w14:textId="77777777" w:rsidR="004E4C8B" w:rsidRDefault="004E4C8B">
      <w:r>
        <w:separator/>
      </w:r>
    </w:p>
  </w:footnote>
  <w:footnote w:type="continuationSeparator" w:id="0">
    <w:p w14:paraId="7297C6B9" w14:textId="77777777" w:rsidR="004E4C8B" w:rsidRDefault="004E4C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4242BC" w14:textId="77777777" w:rsidR="001C434E" w:rsidRDefault="001C434E" w:rsidP="00417FDA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33054"/>
    <w:multiLevelType w:val="hybridMultilevel"/>
    <w:tmpl w:val="70CCC6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481E46"/>
    <w:multiLevelType w:val="hybridMultilevel"/>
    <w:tmpl w:val="5948A3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9A7EDB"/>
    <w:multiLevelType w:val="hybridMultilevel"/>
    <w:tmpl w:val="21DC4E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480CF8"/>
    <w:multiLevelType w:val="hybridMultilevel"/>
    <w:tmpl w:val="8046783C"/>
    <w:lvl w:ilvl="0" w:tplc="F3D263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300E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2EBC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CA2A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FCA6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285C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2480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06A6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84B5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7FA16D2"/>
    <w:multiLevelType w:val="hybridMultilevel"/>
    <w:tmpl w:val="490A93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9E642E"/>
    <w:multiLevelType w:val="hybridMultilevel"/>
    <w:tmpl w:val="FFF2A17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FB4314"/>
    <w:multiLevelType w:val="hybridMultilevel"/>
    <w:tmpl w:val="4CDAC13A"/>
    <w:lvl w:ilvl="0" w:tplc="6A00F4E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7787356">
      <w:start w:val="314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B6EB37A">
      <w:start w:val="314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A8C02F8">
      <w:start w:val="314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5F08C8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76AF83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402E6A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7540C1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AC0E88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1FA24FE8"/>
    <w:multiLevelType w:val="hybridMultilevel"/>
    <w:tmpl w:val="313AE388"/>
    <w:lvl w:ilvl="0" w:tplc="EEC80684">
      <w:start w:val="3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31562A"/>
    <w:multiLevelType w:val="hybridMultilevel"/>
    <w:tmpl w:val="9E6657A2"/>
    <w:lvl w:ilvl="0" w:tplc="5044A3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1AE170">
      <w:start w:val="26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6CCEC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8A9E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0C18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E024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660B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A05B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64C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3773A28"/>
    <w:multiLevelType w:val="hybridMultilevel"/>
    <w:tmpl w:val="9AC61A4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B">
      <w:start w:val="1"/>
      <w:numFmt w:val="lowerRoman"/>
      <w:lvlText w:val="%2."/>
      <w:lvlJc w:val="righ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B00FCB"/>
    <w:multiLevelType w:val="hybridMultilevel"/>
    <w:tmpl w:val="29586B84"/>
    <w:lvl w:ilvl="0" w:tplc="04090001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A3A2B0B"/>
    <w:multiLevelType w:val="hybridMultilevel"/>
    <w:tmpl w:val="1526BD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831765"/>
    <w:multiLevelType w:val="hybridMultilevel"/>
    <w:tmpl w:val="4E5EBB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D001B">
      <w:start w:val="1"/>
      <w:numFmt w:val="lowerRoman"/>
      <w:lvlText w:val="%3."/>
      <w:lvlJc w:val="right"/>
      <w:pPr>
        <w:ind w:left="2160" w:hanging="360"/>
      </w:pPr>
      <w:rPr>
        <w:rFonts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AA1B16"/>
    <w:multiLevelType w:val="hybridMultilevel"/>
    <w:tmpl w:val="AB8493E6"/>
    <w:lvl w:ilvl="0" w:tplc="67C44F2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B8141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B80E16">
      <w:start w:val="253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60EFE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180FF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34B53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30156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06BE5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66740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39B730B"/>
    <w:multiLevelType w:val="hybridMultilevel"/>
    <w:tmpl w:val="46186E32"/>
    <w:lvl w:ilvl="0" w:tplc="DCCE4EF4">
      <w:start w:val="2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FC6E63"/>
    <w:multiLevelType w:val="hybridMultilevel"/>
    <w:tmpl w:val="04E8B69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85F6313"/>
    <w:multiLevelType w:val="hybridMultilevel"/>
    <w:tmpl w:val="3EC692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8F7BF7"/>
    <w:multiLevelType w:val="hybridMultilevel"/>
    <w:tmpl w:val="133C53D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EB2911"/>
    <w:multiLevelType w:val="hybridMultilevel"/>
    <w:tmpl w:val="A1DAD792"/>
    <w:lvl w:ilvl="0" w:tplc="CF14DAC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51470A"/>
    <w:multiLevelType w:val="hybridMultilevel"/>
    <w:tmpl w:val="3124B920"/>
    <w:lvl w:ilvl="0" w:tplc="A04642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F23DB4">
      <w:start w:val="54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927CEE">
      <w:start w:val="54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528E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5C0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9A04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C8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6627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A838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7C760FE"/>
    <w:multiLevelType w:val="hybridMultilevel"/>
    <w:tmpl w:val="A4CA4826"/>
    <w:lvl w:ilvl="0" w:tplc="258E3A02">
      <w:start w:val="1"/>
      <w:numFmt w:val="decimal"/>
      <w:lvlText w:val="[%1]"/>
      <w:lvlJc w:val="left"/>
      <w:pPr>
        <w:ind w:left="720" w:hanging="360"/>
      </w:pPr>
      <w:rPr>
        <w:rFonts w:hint="default"/>
        <w:sz w:val="2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687648"/>
    <w:multiLevelType w:val="hybridMultilevel"/>
    <w:tmpl w:val="D28CE4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D97245"/>
    <w:multiLevelType w:val="hybridMultilevel"/>
    <w:tmpl w:val="4E1856CE"/>
    <w:lvl w:ilvl="0" w:tplc="830ABA8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35642F"/>
    <w:multiLevelType w:val="hybridMultilevel"/>
    <w:tmpl w:val="589E10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765403"/>
    <w:multiLevelType w:val="hybridMultilevel"/>
    <w:tmpl w:val="8DEAB14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CD4D56"/>
    <w:multiLevelType w:val="hybridMultilevel"/>
    <w:tmpl w:val="4806A0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104BD36">
      <w:start w:val="1"/>
      <w:numFmt w:val="decimal"/>
      <w:lvlText w:val="Case %3:"/>
      <w:lvlJc w:val="right"/>
      <w:pPr>
        <w:ind w:left="1637" w:hanging="360"/>
      </w:pPr>
      <w:rPr>
        <w:rFonts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567DD4"/>
    <w:multiLevelType w:val="hybridMultilevel"/>
    <w:tmpl w:val="614029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104BD36">
      <w:start w:val="1"/>
      <w:numFmt w:val="decimal"/>
      <w:lvlText w:val="Case %3:"/>
      <w:lvlJc w:val="right"/>
      <w:pPr>
        <w:ind w:left="1637" w:hanging="360"/>
      </w:pPr>
      <w:rPr>
        <w:rFonts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27"/>
  </w:num>
  <w:num w:numId="2">
    <w:abstractNumId w:val="10"/>
  </w:num>
  <w:num w:numId="3">
    <w:abstractNumId w:val="5"/>
  </w:num>
  <w:num w:numId="4">
    <w:abstractNumId w:val="16"/>
  </w:num>
  <w:num w:numId="5">
    <w:abstractNumId w:val="24"/>
  </w:num>
  <w:num w:numId="6">
    <w:abstractNumId w:val="6"/>
  </w:num>
  <w:num w:numId="7">
    <w:abstractNumId w:val="14"/>
  </w:num>
  <w:num w:numId="8">
    <w:abstractNumId w:val="18"/>
  </w:num>
  <w:num w:numId="9">
    <w:abstractNumId w:val="8"/>
  </w:num>
  <w:num w:numId="10">
    <w:abstractNumId w:val="7"/>
  </w:num>
  <w:num w:numId="11">
    <w:abstractNumId w:val="19"/>
  </w:num>
  <w:num w:numId="12">
    <w:abstractNumId w:val="1"/>
  </w:num>
  <w:num w:numId="13">
    <w:abstractNumId w:val="23"/>
  </w:num>
  <w:num w:numId="14">
    <w:abstractNumId w:val="2"/>
  </w:num>
  <w:num w:numId="15">
    <w:abstractNumId w:val="0"/>
  </w:num>
  <w:num w:numId="16">
    <w:abstractNumId w:val="21"/>
  </w:num>
  <w:num w:numId="17">
    <w:abstractNumId w:val="4"/>
  </w:num>
  <w:num w:numId="18">
    <w:abstractNumId w:val="12"/>
  </w:num>
  <w:num w:numId="19">
    <w:abstractNumId w:val="26"/>
  </w:num>
  <w:num w:numId="20">
    <w:abstractNumId w:val="25"/>
  </w:num>
  <w:num w:numId="21">
    <w:abstractNumId w:val="17"/>
  </w:num>
  <w:num w:numId="22">
    <w:abstractNumId w:val="20"/>
  </w:num>
  <w:num w:numId="23">
    <w:abstractNumId w:val="9"/>
  </w:num>
  <w:num w:numId="24">
    <w:abstractNumId w:val="13"/>
  </w:num>
  <w:num w:numId="25">
    <w:abstractNumId w:val="11"/>
  </w:num>
  <w:num w:numId="26">
    <w:abstractNumId w:val="3"/>
  </w:num>
  <w:num w:numId="27">
    <w:abstractNumId w:val="22"/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hideSpellingErrors/>
  <w:hideGrammaticalErrors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799"/>
    <w:rsid w:val="0000565F"/>
    <w:rsid w:val="00024F06"/>
    <w:rsid w:val="00030FA3"/>
    <w:rsid w:val="00031BA9"/>
    <w:rsid w:val="00034C4F"/>
    <w:rsid w:val="00034FE6"/>
    <w:rsid w:val="00041C26"/>
    <w:rsid w:val="000459C4"/>
    <w:rsid w:val="000606B1"/>
    <w:rsid w:val="000A258F"/>
    <w:rsid w:val="000B481E"/>
    <w:rsid w:val="000B6C32"/>
    <w:rsid w:val="000C6BC2"/>
    <w:rsid w:val="000C6C33"/>
    <w:rsid w:val="000D2BF0"/>
    <w:rsid w:val="000D4C23"/>
    <w:rsid w:val="000D570D"/>
    <w:rsid w:val="000E04E4"/>
    <w:rsid w:val="000E79A9"/>
    <w:rsid w:val="001013BB"/>
    <w:rsid w:val="00106A42"/>
    <w:rsid w:val="00112E18"/>
    <w:rsid w:val="00116BAA"/>
    <w:rsid w:val="0012186F"/>
    <w:rsid w:val="001228EB"/>
    <w:rsid w:val="0013060E"/>
    <w:rsid w:val="00141448"/>
    <w:rsid w:val="00165AA0"/>
    <w:rsid w:val="0017439B"/>
    <w:rsid w:val="00194879"/>
    <w:rsid w:val="00196A44"/>
    <w:rsid w:val="00196EF8"/>
    <w:rsid w:val="001A0AE0"/>
    <w:rsid w:val="001B22C9"/>
    <w:rsid w:val="001C434E"/>
    <w:rsid w:val="001D60B2"/>
    <w:rsid w:val="001E0412"/>
    <w:rsid w:val="001E2389"/>
    <w:rsid w:val="001F1B8F"/>
    <w:rsid w:val="0021013F"/>
    <w:rsid w:val="002135C3"/>
    <w:rsid w:val="00223994"/>
    <w:rsid w:val="002269FA"/>
    <w:rsid w:val="00232933"/>
    <w:rsid w:val="002330C7"/>
    <w:rsid w:val="0024689D"/>
    <w:rsid w:val="00246FA2"/>
    <w:rsid w:val="002659A3"/>
    <w:rsid w:val="00290099"/>
    <w:rsid w:val="00296C06"/>
    <w:rsid w:val="002A157C"/>
    <w:rsid w:val="002B3AD7"/>
    <w:rsid w:val="002C2FAA"/>
    <w:rsid w:val="002D538D"/>
    <w:rsid w:val="002E4823"/>
    <w:rsid w:val="002F33BA"/>
    <w:rsid w:val="002F3652"/>
    <w:rsid w:val="00303311"/>
    <w:rsid w:val="003246F9"/>
    <w:rsid w:val="0033569A"/>
    <w:rsid w:val="00337822"/>
    <w:rsid w:val="00354EA8"/>
    <w:rsid w:val="00360D4F"/>
    <w:rsid w:val="00374751"/>
    <w:rsid w:val="00377B6F"/>
    <w:rsid w:val="003846A5"/>
    <w:rsid w:val="003875A3"/>
    <w:rsid w:val="00391796"/>
    <w:rsid w:val="003954F4"/>
    <w:rsid w:val="003B6CED"/>
    <w:rsid w:val="003D339F"/>
    <w:rsid w:val="003E0414"/>
    <w:rsid w:val="003F28C7"/>
    <w:rsid w:val="003F3C49"/>
    <w:rsid w:val="003F3D4F"/>
    <w:rsid w:val="00415A6F"/>
    <w:rsid w:val="00417FDA"/>
    <w:rsid w:val="00423EC1"/>
    <w:rsid w:val="00425B64"/>
    <w:rsid w:val="004356A4"/>
    <w:rsid w:val="00446B01"/>
    <w:rsid w:val="00453575"/>
    <w:rsid w:val="00454627"/>
    <w:rsid w:val="00487518"/>
    <w:rsid w:val="004A286C"/>
    <w:rsid w:val="004B2ACC"/>
    <w:rsid w:val="004E4935"/>
    <w:rsid w:val="004E4C8B"/>
    <w:rsid w:val="004E7CC7"/>
    <w:rsid w:val="005170C3"/>
    <w:rsid w:val="00517C4E"/>
    <w:rsid w:val="00525E8D"/>
    <w:rsid w:val="00530D2D"/>
    <w:rsid w:val="005406BC"/>
    <w:rsid w:val="00554879"/>
    <w:rsid w:val="00560980"/>
    <w:rsid w:val="00564185"/>
    <w:rsid w:val="00564E67"/>
    <w:rsid w:val="005702BF"/>
    <w:rsid w:val="00575A33"/>
    <w:rsid w:val="00582543"/>
    <w:rsid w:val="00596134"/>
    <w:rsid w:val="005A453E"/>
    <w:rsid w:val="005A6712"/>
    <w:rsid w:val="005A6C71"/>
    <w:rsid w:val="005B197C"/>
    <w:rsid w:val="005C2C75"/>
    <w:rsid w:val="005E0095"/>
    <w:rsid w:val="005E5EF4"/>
    <w:rsid w:val="005F2DDD"/>
    <w:rsid w:val="005F584A"/>
    <w:rsid w:val="005F5C70"/>
    <w:rsid w:val="00611C14"/>
    <w:rsid w:val="00621DB8"/>
    <w:rsid w:val="00627BB6"/>
    <w:rsid w:val="00630F42"/>
    <w:rsid w:val="006352C9"/>
    <w:rsid w:val="00640A88"/>
    <w:rsid w:val="00656E8E"/>
    <w:rsid w:val="006608E2"/>
    <w:rsid w:val="00665A8F"/>
    <w:rsid w:val="00670579"/>
    <w:rsid w:val="00685DBF"/>
    <w:rsid w:val="006919C7"/>
    <w:rsid w:val="00693213"/>
    <w:rsid w:val="00694388"/>
    <w:rsid w:val="006A1812"/>
    <w:rsid w:val="006A286A"/>
    <w:rsid w:val="006A589B"/>
    <w:rsid w:val="006B0D6A"/>
    <w:rsid w:val="006B7025"/>
    <w:rsid w:val="006E0541"/>
    <w:rsid w:val="006E1183"/>
    <w:rsid w:val="006E1B6F"/>
    <w:rsid w:val="006F31F9"/>
    <w:rsid w:val="006F4BEB"/>
    <w:rsid w:val="0071194A"/>
    <w:rsid w:val="00717426"/>
    <w:rsid w:val="00733A29"/>
    <w:rsid w:val="00736B4D"/>
    <w:rsid w:val="00736ED8"/>
    <w:rsid w:val="00761A94"/>
    <w:rsid w:val="00771C7C"/>
    <w:rsid w:val="0077275C"/>
    <w:rsid w:val="007808F5"/>
    <w:rsid w:val="00787A0F"/>
    <w:rsid w:val="007910F5"/>
    <w:rsid w:val="00794201"/>
    <w:rsid w:val="00797273"/>
    <w:rsid w:val="007B5660"/>
    <w:rsid w:val="007E0F92"/>
    <w:rsid w:val="007F6F9F"/>
    <w:rsid w:val="00802768"/>
    <w:rsid w:val="008232E6"/>
    <w:rsid w:val="00825439"/>
    <w:rsid w:val="00834DE7"/>
    <w:rsid w:val="008449DB"/>
    <w:rsid w:val="00845E19"/>
    <w:rsid w:val="00855D8C"/>
    <w:rsid w:val="00861D77"/>
    <w:rsid w:val="00865AF6"/>
    <w:rsid w:val="00867424"/>
    <w:rsid w:val="008920FE"/>
    <w:rsid w:val="008A7666"/>
    <w:rsid w:val="008D108C"/>
    <w:rsid w:val="008E0AF7"/>
    <w:rsid w:val="008F6929"/>
    <w:rsid w:val="00901399"/>
    <w:rsid w:val="00912A93"/>
    <w:rsid w:val="00935D22"/>
    <w:rsid w:val="00936822"/>
    <w:rsid w:val="00950399"/>
    <w:rsid w:val="009602E8"/>
    <w:rsid w:val="009723AF"/>
    <w:rsid w:val="00995034"/>
    <w:rsid w:val="009A1A23"/>
    <w:rsid w:val="009A6BB8"/>
    <w:rsid w:val="009B2E48"/>
    <w:rsid w:val="009B50F3"/>
    <w:rsid w:val="009C256E"/>
    <w:rsid w:val="009D2223"/>
    <w:rsid w:val="009D5027"/>
    <w:rsid w:val="009E0F67"/>
    <w:rsid w:val="009E53D9"/>
    <w:rsid w:val="009F455E"/>
    <w:rsid w:val="00A032FD"/>
    <w:rsid w:val="00A24A8B"/>
    <w:rsid w:val="00A31B32"/>
    <w:rsid w:val="00A46047"/>
    <w:rsid w:val="00A64B69"/>
    <w:rsid w:val="00A64EE4"/>
    <w:rsid w:val="00A80E09"/>
    <w:rsid w:val="00A81AA1"/>
    <w:rsid w:val="00A87D67"/>
    <w:rsid w:val="00A9611A"/>
    <w:rsid w:val="00A96356"/>
    <w:rsid w:val="00AA07D6"/>
    <w:rsid w:val="00AA13EF"/>
    <w:rsid w:val="00AA26CE"/>
    <w:rsid w:val="00AA58FF"/>
    <w:rsid w:val="00AB1193"/>
    <w:rsid w:val="00AB7E53"/>
    <w:rsid w:val="00AC469F"/>
    <w:rsid w:val="00AD1A03"/>
    <w:rsid w:val="00AD363B"/>
    <w:rsid w:val="00AD5266"/>
    <w:rsid w:val="00AF0863"/>
    <w:rsid w:val="00AF6E65"/>
    <w:rsid w:val="00B00C7E"/>
    <w:rsid w:val="00B03A33"/>
    <w:rsid w:val="00B04AA5"/>
    <w:rsid w:val="00B07AC8"/>
    <w:rsid w:val="00B32B68"/>
    <w:rsid w:val="00B368D9"/>
    <w:rsid w:val="00B43E10"/>
    <w:rsid w:val="00B73B25"/>
    <w:rsid w:val="00B9206E"/>
    <w:rsid w:val="00B94633"/>
    <w:rsid w:val="00B96CC0"/>
    <w:rsid w:val="00BA2CDD"/>
    <w:rsid w:val="00BB1E20"/>
    <w:rsid w:val="00BC0FA5"/>
    <w:rsid w:val="00BC19B3"/>
    <w:rsid w:val="00BD0CC2"/>
    <w:rsid w:val="00BD11AF"/>
    <w:rsid w:val="00BD7E48"/>
    <w:rsid w:val="00BE3734"/>
    <w:rsid w:val="00BF636D"/>
    <w:rsid w:val="00C10B9B"/>
    <w:rsid w:val="00C1560A"/>
    <w:rsid w:val="00C202E0"/>
    <w:rsid w:val="00C61496"/>
    <w:rsid w:val="00C62082"/>
    <w:rsid w:val="00C62AEF"/>
    <w:rsid w:val="00C70E67"/>
    <w:rsid w:val="00C74060"/>
    <w:rsid w:val="00C8485D"/>
    <w:rsid w:val="00C87EB6"/>
    <w:rsid w:val="00C93774"/>
    <w:rsid w:val="00CA1F73"/>
    <w:rsid w:val="00CB6912"/>
    <w:rsid w:val="00CC025D"/>
    <w:rsid w:val="00CC1703"/>
    <w:rsid w:val="00CC3F74"/>
    <w:rsid w:val="00CD0DD6"/>
    <w:rsid w:val="00CD7E4F"/>
    <w:rsid w:val="00CE002B"/>
    <w:rsid w:val="00CE28B2"/>
    <w:rsid w:val="00CF649D"/>
    <w:rsid w:val="00CF67BE"/>
    <w:rsid w:val="00D03057"/>
    <w:rsid w:val="00D03119"/>
    <w:rsid w:val="00D06595"/>
    <w:rsid w:val="00D64311"/>
    <w:rsid w:val="00D661C8"/>
    <w:rsid w:val="00D67D13"/>
    <w:rsid w:val="00D7691A"/>
    <w:rsid w:val="00D76AF8"/>
    <w:rsid w:val="00D87A9B"/>
    <w:rsid w:val="00D92EC1"/>
    <w:rsid w:val="00D95AFD"/>
    <w:rsid w:val="00D9739A"/>
    <w:rsid w:val="00DA0DE4"/>
    <w:rsid w:val="00DA110D"/>
    <w:rsid w:val="00DA1B68"/>
    <w:rsid w:val="00DA41BC"/>
    <w:rsid w:val="00DC2418"/>
    <w:rsid w:val="00DC69CA"/>
    <w:rsid w:val="00DD0E74"/>
    <w:rsid w:val="00DE5A19"/>
    <w:rsid w:val="00DF71F1"/>
    <w:rsid w:val="00E019F3"/>
    <w:rsid w:val="00E10682"/>
    <w:rsid w:val="00E26EA8"/>
    <w:rsid w:val="00E30B9C"/>
    <w:rsid w:val="00E318B1"/>
    <w:rsid w:val="00E36084"/>
    <w:rsid w:val="00E41B39"/>
    <w:rsid w:val="00E428C8"/>
    <w:rsid w:val="00E63D88"/>
    <w:rsid w:val="00E71905"/>
    <w:rsid w:val="00E7495D"/>
    <w:rsid w:val="00E77B00"/>
    <w:rsid w:val="00E956F8"/>
    <w:rsid w:val="00E962A5"/>
    <w:rsid w:val="00EA7203"/>
    <w:rsid w:val="00ED62CE"/>
    <w:rsid w:val="00EE1F75"/>
    <w:rsid w:val="00EE4106"/>
    <w:rsid w:val="00EF0632"/>
    <w:rsid w:val="00F06B45"/>
    <w:rsid w:val="00F22476"/>
    <w:rsid w:val="00F403B5"/>
    <w:rsid w:val="00F71844"/>
    <w:rsid w:val="00F73F55"/>
    <w:rsid w:val="00F85D0E"/>
    <w:rsid w:val="00F92A9C"/>
    <w:rsid w:val="00FA2804"/>
    <w:rsid w:val="00FC0E6B"/>
    <w:rsid w:val="00FC26DB"/>
    <w:rsid w:val="00FD1681"/>
    <w:rsid w:val="00FD43FF"/>
    <w:rsid w:val="00FE5799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42427D"/>
  <w15:docId w15:val="{5D3F0FDB-A656-4919-B456-6F7A294AB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FE5799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FE5799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E5799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Normal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Normal"/>
    <w:autoRedefine/>
    <w:rsid w:val="00C61496"/>
    <w:pPr>
      <w:ind w:firstLine="357"/>
    </w:pPr>
    <w:rPr>
      <w:sz w:val="24"/>
    </w:rPr>
  </w:style>
  <w:style w:type="table" w:styleId="TableGrid">
    <w:name w:val="Table Grid"/>
    <w:basedOn w:val="TableNormal"/>
    <w:uiPriority w:val="59"/>
    <w:rsid w:val="00C10B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5F584A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F584A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5F584A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9D502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D5027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D5027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50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D5027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50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5027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C74060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SimSun"/>
      <w:szCs w:val="20"/>
      <w:lang w:val="en-GB" w:eastAsia="ja-JP"/>
    </w:rPr>
  </w:style>
  <w:style w:type="character" w:customStyle="1" w:styleId="ListParagraphChar">
    <w:name w:val="List Paragraph Char"/>
    <w:link w:val="ListParagraph"/>
    <w:uiPriority w:val="34"/>
    <w:locked/>
    <w:rsid w:val="00C74060"/>
    <w:rPr>
      <w:rFonts w:ascii="Times New Roman" w:eastAsia="SimSun" w:hAnsi="Times New Roman" w:cs="Times New Roman"/>
      <w:sz w:val="20"/>
      <w:szCs w:val="20"/>
      <w:lang w:val="en-GB" w:eastAsia="ja-JP"/>
    </w:rPr>
  </w:style>
  <w:style w:type="paragraph" w:customStyle="1" w:styleId="Comments">
    <w:name w:val="Comments"/>
    <w:basedOn w:val="Normal"/>
    <w:link w:val="CommentsChar"/>
    <w:qFormat/>
    <w:rsid w:val="00C74060"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rsid w:val="00C74060"/>
    <w:rPr>
      <w:rFonts w:ascii="Arial" w:eastAsia="MS Mincho" w:hAnsi="Arial" w:cs="Times New Roman"/>
      <w:i/>
      <w:sz w:val="18"/>
      <w:szCs w:val="24"/>
      <w:lang w:val="en-GB" w:eastAsia="en-GB"/>
    </w:rPr>
  </w:style>
  <w:style w:type="paragraph" w:styleId="NormalWeb">
    <w:name w:val="Normal (Web)"/>
    <w:basedOn w:val="Normal"/>
    <w:uiPriority w:val="99"/>
    <w:unhideWhenUsed/>
    <w:rsid w:val="0000565F"/>
    <w:pPr>
      <w:spacing w:before="100" w:beforeAutospacing="1" w:after="100" w:afterAutospacing="1"/>
    </w:pPr>
    <w:rPr>
      <w:rFonts w:eastAsiaTheme="minorHAnsi"/>
      <w:sz w:val="24"/>
    </w:rPr>
  </w:style>
  <w:style w:type="paragraph" w:styleId="Caption">
    <w:name w:val="caption"/>
    <w:basedOn w:val="Normal"/>
    <w:next w:val="Normal"/>
    <w:uiPriority w:val="35"/>
    <w:unhideWhenUsed/>
    <w:qFormat/>
    <w:rsid w:val="00554879"/>
    <w:pPr>
      <w:spacing w:after="200"/>
    </w:pPr>
    <w:rPr>
      <w:i/>
      <w:iCs/>
      <w:color w:val="1F497D" w:themeColor="text2"/>
      <w:sz w:val="18"/>
      <w:szCs w:val="18"/>
    </w:rPr>
  </w:style>
  <w:style w:type="character" w:styleId="Hyperlink">
    <w:name w:val="Hyperlink"/>
    <w:basedOn w:val="DefaultParagraphFont"/>
    <w:uiPriority w:val="99"/>
    <w:rsid w:val="00A64EE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31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7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3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3337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64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9803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432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12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7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2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6979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0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2</Value>
      <Value>1</Value>
    </TaxCatchAll>
    <TaxKeywordTaxHTField xmlns="08b2df90-05d3-4030-90d4-c9feeb4a1cd9">
      <Terms xmlns="http://schemas.microsoft.com/office/infopath/2007/PartnerControls"/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SAQRZK7RPU5V-1-3229</_dlc_DocId>
    <_dlc_DocIdUrl xmlns="08b2df90-05d3-4030-90d4-c9feeb4a1cd9">
      <Url>https://ericoll.internal.ericsson.com/sites/NSA/_layouts/DocIdRedir.aspx?ID=SAQRZK7RPU5V-1-3229</Url>
      <Description>SAQRZK7RPU5V-1-3229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4C1AE6-DEF5-49DA-AC02-CC52307D5CD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8BDA8E2-3CC6-4CE3-A39E-5EB8FBC9A0F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0504818-60B0-4E3D-8B9D-DB6D55442EE0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4.xml><?xml version="1.0" encoding="utf-8"?>
<ds:datastoreItem xmlns:ds="http://schemas.openxmlformats.org/officeDocument/2006/customXml" ds:itemID="{0BDDA7A6-9CAA-4419-8C2F-60B8B6629A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1B8D0C3-9599-420B-904A-A497BC2393E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BFA78A3-EC1C-4080-9216-3329A6229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597</Words>
  <Characters>3169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3759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Stefan Parkvall</dc:creator>
  <cp:keywords/>
  <cp:lastModifiedBy>Daniel Larsson N</cp:lastModifiedBy>
  <cp:revision>25</cp:revision>
  <cp:lastPrinted>2016-05-04T08:07:00Z</cp:lastPrinted>
  <dcterms:created xsi:type="dcterms:W3CDTF">2016-10-27T13:13:00Z</dcterms:created>
  <dcterms:modified xsi:type="dcterms:W3CDTF">2016-11-04T15:51:00Z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0x010100BB337192E63E44A7A744CE7393F41F4E0029755995905BD74495DD3B5564DEF260</vt:lpwstr>
  </property>
  <property fmtid="{D5CDD505-2E9C-101B-9397-08002B2CF9AE}" pid="3" name="_dlc_DocIdItemGuid">
    <vt:lpwstr>52717df4-de6f-4413-aa3a-8ff366035be6</vt:lpwstr>
  </property>
  <property fmtid="{D5CDD505-2E9C-101B-9397-08002B2CF9AE}" pid="4" name="EriCOLLCategory">
    <vt:lpwstr>1;#Research|7f1f7aab-c784-40ec-8666-825d2ac7abef</vt:lpwstr>
  </property>
  <property fmtid="{D5CDD505-2E9C-101B-9397-08002B2CF9AE}" pid="5" name="EriCOLLProjects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>2;#GFTE ER WAN RN Deployment ＆ Spectrum Man|644d70e3-351b-4c06-8b80-4aa32d170e18</vt:lpwstr>
  </property>
  <property fmtid="{D5CDD505-2E9C-101B-9397-08002B2CF9AE}" pid="11" name="EriCOLLCustomer">
    <vt:lpwstr/>
  </property>
  <property fmtid="{D5CDD505-2E9C-101B-9397-08002B2CF9AE}" pid="12" name="EriCOLLProducts">
    <vt:lpwstr/>
  </property>
</Properties>
</file>