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70002F0E"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Pr>
          <w:sz w:val="32"/>
          <w:szCs w:val="32"/>
        </w:rPr>
        <w:t>16</w:t>
      </w:r>
      <w:r w:rsidR="005C40CB">
        <w:rPr>
          <w:sz w:val="32"/>
          <w:szCs w:val="32"/>
        </w:rPr>
        <w:t>11</w:t>
      </w:r>
      <w:r w:rsidR="007D0B8E" w:rsidRPr="007D0B8E">
        <w:rPr>
          <w:sz w:val="32"/>
          <w:szCs w:val="32"/>
        </w:rPr>
        <w:t>8</w:t>
      </w:r>
      <w:r w:rsidR="005C40CB">
        <w:rPr>
          <w:sz w:val="32"/>
          <w:szCs w:val="32"/>
        </w:rPr>
        <w:t>9</w:t>
      </w:r>
      <w:bookmarkStart w:id="0" w:name="_GoBack"/>
      <w:bookmarkEnd w:id="0"/>
      <w:r w:rsidR="007D0B8E" w:rsidRPr="007D0B8E">
        <w:rPr>
          <w:sz w:val="32"/>
          <w:szCs w:val="32"/>
        </w:rPr>
        <w:t>7</w:t>
      </w:r>
    </w:p>
    <w:p w14:paraId="7E65EF0C" w14:textId="5A4D9964" w:rsidR="00425991" w:rsidRDefault="00425991" w:rsidP="00425991">
      <w:pPr>
        <w:pStyle w:val="CRCoverPage"/>
        <w:outlineLvl w:val="0"/>
        <w:rPr>
          <w:b/>
          <w:noProof/>
          <w:sz w:val="24"/>
        </w:rPr>
      </w:pPr>
      <w:r>
        <w:rPr>
          <w:b/>
          <w:noProof/>
          <w:sz w:val="24"/>
        </w:rPr>
        <w:t xml:space="preserve">Reno, </w:t>
      </w:r>
      <w:r w:rsidR="009A1E07">
        <w:rPr>
          <w:b/>
          <w:noProof/>
          <w:sz w:val="24"/>
        </w:rPr>
        <w:t xml:space="preserve">NV, </w:t>
      </w:r>
      <w:r>
        <w:rPr>
          <w:b/>
          <w:noProof/>
          <w:sz w:val="24"/>
        </w:rPr>
        <w:t>US</w:t>
      </w:r>
      <w:r w:rsidR="009A1E07">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16E2A8D9"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1C143A">
        <w:rPr>
          <w:sz w:val="22"/>
          <w:szCs w:val="22"/>
          <w:lang w:val="en-US"/>
        </w:rPr>
        <w:t>7.1.2.1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6167761" w:rsidR="00E90E49" w:rsidRPr="00CE0424" w:rsidRDefault="003D3C45" w:rsidP="00311702">
      <w:pPr>
        <w:pStyle w:val="3GPPHeader"/>
        <w:rPr>
          <w:sz w:val="22"/>
          <w:szCs w:val="22"/>
        </w:rPr>
      </w:pPr>
      <w:r>
        <w:rPr>
          <w:sz w:val="22"/>
          <w:szCs w:val="22"/>
        </w:rPr>
        <w:t>Title:</w:t>
      </w:r>
      <w:r w:rsidR="00E90E49" w:rsidRPr="00CE0424">
        <w:rPr>
          <w:sz w:val="22"/>
          <w:szCs w:val="22"/>
        </w:rPr>
        <w:tab/>
      </w:r>
      <w:r w:rsidR="001B1D6E">
        <w:rPr>
          <w:sz w:val="22"/>
          <w:szCs w:val="22"/>
        </w:rPr>
        <w:t>NR</w:t>
      </w:r>
      <w:r w:rsidR="000E1A1F">
        <w:rPr>
          <w:sz w:val="22"/>
          <w:szCs w:val="22"/>
        </w:rPr>
        <w:t xml:space="preserve"> </w:t>
      </w:r>
      <w:r w:rsidR="0021534F">
        <w:rPr>
          <w:sz w:val="22"/>
          <w:szCs w:val="22"/>
        </w:rPr>
        <w:t>Synchronization signal</w:t>
      </w:r>
      <w:r w:rsidR="00EB6D02">
        <w:rPr>
          <w:sz w:val="22"/>
          <w:szCs w:val="22"/>
        </w:rPr>
        <w:t xml:space="preserve"> </w:t>
      </w:r>
      <w:r w:rsidR="000E1A1F">
        <w:rPr>
          <w:sz w:val="22"/>
          <w:szCs w:val="22"/>
        </w:rPr>
        <w:t>design</w:t>
      </w:r>
      <w:r w:rsidR="008D1A14">
        <w:rPr>
          <w:sz w:val="22"/>
          <w:szCs w:val="22"/>
        </w:rPr>
        <w:t xml:space="preserve"> </w:t>
      </w:r>
    </w:p>
    <w:p w14:paraId="00BFF626" w14:textId="0CB7457B"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 xml:space="preserve">Discussion </w:t>
      </w:r>
    </w:p>
    <w:p w14:paraId="5F52BF02" w14:textId="77777777" w:rsidR="00E30225" w:rsidRPr="00CE0424" w:rsidRDefault="00E30225" w:rsidP="00E30225">
      <w:pPr>
        <w:pStyle w:val="Heading1"/>
      </w:pPr>
      <w:r w:rsidRPr="00CE0424">
        <w:t>Introduction</w:t>
      </w:r>
    </w:p>
    <w:p w14:paraId="4132FBF7" w14:textId="24C3BD7C" w:rsidR="005447DF" w:rsidRPr="00E9149C" w:rsidRDefault="00C90B86" w:rsidP="005447DF">
      <w:pPr>
        <w:pStyle w:val="BodyText"/>
      </w:pPr>
      <w:r>
        <w:t>In RAN1#86</w:t>
      </w:r>
      <w:r w:rsidR="00702B3F">
        <w:t>bis</w:t>
      </w:r>
      <w:r w:rsidR="005447DF">
        <w:t xml:space="preserve"> the following agreement </w:t>
      </w:r>
      <w:r w:rsidR="002D7271">
        <w:t xml:space="preserve">about the synchronization signal (SS) for initial access </w:t>
      </w:r>
      <w:r w:rsidR="008D73D8">
        <w:t>can be found in the Chairman note [1] as</w:t>
      </w:r>
      <w:r w:rsidR="005447DF">
        <w:t>:</w:t>
      </w:r>
    </w:p>
    <w:p w14:paraId="6F004070" w14:textId="77777777" w:rsidR="002D7271" w:rsidRPr="002D7271" w:rsidRDefault="002D7271" w:rsidP="002D7271">
      <w:pPr>
        <w:overflowPunct/>
        <w:autoSpaceDE/>
        <w:autoSpaceDN/>
        <w:adjustRightInd/>
        <w:spacing w:after="0"/>
        <w:jc w:val="left"/>
        <w:textAlignment w:val="auto"/>
        <w:rPr>
          <w:rFonts w:eastAsia="MS Mincho"/>
          <w:b/>
          <w:u w:val="single"/>
          <w:lang w:val="en-US" w:eastAsia="ja-JP"/>
        </w:rPr>
      </w:pPr>
      <w:r w:rsidRPr="002D7271">
        <w:rPr>
          <w:rFonts w:eastAsia="MS Mincho" w:hint="eastAsia"/>
          <w:b/>
          <w:u w:val="single"/>
          <w:lang w:val="en-US" w:eastAsia="ja-JP"/>
        </w:rPr>
        <w:t>Agreements:</w:t>
      </w:r>
    </w:p>
    <w:p w14:paraId="77B4E885" w14:textId="77777777" w:rsidR="002D7271" w:rsidRPr="002D7271" w:rsidRDefault="002D7271" w:rsidP="002D7271">
      <w:pPr>
        <w:numPr>
          <w:ilvl w:val="0"/>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NR defines at least two types of synchronization signals</w:t>
      </w:r>
    </w:p>
    <w:p w14:paraId="72491C71" w14:textId="77777777" w:rsidR="002D7271" w:rsidRPr="002D7271" w:rsidRDefault="002D7271" w:rsidP="002D7271">
      <w:pPr>
        <w:numPr>
          <w:ilvl w:val="1"/>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NR-PSS at least for initial symbol boundary synchronization to the NR cell</w:t>
      </w:r>
    </w:p>
    <w:p w14:paraId="79D50B11" w14:textId="77777777" w:rsidR="002D7271" w:rsidRPr="002D7271" w:rsidRDefault="002D7271" w:rsidP="002D7271">
      <w:pPr>
        <w:numPr>
          <w:ilvl w:val="2"/>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FFS other functionality provided by NR-PSS, e.g., part of NR cell ID, serving as DMRS for NR-SSS, detection of subcarrier spacing</w:t>
      </w:r>
    </w:p>
    <w:p w14:paraId="7D167A4B" w14:textId="79458A25" w:rsidR="002D7271" w:rsidRPr="002D7271" w:rsidRDefault="002D7271" w:rsidP="002D7271">
      <w:pPr>
        <w:numPr>
          <w:ilvl w:val="1"/>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 xml:space="preserve">NR-SSS for detection of </w:t>
      </w:r>
      <w:r w:rsidRPr="002D7271">
        <w:rPr>
          <w:rFonts w:eastAsia="MS Mincho" w:hint="eastAsia"/>
          <w:lang w:val="en-US" w:eastAsia="ja-JP"/>
        </w:rPr>
        <w:t xml:space="preserve">NR cell ID or </w:t>
      </w:r>
      <w:r w:rsidRPr="002D7271">
        <w:rPr>
          <w:rFonts w:eastAsia="MS Mincho"/>
          <w:lang w:val="en-US" w:eastAsia="ja-JP"/>
        </w:rPr>
        <w:t xml:space="preserve">at least part of </w:t>
      </w:r>
      <w:r w:rsidRPr="002D7271">
        <w:rPr>
          <w:rFonts w:eastAsia="MS Mincho" w:hint="eastAsia"/>
          <w:lang w:val="en-US" w:eastAsia="ja-JP"/>
        </w:rPr>
        <w:t>NR cell</w:t>
      </w:r>
      <w:r w:rsidRPr="002D7271">
        <w:rPr>
          <w:rFonts w:eastAsia="MS Mincho"/>
          <w:lang w:val="en-US" w:eastAsia="ja-JP"/>
        </w:rPr>
        <w:t xml:space="preserve"> ID</w:t>
      </w:r>
    </w:p>
    <w:p w14:paraId="625E7778" w14:textId="77777777" w:rsidR="002D7271" w:rsidRPr="002D7271" w:rsidRDefault="002D7271" w:rsidP="002D7271">
      <w:pPr>
        <w:numPr>
          <w:ilvl w:val="2"/>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 xml:space="preserve">Number of NR cell IDs is </w:t>
      </w:r>
      <w:r w:rsidRPr="002D7271">
        <w:rPr>
          <w:rFonts w:eastAsia="MS Mincho" w:hint="eastAsia"/>
          <w:lang w:val="en-US" w:eastAsia="ja-JP"/>
        </w:rPr>
        <w:t>targeted to be at least 504</w:t>
      </w:r>
    </w:p>
    <w:p w14:paraId="5D1A29E8" w14:textId="77777777" w:rsidR="002D7271" w:rsidRPr="002D7271" w:rsidRDefault="002D7271" w:rsidP="002D7271">
      <w:pPr>
        <w:numPr>
          <w:ilvl w:val="3"/>
          <w:numId w:val="28"/>
        </w:numPr>
        <w:overflowPunct/>
        <w:autoSpaceDE/>
        <w:autoSpaceDN/>
        <w:adjustRightInd/>
        <w:spacing w:after="0"/>
        <w:jc w:val="left"/>
        <w:textAlignment w:val="auto"/>
        <w:rPr>
          <w:rFonts w:eastAsia="MS Mincho"/>
          <w:lang w:val="en-US" w:eastAsia="ja-JP"/>
        </w:rPr>
      </w:pPr>
      <w:r w:rsidRPr="002D7271">
        <w:rPr>
          <w:rFonts w:eastAsia="MS Mincho" w:hint="eastAsia"/>
          <w:lang w:val="en-US" w:eastAsia="ja-JP"/>
        </w:rPr>
        <w:t xml:space="preserve">FFS: </w:t>
      </w:r>
      <w:r w:rsidRPr="002D7271">
        <w:rPr>
          <w:rFonts w:eastAsia="MS Mincho"/>
          <w:lang w:val="en-US" w:eastAsia="ja-JP"/>
        </w:rPr>
        <w:t>larger than that in LTE</w:t>
      </w:r>
    </w:p>
    <w:p w14:paraId="4FC69806" w14:textId="77777777" w:rsidR="002D7271" w:rsidRPr="002D7271" w:rsidRDefault="002D7271" w:rsidP="002D7271">
      <w:pPr>
        <w:numPr>
          <w:ilvl w:val="3"/>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FFS number of NR cell IDs</w:t>
      </w:r>
    </w:p>
    <w:p w14:paraId="10C309DB" w14:textId="77777777" w:rsidR="002D7271" w:rsidRPr="002D7271" w:rsidRDefault="002D7271" w:rsidP="002D7271">
      <w:pPr>
        <w:numPr>
          <w:ilvl w:val="2"/>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 xml:space="preserve">NR-SSS detection is based on the fixed </w:t>
      </w:r>
      <w:r w:rsidRPr="002D7271">
        <w:rPr>
          <w:rFonts w:eastAsia="MS Mincho" w:hint="eastAsia"/>
          <w:lang w:val="en-US" w:eastAsia="ja-JP"/>
        </w:rPr>
        <w:t xml:space="preserve">time/freq. </w:t>
      </w:r>
      <w:r w:rsidRPr="002D7271">
        <w:rPr>
          <w:rFonts w:eastAsia="MS Mincho"/>
          <w:lang w:val="en-US" w:eastAsia="ja-JP"/>
        </w:rPr>
        <w:t>relationship with NR-PSS resource position irrespective of duplex mode and beam operation type at least within a given frequency range and CP overhead</w:t>
      </w:r>
    </w:p>
    <w:p w14:paraId="255DCAB6" w14:textId="77777777" w:rsidR="002D7271" w:rsidRPr="002D7271" w:rsidRDefault="002D7271" w:rsidP="002D7271">
      <w:pPr>
        <w:numPr>
          <w:ilvl w:val="3"/>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FFS FDM or TDM</w:t>
      </w:r>
    </w:p>
    <w:p w14:paraId="1A366BC8" w14:textId="77777777" w:rsidR="002D7271" w:rsidRPr="002D7271" w:rsidRDefault="002D7271" w:rsidP="002D7271">
      <w:pPr>
        <w:numPr>
          <w:ilvl w:val="2"/>
          <w:numId w:val="28"/>
        </w:numPr>
        <w:overflowPunct/>
        <w:autoSpaceDE/>
        <w:autoSpaceDN/>
        <w:adjustRightInd/>
        <w:spacing w:after="0"/>
        <w:jc w:val="left"/>
        <w:textAlignment w:val="auto"/>
        <w:rPr>
          <w:rFonts w:eastAsia="MS Mincho"/>
          <w:lang w:val="en-US" w:eastAsia="ja-JP"/>
        </w:rPr>
      </w:pPr>
      <w:r w:rsidRPr="002D7271">
        <w:rPr>
          <w:rFonts w:eastAsia="MS Mincho"/>
          <w:lang w:val="en-US" w:eastAsia="ja-JP"/>
        </w:rPr>
        <w:t>FFS other functionality provided by NR-SSS, e.g., demodulation of broadcast channel, RRM measurement, deriving subframe index, deriving symbol index</w:t>
      </w:r>
    </w:p>
    <w:p w14:paraId="6A455CC7" w14:textId="6B6C7DD2" w:rsidR="00702B3F" w:rsidRPr="00285F60" w:rsidRDefault="00702B3F" w:rsidP="002D7271">
      <w:pPr>
        <w:overflowPunct/>
        <w:autoSpaceDE/>
        <w:autoSpaceDN/>
        <w:adjustRightInd/>
        <w:spacing w:after="0"/>
        <w:jc w:val="left"/>
        <w:textAlignment w:val="auto"/>
        <w:rPr>
          <w:rFonts w:eastAsia="MS Mincho"/>
          <w:lang w:val="en-US" w:eastAsia="ja-JP"/>
        </w:rPr>
      </w:pPr>
      <w:r w:rsidRPr="00285F60">
        <w:rPr>
          <w:rFonts w:eastAsia="MS Mincho"/>
          <w:lang w:val="en-US" w:eastAsia="ja-JP"/>
        </w:rPr>
        <w:tab/>
      </w:r>
    </w:p>
    <w:p w14:paraId="3BE4B8E9" w14:textId="1C5734DD" w:rsidR="005447DF" w:rsidRPr="007121E2" w:rsidRDefault="002D7271" w:rsidP="00E30225">
      <w:pPr>
        <w:pStyle w:val="BodyText"/>
      </w:pPr>
      <w:r>
        <w:t>There would be at least two types of synchronization signals</w:t>
      </w:r>
      <w:r w:rsidR="0013148F" w:rsidRPr="0013148F">
        <w:t xml:space="preserve"> </w:t>
      </w:r>
      <w:r w:rsidR="0013148F">
        <w:t>to provide time and frequency synchronization for the initial access</w:t>
      </w:r>
      <w:r>
        <w:t xml:space="preserve">, denoted as NR-PSS and NR-SSS, whose functionality is FFS, beside of the basic functionality. </w:t>
      </w:r>
      <w:r w:rsidR="00307F92">
        <w:t>In this contribution, the alternatives for the NR-PSS design are presented for discussion.</w:t>
      </w:r>
      <w:r>
        <w:t xml:space="preserve"> </w:t>
      </w:r>
    </w:p>
    <w:p w14:paraId="0B82F78A" w14:textId="726A9D20" w:rsidR="0015001A" w:rsidRDefault="00E30225" w:rsidP="00B04341">
      <w:pPr>
        <w:pStyle w:val="Heading1"/>
      </w:pPr>
      <w:bookmarkStart w:id="1" w:name="_Ref178064866"/>
      <w:r w:rsidRPr="00CE0424">
        <w:t>Discussion</w:t>
      </w:r>
      <w:bookmarkEnd w:id="1"/>
    </w:p>
    <w:p w14:paraId="418D769F" w14:textId="76DB4102" w:rsidR="00B2273D" w:rsidRDefault="00307F92" w:rsidP="00A80BF1">
      <w:bookmarkStart w:id="2" w:name="_Ref465847748"/>
      <w:r>
        <w:t>To satisfy the requirements of NR, including the energy saving, various numerologies</w:t>
      </w:r>
      <w:r w:rsidR="00A80BF1">
        <w:t xml:space="preserve"> </w:t>
      </w:r>
      <w:r>
        <w:t>and higher carrier frequency, the</w:t>
      </w:r>
      <w:r w:rsidR="0013148F">
        <w:t xml:space="preserve"> resources allocated for the</w:t>
      </w:r>
      <w:r>
        <w:t xml:space="preserve"> periodical and static signals need to be decreased </w:t>
      </w:r>
      <w:r w:rsidR="0013148F">
        <w:t>as few as possible and f</w:t>
      </w:r>
      <w:r>
        <w:t>lexible</w:t>
      </w:r>
      <w:r w:rsidR="005F4DAC">
        <w:t xml:space="preserve"> </w:t>
      </w:r>
      <w:r w:rsidR="0013148F">
        <w:t xml:space="preserve">enough </w:t>
      </w:r>
      <w:r w:rsidR="005F4DAC">
        <w:t>on various aspects</w:t>
      </w:r>
      <w:r>
        <w:t>.</w:t>
      </w:r>
      <w:r w:rsidR="00DB0580">
        <w:t xml:space="preserve"> </w:t>
      </w:r>
      <w:r w:rsidR="005048AB">
        <w:t>For the initial access, b</w:t>
      </w:r>
      <w:r w:rsidR="00A97636">
        <w:t>ecause of the invalid or outdated system</w:t>
      </w:r>
      <w:r w:rsidR="005048AB">
        <w:t xml:space="preserve"> </w:t>
      </w:r>
      <w:r w:rsidR="00A97636">
        <w:t>information</w:t>
      </w:r>
      <w:r w:rsidR="0013148F">
        <w:t xml:space="preserve"> or out-of-synchronization</w:t>
      </w:r>
      <w:r w:rsidR="00A97636">
        <w:t>, the synchronization signal</w:t>
      </w:r>
      <w:r w:rsidR="00894628">
        <w:t>s</w:t>
      </w:r>
      <w:r w:rsidR="00A97636">
        <w:t xml:space="preserve"> h</w:t>
      </w:r>
      <w:r w:rsidR="005048AB">
        <w:t>ave</w:t>
      </w:r>
      <w:r w:rsidR="00A97636">
        <w:t xml:space="preserve"> to be provided periodically in </w:t>
      </w:r>
      <w:r w:rsidR="005048AB">
        <w:t>do</w:t>
      </w:r>
      <w:r w:rsidR="00A97636">
        <w:t>wnlink for UE</w:t>
      </w:r>
      <w:r w:rsidR="00894628">
        <w:t>s</w:t>
      </w:r>
      <w:r w:rsidR="00A97636">
        <w:t xml:space="preserve"> to obtain the downlink synchronization </w:t>
      </w:r>
      <w:r w:rsidR="0013148F">
        <w:t xml:space="preserve">in both frequency and time domains </w:t>
      </w:r>
      <w:r w:rsidR="00A97636">
        <w:t>for the following demodulation on t</w:t>
      </w:r>
      <w:r w:rsidR="00894628">
        <w:t xml:space="preserve">he relevant </w:t>
      </w:r>
      <w:r w:rsidR="003241BA">
        <w:t>system and</w:t>
      </w:r>
      <w:r w:rsidR="00B2273D">
        <w:t>/or</w:t>
      </w:r>
      <w:r w:rsidR="003241BA">
        <w:t xml:space="preserve"> random </w:t>
      </w:r>
      <w:r w:rsidR="00894628">
        <w:t>access informati</w:t>
      </w:r>
      <w:r w:rsidR="00DB0580">
        <w:t xml:space="preserve">on. </w:t>
      </w:r>
      <w:r w:rsidR="00B2273D">
        <w:t>Thus, i</w:t>
      </w:r>
      <w:r w:rsidR="00410282">
        <w:t xml:space="preserve">t is much important to design a synchronization signal to satisfy the requirements. </w:t>
      </w:r>
      <w:r w:rsidR="00B2273D">
        <w:t>Therefore</w:t>
      </w:r>
      <w:r>
        <w:t>, NR-PSS has to be re-designed in NR</w:t>
      </w:r>
      <w:r w:rsidR="00410282">
        <w:t>, taking the long periodicity</w:t>
      </w:r>
      <w:r w:rsidR="004C7A3C">
        <w:fldChar w:fldCharType="begin"/>
      </w:r>
      <w:r w:rsidR="004C7A3C">
        <w:instrText xml:space="preserve"> REF _Ref466043207 \r \h </w:instrText>
      </w:r>
      <w:r w:rsidR="004C7A3C">
        <w:fldChar w:fldCharType="separate"/>
      </w:r>
      <w:r w:rsidR="004C7A3C">
        <w:t>[2]</w:t>
      </w:r>
      <w:r w:rsidR="004C7A3C">
        <w:fldChar w:fldCharType="end"/>
      </w:r>
      <w:r w:rsidR="008D73D8">
        <w:t xml:space="preserve">, </w:t>
      </w:r>
      <w:r w:rsidR="00B2273D">
        <w:t>band allocation</w:t>
      </w:r>
      <w:r w:rsidR="004C7A3C">
        <w:fldChar w:fldCharType="begin"/>
      </w:r>
      <w:r w:rsidR="004C7A3C">
        <w:instrText xml:space="preserve"> REF _Ref466043199 \r \h </w:instrText>
      </w:r>
      <w:r w:rsidR="004C7A3C">
        <w:fldChar w:fldCharType="separate"/>
      </w:r>
      <w:r w:rsidR="004C7A3C">
        <w:t>[3]</w:t>
      </w:r>
      <w:r w:rsidR="004C7A3C">
        <w:fldChar w:fldCharType="end"/>
      </w:r>
      <w:r w:rsidR="00B2273D">
        <w:t xml:space="preserve">, </w:t>
      </w:r>
      <w:r w:rsidR="008D73D8">
        <w:t>one-shot detection, robustness on the initial large frequency</w:t>
      </w:r>
      <w:r w:rsidR="00B2273D">
        <w:t>/time</w:t>
      </w:r>
      <w:r w:rsidR="008D73D8">
        <w:t xml:space="preserve"> error</w:t>
      </w:r>
      <w:r w:rsidR="00B2273D">
        <w:t>, various use cases</w:t>
      </w:r>
      <w:r w:rsidR="008D73D8">
        <w:t xml:space="preserve"> and beam sweeping </w:t>
      </w:r>
      <w:r w:rsidR="00B2273D">
        <w:t xml:space="preserve">etc. </w:t>
      </w:r>
      <w:r w:rsidR="008D73D8">
        <w:t xml:space="preserve">into account. </w:t>
      </w:r>
    </w:p>
    <w:p w14:paraId="25E64177" w14:textId="293C8257" w:rsidR="00A80BF1" w:rsidRDefault="008D73D8" w:rsidP="00A80BF1">
      <w:r>
        <w:t>In this paper,</w:t>
      </w:r>
      <w:r w:rsidR="00307F92">
        <w:t xml:space="preserve"> </w:t>
      </w:r>
      <w:r>
        <w:t xml:space="preserve">two kinds of alternatives for the NR-PSS are discussed and compared, including enhancement on </w:t>
      </w:r>
      <w:r w:rsidR="00B2273D">
        <w:t xml:space="preserve">the </w:t>
      </w:r>
      <w:r>
        <w:t>LTE PSS sequence and re-selection on the NR-PSS sequence.</w:t>
      </w:r>
    </w:p>
    <w:bookmarkEnd w:id="2"/>
    <w:p w14:paraId="5C61D734" w14:textId="6AAE39D2" w:rsidR="00E73EE3" w:rsidRDefault="00A40174" w:rsidP="00461AC3">
      <w:pPr>
        <w:pStyle w:val="Heading2"/>
        <w:tabs>
          <w:tab w:val="clear" w:pos="5680"/>
          <w:tab w:val="num" w:pos="5130"/>
        </w:tabs>
        <w:ind w:left="540"/>
        <w:rPr>
          <w:lang w:val="en-US"/>
        </w:rPr>
      </w:pPr>
      <w:r>
        <w:lastRenderedPageBreak/>
        <w:t xml:space="preserve">Enhancement on </w:t>
      </w:r>
      <w:r w:rsidR="0030101A">
        <w:t xml:space="preserve">the </w:t>
      </w:r>
      <w:r>
        <w:t xml:space="preserve">LTE PSS sequence </w:t>
      </w:r>
    </w:p>
    <w:p w14:paraId="1DB274B6" w14:textId="77777777" w:rsidR="0068765E" w:rsidRDefault="00B04FEE" w:rsidP="00AB1BE4">
      <w:pPr>
        <w:pStyle w:val="BodyText"/>
      </w:pPr>
      <w:bookmarkStart w:id="3" w:name="_Toc458168671"/>
      <w:r>
        <w:t xml:space="preserve">In LTE, </w:t>
      </w:r>
      <w:r w:rsidR="00DC4EBB">
        <w:t>the</w:t>
      </w:r>
      <w:r>
        <w:t xml:space="preserve"> Zadoff-Chu sequence is selected as the PSS sequence for the excellent properties, constant amplitude before and after DFT operation, ‘ideal’ cyclic auto-correlation and low cross-correlation. </w:t>
      </w:r>
      <w:r w:rsidR="0068765E">
        <w:t xml:space="preserve">Thus, it still makes sense to re-use the Zadoff-Chu sequence in some typical cases. </w:t>
      </w:r>
    </w:p>
    <w:p w14:paraId="660FB9B9" w14:textId="21125555" w:rsidR="00AB1BE4" w:rsidRDefault="0068765E" w:rsidP="00AB1BE4">
      <w:pPr>
        <w:pStyle w:val="BodyText"/>
      </w:pPr>
      <w:r>
        <w:t>Considering the working assumption in [1], the w</w:t>
      </w:r>
      <w:r w:rsidRPr="0068765E">
        <w:t>ider transmission bandwidth</w:t>
      </w:r>
      <w:r>
        <w:t xml:space="preserve"> </w:t>
      </w:r>
      <w:r w:rsidRPr="0068765E">
        <w:t xml:space="preserve">for NR-PSS than that for LTE-PSS </w:t>
      </w:r>
      <w:r>
        <w:t>and SS burst with a certain duration are</w:t>
      </w:r>
      <w:r w:rsidRPr="0068765E">
        <w:t xml:space="preserve"> supported</w:t>
      </w:r>
      <w:r w:rsidR="00AB1BE4">
        <w:t>.</w:t>
      </w:r>
      <w:r>
        <w:t xml:space="preserve"> Thus, it is possible to extend the LTE PSS into the frequency and/or time domains as an enhancement approach.   </w:t>
      </w:r>
    </w:p>
    <w:bookmarkEnd w:id="3"/>
    <w:p w14:paraId="36969983" w14:textId="4C3C4B4A" w:rsidR="00311147" w:rsidRDefault="00E15762" w:rsidP="00AB1BE4">
      <w:pPr>
        <w:pStyle w:val="BodyText"/>
      </w:pPr>
      <w:r>
        <w:t xml:space="preserve">In </w:t>
      </w:r>
      <w:r>
        <w:fldChar w:fldCharType="begin"/>
      </w:r>
      <w:r>
        <w:instrText xml:space="preserve"> REF _Ref465964171 \h </w:instrText>
      </w:r>
      <w:r>
        <w:fldChar w:fldCharType="separate"/>
      </w:r>
      <w:r w:rsidR="0013148F">
        <w:t xml:space="preserve">Figure </w:t>
      </w:r>
      <w:r w:rsidR="0013148F">
        <w:rPr>
          <w:noProof/>
        </w:rPr>
        <w:t>1</w:t>
      </w:r>
      <w:r>
        <w:fldChar w:fldCharType="end"/>
      </w:r>
      <w:r>
        <w:t xml:space="preserve">, the repetition in the frequency domain with 4 times of number of LTE PSS PRBs </w:t>
      </w:r>
      <w:r w:rsidR="003E731E">
        <w:t xml:space="preserve">in one OFDM symbol </w:t>
      </w:r>
      <w:r>
        <w:t xml:space="preserve">to occupy 4.32MHz bandwidth </w:t>
      </w:r>
      <w:r w:rsidR="00387659">
        <w:t xml:space="preserve">in total with 15kHz numerology </w:t>
      </w:r>
      <w:r>
        <w:t>is illustrated.</w:t>
      </w:r>
      <w:r w:rsidR="00672C48">
        <w:t xml:space="preserve"> </w:t>
      </w:r>
      <w:r w:rsidR="00D57C31">
        <w:tab/>
      </w:r>
      <w:r w:rsidR="0079573F">
        <w:t xml:space="preserve">Since the synchronization signal sequence is repeated in </w:t>
      </w:r>
      <w:r w:rsidR="00387659">
        <w:t xml:space="preserve">each sub-band, i.e., 1.08MHz, </w:t>
      </w:r>
      <w:r w:rsidR="0079573F">
        <w:t xml:space="preserve">it will be possible for </w:t>
      </w:r>
      <w:r w:rsidR="00387659">
        <w:t>low cost terminals</w:t>
      </w:r>
      <w:r w:rsidR="0079573F">
        <w:t xml:space="preserve"> supporting a smaller bandwidth to </w:t>
      </w:r>
      <w:r w:rsidR="00387659">
        <w:t xml:space="preserve">acquire synchronization </w:t>
      </w:r>
      <w:r w:rsidR="0079573F">
        <w:t>while only receiving a portion of the synchronization signal</w:t>
      </w:r>
      <w:r w:rsidR="00387659">
        <w:t xml:space="preserve">. </w:t>
      </w:r>
    </w:p>
    <w:p w14:paraId="2774596A" w14:textId="77777777" w:rsidR="00722746" w:rsidRDefault="00A343C6" w:rsidP="00722746">
      <w:pPr>
        <w:pStyle w:val="BodyText"/>
        <w:keepNext/>
      </w:pPr>
      <w:r>
        <w:rPr>
          <w:noProof/>
          <w:lang w:val="en-US" w:eastAsia="en-US"/>
        </w:rPr>
        <w:drawing>
          <wp:inline distT="0" distB="0" distL="0" distR="0" wp14:anchorId="1AC73DD3" wp14:editId="42E746AE">
            <wp:extent cx="6035040" cy="553884"/>
            <wp:effectExtent l="0" t="0" r="381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0335" cy="569054"/>
                    </a:xfrm>
                    <a:prstGeom prst="rect">
                      <a:avLst/>
                    </a:prstGeom>
                    <a:noFill/>
                  </pic:spPr>
                </pic:pic>
              </a:graphicData>
            </a:graphic>
          </wp:inline>
        </w:drawing>
      </w:r>
    </w:p>
    <w:p w14:paraId="1DEDEA9B" w14:textId="68952110" w:rsidR="00A343C6" w:rsidRDefault="00722746" w:rsidP="00722746">
      <w:pPr>
        <w:pStyle w:val="Caption"/>
      </w:pPr>
      <w:bookmarkStart w:id="4" w:name="_Ref465964171"/>
      <w:r>
        <w:t xml:space="preserve">Figure </w:t>
      </w:r>
      <w:r>
        <w:fldChar w:fldCharType="begin"/>
      </w:r>
      <w:r>
        <w:instrText xml:space="preserve"> SEQ Figure \* ARABIC </w:instrText>
      </w:r>
      <w:r>
        <w:fldChar w:fldCharType="separate"/>
      </w:r>
      <w:r w:rsidR="0013148F">
        <w:rPr>
          <w:noProof/>
        </w:rPr>
        <w:t>1</w:t>
      </w:r>
      <w:r>
        <w:fldChar w:fldCharType="end"/>
      </w:r>
      <w:bookmarkEnd w:id="4"/>
      <w:r>
        <w:t xml:space="preserve"> Illustration on the enhancement with repetition in frequency domain</w:t>
      </w:r>
    </w:p>
    <w:p w14:paraId="48B8A422" w14:textId="0F721944" w:rsidR="00894BEE" w:rsidRDefault="00894BEE" w:rsidP="00894BE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t>Proposal 1</w:t>
      </w:r>
      <w:r>
        <w:rPr>
          <w:rFonts w:asciiTheme="minorHAnsi" w:eastAsiaTheme="minorEastAsia" w:hAnsiTheme="minorHAnsi" w:cstheme="minorBidi"/>
          <w:b w:val="0"/>
          <w:sz w:val="22"/>
          <w:lang w:eastAsia="en-US"/>
        </w:rPr>
        <w:tab/>
      </w:r>
      <w:r>
        <w:t>The synchronization signal design needs to consider various system bands deployment, such as the narrow-band deployment for low cost terminals.</w:t>
      </w:r>
    </w:p>
    <w:p w14:paraId="7E75EF49" w14:textId="6E7D94A6" w:rsidR="00894BEE" w:rsidRDefault="00894BEE" w:rsidP="00894BEE">
      <w:pPr>
        <w:pStyle w:val="BodyText"/>
      </w:pPr>
      <w:r w:rsidRPr="00CB456D">
        <w:rPr>
          <w:b/>
          <w:bCs/>
        </w:rPr>
        <w:fldChar w:fldCharType="end"/>
      </w:r>
    </w:p>
    <w:p w14:paraId="17D111CD" w14:textId="349179B8" w:rsidR="00E55304" w:rsidRDefault="004C7A3C" w:rsidP="00DC3BB1">
      <w:pPr>
        <w:pStyle w:val="BodyText"/>
      </w:pPr>
      <w:r>
        <w:t xml:space="preserve">This repetition principle </w:t>
      </w:r>
      <w:r w:rsidR="00894BEE">
        <w:t>can be extended to support different numerologies</w:t>
      </w:r>
      <w:r w:rsidR="00584EC6">
        <w:t>:</w:t>
      </w:r>
      <w:r w:rsidR="00894BEE">
        <w:t xml:space="preserve"> </w:t>
      </w:r>
      <w:r w:rsidR="00584EC6">
        <w:t xml:space="preserve">A). </w:t>
      </w:r>
      <w:r w:rsidR="00576C65">
        <w:t>If keeping the same SS bandwidth and duration for different numerologies</w:t>
      </w:r>
      <w:r w:rsidR="00894BEE">
        <w:t xml:space="preserve">, </w:t>
      </w:r>
      <w:r w:rsidR="00576C65">
        <w:t xml:space="preserve">the repetition number in either frequency or time domain can be scaled. Using the example in </w:t>
      </w:r>
      <w:r w:rsidR="00576C65">
        <w:fldChar w:fldCharType="begin"/>
      </w:r>
      <w:r w:rsidR="00576C65">
        <w:instrText xml:space="preserve"> REF _Ref465964171 \h </w:instrText>
      </w:r>
      <w:r w:rsidR="00576C65">
        <w:fldChar w:fldCharType="separate"/>
      </w:r>
      <w:r w:rsidR="00576C65">
        <w:t xml:space="preserve">Figure </w:t>
      </w:r>
      <w:r w:rsidR="00576C65">
        <w:rPr>
          <w:noProof/>
        </w:rPr>
        <w:t>1</w:t>
      </w:r>
      <w:r w:rsidR="00576C65">
        <w:fldChar w:fldCharType="end"/>
      </w:r>
      <w:r w:rsidR="00576C65">
        <w:t xml:space="preserve">, the 60kHz numerology can use </w:t>
      </w:r>
      <w:r w:rsidR="00E7302A">
        <w:t>one-time</w:t>
      </w:r>
      <w:r w:rsidR="00576C65">
        <w:t xml:space="preserve"> repetition (i.e., no repetition) in the frequency domain, and 4 times</w:t>
      </w:r>
      <w:r w:rsidR="00584EC6">
        <w:t xml:space="preserve"> (i.e., four OFDM symbols)</w:t>
      </w:r>
      <w:r w:rsidR="00576C65">
        <w:t xml:space="preserve"> in the time domain, which can facilitate the beam sweeping in the duration. </w:t>
      </w:r>
      <w:r w:rsidR="00584EC6">
        <w:t xml:space="preserve">B). </w:t>
      </w:r>
      <w:r w:rsidR="00576C65">
        <w:t xml:space="preserve">The other alternative is to keep the same number of subcarriers for different numerologies. </w:t>
      </w:r>
      <w:r w:rsidR="00E55304">
        <w:t xml:space="preserve">For </w:t>
      </w:r>
      <w:r w:rsidR="00576C65">
        <w:t xml:space="preserve">this alternative, the SS band </w:t>
      </w:r>
      <w:r w:rsidR="00584EC6">
        <w:t>would be scaled as the numerology is scaled. For example, the 60kHz numerology would occupy 17.28MHz bandwidth with the 4 repetition in the frequency domain within one OFDM symbol.</w:t>
      </w:r>
    </w:p>
    <w:p w14:paraId="33F03336" w14:textId="1934791B" w:rsidR="004A7DD5" w:rsidRDefault="00270C0A" w:rsidP="004A7DD5">
      <w:pPr>
        <w:pStyle w:val="Observation"/>
      </w:pPr>
      <w:r>
        <w:t>LTE PSS sequence and resource elements</w:t>
      </w:r>
      <w:r w:rsidR="004A7DD5">
        <w:t xml:space="preserve"> </w:t>
      </w:r>
      <w:r>
        <w:t>reserved</w:t>
      </w:r>
      <w:r w:rsidR="004A7DD5">
        <w:t xml:space="preserve"> </w:t>
      </w:r>
      <w:r>
        <w:t xml:space="preserve">for it </w:t>
      </w:r>
      <w:r w:rsidR="004A7DD5">
        <w:t xml:space="preserve">can be enhanced </w:t>
      </w:r>
      <w:r>
        <w:t>as</w:t>
      </w:r>
      <w:r w:rsidR="00D93DBF">
        <w:t xml:space="preserve"> NR</w:t>
      </w:r>
      <w:r>
        <w:t>-</w:t>
      </w:r>
      <w:r w:rsidR="00D93DBF">
        <w:t xml:space="preserve">PSS </w:t>
      </w:r>
      <w:r w:rsidR="004A7DD5">
        <w:t>with repetition in frequency domain and/or time domain.</w:t>
      </w:r>
    </w:p>
    <w:p w14:paraId="0790C12A" w14:textId="7C66CBF2" w:rsidR="004A7DD5" w:rsidRDefault="004A7DD5" w:rsidP="00DC3BB1">
      <w:pPr>
        <w:pStyle w:val="BodyText"/>
      </w:pPr>
      <w:r>
        <w:t xml:space="preserve">Once the wider bandwidth </w:t>
      </w:r>
      <w:r w:rsidR="00270C0A">
        <w:t>would be</w:t>
      </w:r>
      <w:r>
        <w:t xml:space="preserve"> reserved for the SS transmission</w:t>
      </w:r>
      <w:r w:rsidR="00270C0A">
        <w:t xml:space="preserve"> in NR</w:t>
      </w:r>
      <w:r>
        <w:t xml:space="preserve">, it is also to lengthen the ZC sequence to occupy the </w:t>
      </w:r>
      <w:r w:rsidR="00270C0A">
        <w:t xml:space="preserve">whole </w:t>
      </w:r>
      <w:r>
        <w:t>band</w:t>
      </w:r>
      <w:r w:rsidR="00270C0A">
        <w:t xml:space="preserve"> as</w:t>
      </w:r>
      <w:r>
        <w:t xml:space="preserve"> </w:t>
      </w:r>
      <w:r w:rsidR="00900EF2">
        <w:t xml:space="preserve">the other enhancement approach as illustrated in </w:t>
      </w:r>
      <w:r w:rsidR="00900EF2">
        <w:fldChar w:fldCharType="begin"/>
      </w:r>
      <w:r w:rsidR="00900EF2">
        <w:instrText xml:space="preserve"> REF _Ref465966472 \h </w:instrText>
      </w:r>
      <w:r w:rsidR="00900EF2">
        <w:fldChar w:fldCharType="separate"/>
      </w:r>
      <w:r w:rsidR="00270C0A">
        <w:t xml:space="preserve">Figure </w:t>
      </w:r>
      <w:r w:rsidR="00270C0A">
        <w:rPr>
          <w:noProof/>
        </w:rPr>
        <w:t>2</w:t>
      </w:r>
      <w:r w:rsidR="00900EF2">
        <w:fldChar w:fldCharType="end"/>
      </w:r>
      <w:r w:rsidR="00270C0A">
        <w:t>, where the number of “278” is just an example. It is noted that this approach can use the advantages of ZC sequence, such as constant amplitudes and good auto-correlation property. If the longer sequence used</w:t>
      </w:r>
      <w:r w:rsidR="00843E6A">
        <w:t xml:space="preserve">, the exact </w:t>
      </w:r>
      <w:r w:rsidR="00270C0A">
        <w:t xml:space="preserve">root </w:t>
      </w:r>
      <w:r w:rsidR="00843E6A">
        <w:t xml:space="preserve">value </w:t>
      </w:r>
      <w:r w:rsidR="005834C9">
        <w:t xml:space="preserve">and </w:t>
      </w:r>
      <w:r w:rsidR="00270C0A">
        <w:t>length in the reserved resource elements</w:t>
      </w:r>
      <w:r w:rsidR="005834C9">
        <w:t xml:space="preserve"> </w:t>
      </w:r>
      <w:r w:rsidR="00843E6A">
        <w:t xml:space="preserve">needs to be </w:t>
      </w:r>
      <w:r w:rsidR="005834C9">
        <w:t xml:space="preserve">further </w:t>
      </w:r>
      <w:r w:rsidR="00843E6A">
        <w:t>optimized.</w:t>
      </w:r>
    </w:p>
    <w:p w14:paraId="08DC53F2" w14:textId="77777777" w:rsidR="005F1FE4" w:rsidRDefault="00205673" w:rsidP="005F1FE4">
      <w:pPr>
        <w:pStyle w:val="BodyText"/>
        <w:keepNext/>
      </w:pPr>
      <w:r>
        <w:rPr>
          <w:noProof/>
          <w:lang w:val="en-US" w:eastAsia="en-US"/>
        </w:rPr>
        <w:drawing>
          <wp:inline distT="0" distB="0" distL="0" distR="0" wp14:anchorId="4B1D6B26" wp14:editId="1083A317">
            <wp:extent cx="6035040" cy="553583"/>
            <wp:effectExtent l="0" t="0" r="381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5040" cy="553583"/>
                    </a:xfrm>
                    <a:prstGeom prst="rect">
                      <a:avLst/>
                    </a:prstGeom>
                    <a:noFill/>
                  </pic:spPr>
                </pic:pic>
              </a:graphicData>
            </a:graphic>
          </wp:inline>
        </w:drawing>
      </w:r>
    </w:p>
    <w:p w14:paraId="29FA4712" w14:textId="6236ADA2" w:rsidR="00A343C6" w:rsidRDefault="005F1FE4" w:rsidP="005F1FE4">
      <w:pPr>
        <w:pStyle w:val="Caption"/>
      </w:pPr>
      <w:bookmarkStart w:id="5" w:name="_Ref465966472"/>
      <w:r>
        <w:t xml:space="preserve">Figure </w:t>
      </w:r>
      <w:r>
        <w:fldChar w:fldCharType="begin"/>
      </w:r>
      <w:r>
        <w:instrText xml:space="preserve"> SEQ Figure \* ARABIC </w:instrText>
      </w:r>
      <w:r>
        <w:fldChar w:fldCharType="separate"/>
      </w:r>
      <w:r w:rsidR="0013148F">
        <w:rPr>
          <w:noProof/>
        </w:rPr>
        <w:t>2</w:t>
      </w:r>
      <w:r>
        <w:fldChar w:fldCharType="end"/>
      </w:r>
      <w:bookmarkEnd w:id="5"/>
      <w:r>
        <w:t xml:space="preserve"> Illustration on the enhancement with lengthening sequence in frequency domain</w:t>
      </w:r>
    </w:p>
    <w:p w14:paraId="4E452119" w14:textId="6CDE5B28" w:rsidR="00D57C31" w:rsidRPr="002F65A8" w:rsidRDefault="005A0719" w:rsidP="00DC3BB1">
      <w:pPr>
        <w:pStyle w:val="BodyText"/>
      </w:pPr>
      <w:r>
        <w:t xml:space="preserve">In this enhancement, the longer sequence means better detection successful rate on the target sequence for the lower cross-correlation property. On the other hand, the ZC sequence </w:t>
      </w:r>
      <w:r w:rsidR="00270C0A">
        <w:t xml:space="preserve">can obtain </w:t>
      </w:r>
      <w:r>
        <w:t xml:space="preserve">the </w:t>
      </w:r>
      <w:r w:rsidR="00270C0A">
        <w:t xml:space="preserve">lower PAPR, compared with the other approach </w:t>
      </w:r>
      <w:r>
        <w:t>for the constant amplitude.</w:t>
      </w:r>
      <w:r w:rsidR="002D6CF5">
        <w:t xml:space="preserve"> To support different numerologies, the bandwidth would be scaled if using the same length/subcarriers as the NR-PSS.</w:t>
      </w:r>
    </w:p>
    <w:p w14:paraId="5461DB3F" w14:textId="40827AE9" w:rsidR="008A3191" w:rsidRDefault="00D93DBF" w:rsidP="008A3191">
      <w:pPr>
        <w:pStyle w:val="Observation"/>
      </w:pPr>
      <w:r>
        <w:t>ZC sequence can b</w:t>
      </w:r>
      <w:r w:rsidR="007265F9">
        <w:t>e lengthened for the wider band</w:t>
      </w:r>
      <w:r>
        <w:t>.</w:t>
      </w:r>
    </w:p>
    <w:p w14:paraId="00CBB822" w14:textId="72579154" w:rsidR="008A3191" w:rsidRPr="008A3191" w:rsidRDefault="007C577D" w:rsidP="008A3191">
      <w:pPr>
        <w:pStyle w:val="BodyText"/>
      </w:pPr>
      <w:r>
        <w:t>A</w:t>
      </w:r>
      <w:r w:rsidR="00206485">
        <w:t xml:space="preserve"> few</w:t>
      </w:r>
      <w:r w:rsidR="008A3191">
        <w:t xml:space="preserve"> evaluation results </w:t>
      </w:r>
      <w:r>
        <w:t xml:space="preserve">on the illustrations of </w:t>
      </w:r>
      <w:r>
        <w:fldChar w:fldCharType="begin"/>
      </w:r>
      <w:r>
        <w:instrText xml:space="preserve"> REF _Ref465964171 \h </w:instrText>
      </w:r>
      <w:r>
        <w:fldChar w:fldCharType="separate"/>
      </w:r>
      <w:r>
        <w:t xml:space="preserve">Figure </w:t>
      </w:r>
      <w:r>
        <w:rPr>
          <w:noProof/>
        </w:rPr>
        <w:t>1</w:t>
      </w:r>
      <w:r>
        <w:fldChar w:fldCharType="end"/>
      </w:r>
      <w:r>
        <w:t xml:space="preserve"> and </w:t>
      </w:r>
      <w:r>
        <w:fldChar w:fldCharType="begin"/>
      </w:r>
      <w:r>
        <w:instrText xml:space="preserve"> REF _Ref465966472 \h </w:instrText>
      </w:r>
      <w:r>
        <w:fldChar w:fldCharType="separate"/>
      </w:r>
      <w:r>
        <w:t xml:space="preserve">Figure </w:t>
      </w:r>
      <w:r>
        <w:rPr>
          <w:noProof/>
        </w:rPr>
        <w:t>2</w:t>
      </w:r>
      <w:r>
        <w:fldChar w:fldCharType="end"/>
      </w:r>
      <w:r>
        <w:t xml:space="preserve"> </w:t>
      </w:r>
      <w:r w:rsidR="008A3191">
        <w:t>can found in</w:t>
      </w:r>
      <w:r>
        <w:t xml:space="preserve"> </w:t>
      </w:r>
      <w:r>
        <w:fldChar w:fldCharType="begin"/>
      </w:r>
      <w:r>
        <w:instrText xml:space="preserve"> REF _Ref466047643 \r \h </w:instrText>
      </w:r>
      <w:r>
        <w:fldChar w:fldCharType="separate"/>
      </w:r>
      <w:r w:rsidR="00E7302A">
        <w:t>[4]</w:t>
      </w:r>
      <w:r>
        <w:fldChar w:fldCharType="end"/>
      </w:r>
      <w:r w:rsidR="008A3191">
        <w:t>.</w:t>
      </w:r>
    </w:p>
    <w:p w14:paraId="7E27F447" w14:textId="297DA64F" w:rsidR="00F17CAC" w:rsidRPr="004A30CB" w:rsidRDefault="00A40174" w:rsidP="00A40174">
      <w:pPr>
        <w:pStyle w:val="Heading2"/>
        <w:keepLines w:val="0"/>
        <w:tabs>
          <w:tab w:val="clear" w:pos="5680"/>
          <w:tab w:val="num" w:pos="5130"/>
        </w:tabs>
        <w:overflowPunct/>
        <w:autoSpaceDE/>
        <w:autoSpaceDN/>
        <w:adjustRightInd/>
        <w:spacing w:before="240" w:after="60"/>
        <w:ind w:left="540"/>
        <w:textAlignment w:val="auto"/>
        <w:rPr>
          <w:sz w:val="28"/>
          <w:szCs w:val="26"/>
        </w:rPr>
      </w:pPr>
      <w:r>
        <w:rPr>
          <w:sz w:val="28"/>
          <w:szCs w:val="26"/>
        </w:rPr>
        <w:t xml:space="preserve">Re-selection on </w:t>
      </w:r>
      <w:r w:rsidR="0030101A">
        <w:rPr>
          <w:sz w:val="28"/>
          <w:szCs w:val="26"/>
        </w:rPr>
        <w:t xml:space="preserve">the </w:t>
      </w:r>
      <w:r w:rsidR="008D73D8">
        <w:rPr>
          <w:sz w:val="28"/>
          <w:szCs w:val="26"/>
        </w:rPr>
        <w:t>NR-</w:t>
      </w:r>
      <w:r>
        <w:rPr>
          <w:sz w:val="28"/>
          <w:szCs w:val="26"/>
        </w:rPr>
        <w:t>PSS sequence</w:t>
      </w:r>
    </w:p>
    <w:p w14:paraId="1FA4EC6E" w14:textId="11FD3D1F" w:rsidR="00A06157" w:rsidRDefault="00F53612" w:rsidP="00F17CAC">
      <w:pPr>
        <w:pStyle w:val="BodyText"/>
      </w:pPr>
      <w:r>
        <w:t xml:space="preserve">As basic function of synchronization signal, the accuracy of the frequency and time synchronization is much important besides of the sequence identification. </w:t>
      </w:r>
      <w:r w:rsidR="00A06157">
        <w:t>The synchronization algorithms on the receiver side plays an important role behind. In general, the initial time synchronization within the cyclic-prefix length and coarse frequency synchronization are acquired from the synchronization signal based on some algorithms in the receiver, such as matched filter in the time domain and hypothesis of the frequency errors.</w:t>
      </w:r>
    </w:p>
    <w:p w14:paraId="2996C750" w14:textId="3E73E3D8" w:rsidR="00D3728C" w:rsidRDefault="00EC3738" w:rsidP="00F17CAC">
      <w:pPr>
        <w:pStyle w:val="BodyText"/>
      </w:pPr>
      <w:r>
        <w:t>In NR</w:t>
      </w:r>
      <w:r w:rsidR="008A3191">
        <w:t>, there could be large frequency error between the TRP and terminals</w:t>
      </w:r>
      <w:r>
        <w:t xml:space="preserve"> for the possible low cost terminals and absence of tracking from the frequent static reference signals</w:t>
      </w:r>
      <w:r w:rsidR="008A3191">
        <w:t xml:space="preserve">, </w:t>
      </w:r>
      <w:r>
        <w:t xml:space="preserve">which would challenge the synchronization algorithm complexity in the terminal. </w:t>
      </w:r>
      <w:r w:rsidR="00ED3516">
        <w:t>Thus, a sequence selected as the synchronization signal should consider the detection complexity when handling large frequency error.</w:t>
      </w:r>
      <w:r w:rsidR="008A3191">
        <w:t xml:space="preserve"> </w:t>
      </w:r>
    </w:p>
    <w:p w14:paraId="5E9CA84A" w14:textId="5BABAEA8" w:rsidR="00D3728C" w:rsidRDefault="00D3728C" w:rsidP="00D3728C">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t>Proposal 2</w:t>
      </w:r>
      <w:r>
        <w:rPr>
          <w:rFonts w:asciiTheme="minorHAnsi" w:eastAsiaTheme="minorEastAsia" w:hAnsiTheme="minorHAnsi" w:cstheme="minorBidi"/>
          <w:b w:val="0"/>
          <w:sz w:val="22"/>
          <w:lang w:eastAsia="en-US"/>
        </w:rPr>
        <w:tab/>
      </w:r>
      <w:r>
        <w:t>The synchronization signal design needs to consider the detection algorithm complexity with large frequency error.</w:t>
      </w:r>
    </w:p>
    <w:p w14:paraId="7EF89FF2" w14:textId="3AF1089B" w:rsidR="00D3728C" w:rsidRDefault="00D3728C" w:rsidP="00D3728C">
      <w:pPr>
        <w:pStyle w:val="BodyText"/>
      </w:pPr>
      <w:r w:rsidRPr="00CB456D">
        <w:rPr>
          <w:b/>
          <w:bCs/>
        </w:rPr>
        <w:fldChar w:fldCharType="end"/>
      </w:r>
    </w:p>
    <w:p w14:paraId="6410B192" w14:textId="6FAD0E2C" w:rsidR="004B4273" w:rsidRDefault="008A3191" w:rsidP="004B4273">
      <w:pPr>
        <w:pStyle w:val="BodyText"/>
        <w:rPr>
          <w:sz w:val="22"/>
        </w:rPr>
      </w:pPr>
      <w:r>
        <w:t xml:space="preserve">In </w:t>
      </w:r>
      <w:r w:rsidR="00D3728C">
        <w:fldChar w:fldCharType="begin"/>
      </w:r>
      <w:r w:rsidR="00D3728C">
        <w:instrText xml:space="preserve"> REF _Ref462997495 \r \h </w:instrText>
      </w:r>
      <w:r w:rsidR="00D3728C">
        <w:fldChar w:fldCharType="separate"/>
      </w:r>
      <w:r w:rsidR="00DA5C1A">
        <w:t>[5]</w:t>
      </w:r>
      <w:r w:rsidR="00D3728C">
        <w:fldChar w:fldCharType="end"/>
      </w:r>
      <w:r w:rsidR="0010427C">
        <w:t xml:space="preserve">, </w:t>
      </w:r>
      <w:r w:rsidR="00477BC9">
        <w:t xml:space="preserve">a </w:t>
      </w:r>
      <w:r w:rsidR="0010427C">
        <w:t xml:space="preserve">Costas </w:t>
      </w:r>
      <w:r w:rsidR="00D3728C">
        <w:t>a</w:t>
      </w:r>
      <w:r w:rsidR="0010427C">
        <w:t xml:space="preserve">rray was proposed as </w:t>
      </w:r>
      <w:r w:rsidR="00D3728C">
        <w:t>th</w:t>
      </w:r>
      <w:r w:rsidR="0010427C">
        <w:t xml:space="preserve">e NR-PSS sequence as illustrated in </w:t>
      </w:r>
      <w:r w:rsidR="0010427C">
        <w:fldChar w:fldCharType="begin"/>
      </w:r>
      <w:r w:rsidR="0010427C">
        <w:instrText xml:space="preserve"> REF _Ref465967509 \h </w:instrText>
      </w:r>
      <w:r w:rsidR="0010427C">
        <w:fldChar w:fldCharType="separate"/>
      </w:r>
      <w:r w:rsidR="00D3728C">
        <w:t xml:space="preserve">Figure </w:t>
      </w:r>
      <w:r w:rsidR="00D3728C">
        <w:rPr>
          <w:noProof/>
        </w:rPr>
        <w:t>3</w:t>
      </w:r>
      <w:r w:rsidR="0010427C">
        <w:fldChar w:fldCharType="end"/>
      </w:r>
      <w:r w:rsidR="00D3728C">
        <w:t>, where the resource elements</w:t>
      </w:r>
      <w:r w:rsidR="004B4273">
        <w:t xml:space="preserve"> (REs)</w:t>
      </w:r>
      <w:r w:rsidR="00D3728C">
        <w:t xml:space="preserve"> reserved for the NR-PSS are determined by the Costas array within a given OFDM symbol.</w:t>
      </w:r>
      <w:r w:rsidR="0010427C">
        <w:t xml:space="preserve"> </w:t>
      </w:r>
      <w:r w:rsidR="004B4273">
        <w:t>With this construction, the frequency and time synchronization can be acquired with low complexity and without significant ambiguity</w:t>
      </w:r>
      <w:r w:rsidR="004B4273" w:rsidRPr="005B6CEE">
        <w:t>.</w:t>
      </w:r>
    </w:p>
    <w:p w14:paraId="148D67E8" w14:textId="77777777" w:rsidR="0010427C" w:rsidRDefault="00A343C6" w:rsidP="0010427C">
      <w:pPr>
        <w:keepNext/>
      </w:pPr>
      <w:r>
        <w:rPr>
          <w:noProof/>
          <w:lang w:val="en-US" w:eastAsia="en-US"/>
        </w:rPr>
        <w:drawing>
          <wp:inline distT="0" distB="0" distL="0" distR="0" wp14:anchorId="58E499B1" wp14:editId="11E6CB30">
            <wp:extent cx="6108065" cy="560282"/>
            <wp:effectExtent l="0" t="0" r="698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9600" cy="570513"/>
                    </a:xfrm>
                    <a:prstGeom prst="rect">
                      <a:avLst/>
                    </a:prstGeom>
                    <a:noFill/>
                  </pic:spPr>
                </pic:pic>
              </a:graphicData>
            </a:graphic>
          </wp:inline>
        </w:drawing>
      </w:r>
    </w:p>
    <w:p w14:paraId="6DF717ED" w14:textId="4A8A6E41" w:rsidR="00F17CAC" w:rsidRPr="00031324" w:rsidRDefault="0010427C" w:rsidP="0010427C">
      <w:pPr>
        <w:pStyle w:val="Caption"/>
        <w:rPr>
          <w:lang w:eastAsia="ja-JP"/>
        </w:rPr>
      </w:pPr>
      <w:bookmarkStart w:id="6" w:name="_Ref465967509"/>
      <w:r>
        <w:t xml:space="preserve">Figure </w:t>
      </w:r>
      <w:r>
        <w:fldChar w:fldCharType="begin"/>
      </w:r>
      <w:r>
        <w:instrText xml:space="preserve"> SEQ Figure \* ARABIC </w:instrText>
      </w:r>
      <w:r>
        <w:fldChar w:fldCharType="separate"/>
      </w:r>
      <w:r w:rsidR="0013148F">
        <w:rPr>
          <w:noProof/>
        </w:rPr>
        <w:t>3</w:t>
      </w:r>
      <w:r>
        <w:fldChar w:fldCharType="end"/>
      </w:r>
      <w:bookmarkEnd w:id="6"/>
      <w:r>
        <w:t xml:space="preserve"> Illustration on the NR-PSS sequence based on Costas array</w:t>
      </w:r>
    </w:p>
    <w:p w14:paraId="1F880DD7" w14:textId="0705D1EB" w:rsidR="004B4273" w:rsidRDefault="004B4273" w:rsidP="004B4273">
      <w:pPr>
        <w:pStyle w:val="BodyText"/>
      </w:pPr>
      <w:r>
        <w:t xml:space="preserve">Because of the sparse REs allocation, the power of </w:t>
      </w:r>
      <w:r w:rsidR="004839E9">
        <w:t xml:space="preserve">each </w:t>
      </w:r>
      <w:r>
        <w:t xml:space="preserve">REs </w:t>
      </w:r>
      <w:r w:rsidR="004839E9">
        <w:t>will be significantly boosted compared to other REs</w:t>
      </w:r>
      <w:r w:rsidR="00B8404B">
        <w:t xml:space="preserve">, e.g., </w:t>
      </w:r>
      <w:r w:rsidR="004839E9">
        <w:t xml:space="preserve">a </w:t>
      </w:r>
      <w:r w:rsidR="00B8404B">
        <w:t xml:space="preserve">12.3dB </w:t>
      </w:r>
      <w:r w:rsidR="004839E9">
        <w:t xml:space="preserve">boots </w:t>
      </w:r>
      <w:r w:rsidR="00B8404B">
        <w:t xml:space="preserve">given in </w:t>
      </w:r>
      <w:r w:rsidR="00B8404B">
        <w:fldChar w:fldCharType="begin"/>
      </w:r>
      <w:r w:rsidR="00B8404B">
        <w:instrText xml:space="preserve"> REF _Ref462997495 \r \h </w:instrText>
      </w:r>
      <w:r w:rsidR="00B8404B">
        <w:fldChar w:fldCharType="separate"/>
      </w:r>
      <w:r w:rsidR="00DA5C1A">
        <w:t>[5]</w:t>
      </w:r>
      <w:r w:rsidR="00B8404B">
        <w:fldChar w:fldCharType="end"/>
      </w:r>
      <w:r w:rsidR="00B8404B">
        <w:t xml:space="preserve">. However, we think </w:t>
      </w:r>
      <w:r w:rsidR="004839E9">
        <w:t xml:space="preserve">the large power differences needs to be </w:t>
      </w:r>
      <w:r w:rsidR="00B8404B">
        <w:t>further investigated, e.g., whether th</w:t>
      </w:r>
      <w:r w:rsidR="00DA5C1A">
        <w:t>e high value could introduce un</w:t>
      </w:r>
      <w:r w:rsidR="00B8404B">
        <w:t xml:space="preserve">expected </w:t>
      </w:r>
      <w:r w:rsidR="00DA5C1A">
        <w:t xml:space="preserve">out-of-band </w:t>
      </w:r>
      <w:r w:rsidR="00B8404B">
        <w:t>emission</w:t>
      </w:r>
      <w:r w:rsidR="00DA5C1A">
        <w:t>s</w:t>
      </w:r>
      <w:r w:rsidR="00B8404B">
        <w:t>.</w:t>
      </w:r>
    </w:p>
    <w:p w14:paraId="6A221995" w14:textId="235B2503" w:rsidR="00206485" w:rsidRDefault="00444292" w:rsidP="00206485">
      <w:pPr>
        <w:pStyle w:val="Observation"/>
      </w:pPr>
      <w:r>
        <w:t>Re-selection on the sequence, e.g., Costas A</w:t>
      </w:r>
      <w:r w:rsidR="00206485">
        <w:t>rray</w:t>
      </w:r>
      <w:r>
        <w:t>,</w:t>
      </w:r>
      <w:r w:rsidR="00206485">
        <w:t xml:space="preserve"> can </w:t>
      </w:r>
      <w:r>
        <w:t>acquire</w:t>
      </w:r>
      <w:r w:rsidR="00206485">
        <w:t xml:space="preserve"> </w:t>
      </w:r>
      <w:r>
        <w:t>accurate</w:t>
      </w:r>
      <w:r w:rsidR="00206485">
        <w:t xml:space="preserve"> fre</w:t>
      </w:r>
      <w:r>
        <w:t>quency and time synchronization with lower detection complexity.</w:t>
      </w:r>
    </w:p>
    <w:p w14:paraId="3FDAEECB" w14:textId="77777777" w:rsidR="00C01F33" w:rsidRPr="00CE0424" w:rsidRDefault="00C01F33" w:rsidP="00CE0424">
      <w:pPr>
        <w:pStyle w:val="Heading1"/>
      </w:pPr>
      <w:r w:rsidRPr="00CE0424">
        <w:t>Conclusion</w:t>
      </w:r>
    </w:p>
    <w:p w14:paraId="4D07C4CD" w14:textId="62D7B52A" w:rsidR="00B47E43" w:rsidRPr="007A6E9A" w:rsidRDefault="008E065E">
      <w:pPr>
        <w:pStyle w:val="TOC1"/>
        <w:rPr>
          <w:b w:val="0"/>
        </w:rPr>
      </w:pPr>
      <w:r w:rsidRPr="007A6E9A">
        <w:rPr>
          <w:b w:val="0"/>
        </w:rPr>
        <w:t xml:space="preserve">In </w:t>
      </w:r>
      <w:r w:rsidR="000E3F5E">
        <w:rPr>
          <w:b w:val="0"/>
        </w:rPr>
        <w:t>S</w:t>
      </w:r>
      <w:r w:rsidRPr="007A6E9A">
        <w:rPr>
          <w:b w:val="0"/>
        </w:rPr>
        <w:t xml:space="preserve">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13148F">
        <w:rPr>
          <w:b w:val="0"/>
        </w:rPr>
        <w:t>2</w:t>
      </w:r>
      <w:r w:rsidRPr="007A6E9A">
        <w:rPr>
          <w:b w:val="0"/>
          <w:highlight w:val="cyan"/>
        </w:rPr>
        <w:fldChar w:fldCharType="end"/>
      </w:r>
      <w:r w:rsidRPr="007A6E9A">
        <w:rPr>
          <w:b w:val="0"/>
        </w:rPr>
        <w:t xml:space="preserve"> we made the following observations:</w:t>
      </w:r>
    </w:p>
    <w:p w14:paraId="26876317" w14:textId="7BBA9C7D" w:rsidR="00A80BF1" w:rsidRPr="00461AC3"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A80BF1">
        <w:t>Observation 1</w:t>
      </w:r>
      <w:r w:rsidR="00A80BF1" w:rsidRPr="00461AC3">
        <w:rPr>
          <w:rFonts w:asciiTheme="minorHAnsi" w:eastAsiaTheme="minorEastAsia" w:hAnsiTheme="minorHAnsi" w:cstheme="minorBidi"/>
          <w:b w:val="0"/>
          <w:sz w:val="22"/>
          <w:lang w:eastAsia="sv-SE"/>
        </w:rPr>
        <w:tab/>
      </w:r>
      <w:r w:rsidR="002A33A6">
        <w:t>LTE PSS sequence and resource elements reserved for it can be enhanced as NR-PSS with repetition in frequency domain and/or time domain</w:t>
      </w:r>
      <w:r w:rsidR="008A3191">
        <w:t>.</w:t>
      </w:r>
    </w:p>
    <w:p w14:paraId="32F13509" w14:textId="5ECB4D0C" w:rsidR="00A80BF1" w:rsidRPr="00461AC3" w:rsidRDefault="00A80BF1">
      <w:pPr>
        <w:pStyle w:val="TOC1"/>
        <w:rPr>
          <w:rFonts w:asciiTheme="minorHAnsi" w:eastAsiaTheme="minorEastAsia" w:hAnsiTheme="minorHAnsi" w:cstheme="minorBidi"/>
          <w:b w:val="0"/>
          <w:sz w:val="22"/>
          <w:lang w:eastAsia="sv-SE"/>
        </w:rPr>
      </w:pPr>
      <w:r>
        <w:t>Observation 2</w:t>
      </w:r>
      <w:r w:rsidRPr="00461AC3">
        <w:rPr>
          <w:rFonts w:asciiTheme="minorHAnsi" w:eastAsiaTheme="minorEastAsia" w:hAnsiTheme="minorHAnsi" w:cstheme="minorBidi"/>
          <w:b w:val="0"/>
          <w:sz w:val="22"/>
          <w:lang w:eastAsia="sv-SE"/>
        </w:rPr>
        <w:tab/>
      </w:r>
      <w:r w:rsidR="002A33A6">
        <w:t>ZC sequence can be lengthened for the wider band</w:t>
      </w:r>
      <w:r w:rsidR="008A3191">
        <w:t>.</w:t>
      </w:r>
    </w:p>
    <w:p w14:paraId="6A8C5F47" w14:textId="049A85BE" w:rsidR="00A80BF1" w:rsidRPr="00461AC3" w:rsidRDefault="00A80BF1">
      <w:pPr>
        <w:pStyle w:val="TOC1"/>
        <w:rPr>
          <w:rFonts w:asciiTheme="minorHAnsi" w:eastAsiaTheme="minorEastAsia" w:hAnsiTheme="minorHAnsi" w:cstheme="minorBidi"/>
          <w:b w:val="0"/>
          <w:sz w:val="22"/>
          <w:lang w:eastAsia="sv-SE"/>
        </w:rPr>
      </w:pPr>
      <w:r>
        <w:t>Observation 3</w:t>
      </w:r>
      <w:r w:rsidRPr="00461AC3">
        <w:rPr>
          <w:rFonts w:asciiTheme="minorHAnsi" w:eastAsiaTheme="minorEastAsia" w:hAnsiTheme="minorHAnsi" w:cstheme="minorBidi"/>
          <w:b w:val="0"/>
          <w:sz w:val="22"/>
          <w:lang w:eastAsia="sv-SE"/>
        </w:rPr>
        <w:tab/>
      </w:r>
      <w:r w:rsidR="002A33A6">
        <w:t>Re-selection on the sequence, e.g., Costas Array, can acquire accurate frequency and time synchronization with lower detection complexity.</w:t>
      </w:r>
    </w:p>
    <w:p w14:paraId="42D33B8B" w14:textId="39DE90B9" w:rsidR="008E065E" w:rsidRPr="000E3F5E" w:rsidRDefault="008E065E" w:rsidP="000E3F5E">
      <w:pPr>
        <w:pStyle w:val="TOC1"/>
        <w:rPr>
          <w:b w:val="0"/>
        </w:rPr>
      </w:pPr>
      <w:r>
        <w:rPr>
          <w:b w:val="0"/>
          <w:bCs/>
        </w:rPr>
        <w:fldChar w:fldCharType="end"/>
      </w:r>
      <w:r w:rsidR="000E3F5E" w:rsidRPr="000E3F5E">
        <w:rPr>
          <w:b w:val="0"/>
        </w:rPr>
        <w:t>We also have the following proposals:</w:t>
      </w:r>
    </w:p>
    <w:p w14:paraId="67513066" w14:textId="77777777" w:rsidR="000E3F5E" w:rsidRDefault="000E3F5E" w:rsidP="000E3F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t>Proposal 1</w:t>
      </w:r>
      <w:r>
        <w:rPr>
          <w:rFonts w:asciiTheme="minorHAnsi" w:eastAsiaTheme="minorEastAsia" w:hAnsiTheme="minorHAnsi" w:cstheme="minorBidi"/>
          <w:b w:val="0"/>
          <w:sz w:val="22"/>
          <w:lang w:eastAsia="en-US"/>
        </w:rPr>
        <w:tab/>
      </w:r>
      <w:r>
        <w:t>The synchronization signal design needs to consider various system bands deployment, such as the narrow-band deployment for low cost terminals.</w:t>
      </w:r>
    </w:p>
    <w:p w14:paraId="0AC7FB28" w14:textId="77777777" w:rsidR="000E3F5E" w:rsidRDefault="000E3F5E" w:rsidP="000E3F5E">
      <w:pPr>
        <w:pStyle w:val="TOC1"/>
        <w:rPr>
          <w:rFonts w:asciiTheme="minorHAnsi" w:eastAsiaTheme="minorEastAsia" w:hAnsiTheme="minorHAnsi" w:cstheme="minorBidi"/>
          <w:b w:val="0"/>
          <w:sz w:val="22"/>
          <w:lang w:eastAsia="en-US"/>
        </w:rPr>
      </w:pPr>
      <w:r w:rsidRPr="00CB456D">
        <w:rPr>
          <w:b w:val="0"/>
          <w:bCs/>
        </w:rPr>
        <w:fldChar w:fldCharType="end"/>
      </w:r>
      <w:r w:rsidRPr="00CB456D">
        <w:rPr>
          <w:bCs/>
        </w:rPr>
        <w:fldChar w:fldCharType="begin"/>
      </w:r>
      <w:r w:rsidRPr="00CB456D">
        <w:rPr>
          <w:bCs/>
        </w:rPr>
        <w:instrText xml:space="preserve"> TOC \f \n \p " " \t "Proposal;1" </w:instrText>
      </w:r>
      <w:r w:rsidRPr="00CB456D">
        <w:rPr>
          <w:bCs/>
        </w:rPr>
        <w:fldChar w:fldCharType="separate"/>
      </w:r>
      <w:r>
        <w:t>Proposal 2</w:t>
      </w:r>
      <w:r>
        <w:rPr>
          <w:rFonts w:asciiTheme="minorHAnsi" w:eastAsiaTheme="minorEastAsia" w:hAnsiTheme="minorHAnsi" w:cstheme="minorBidi"/>
          <w:b w:val="0"/>
          <w:sz w:val="22"/>
          <w:lang w:eastAsia="en-US"/>
        </w:rPr>
        <w:tab/>
      </w:r>
      <w:r>
        <w:t>The synchronization signal design needs to consider the detection algorithm complexity with large frequency error.</w:t>
      </w:r>
    </w:p>
    <w:p w14:paraId="2A62D663" w14:textId="34FADC4A" w:rsidR="000E3F5E" w:rsidRDefault="000E3F5E" w:rsidP="000E3F5E">
      <w:pPr>
        <w:pStyle w:val="BodyText"/>
        <w:rPr>
          <w:b/>
          <w:bCs/>
        </w:rPr>
      </w:pPr>
      <w:r w:rsidRPr="00CB456D">
        <w:rPr>
          <w:b/>
          <w:bCs/>
        </w:rPr>
        <w:fldChar w:fldCharType="end"/>
      </w:r>
    </w:p>
    <w:p w14:paraId="3CA25FCB" w14:textId="77777777" w:rsidR="00F507D1" w:rsidRPr="00CE0424" w:rsidRDefault="00F507D1" w:rsidP="00CE0424">
      <w:pPr>
        <w:pStyle w:val="Heading1"/>
      </w:pPr>
      <w:bookmarkStart w:id="7" w:name="_In-sequence_SDU_delivery"/>
      <w:bookmarkEnd w:id="7"/>
      <w:r w:rsidRPr="00CE0424">
        <w:t>References</w:t>
      </w:r>
    </w:p>
    <w:p w14:paraId="22DC8A9A" w14:textId="5C031CE0" w:rsidR="008D73D8" w:rsidRPr="008D73D8" w:rsidRDefault="008D73D8" w:rsidP="00266BCE">
      <w:pPr>
        <w:pStyle w:val="Reference"/>
      </w:pPr>
      <w:bookmarkStart w:id="8" w:name="_Ref458515739"/>
      <w:bookmarkStart w:id="9" w:name="_Ref174151459"/>
      <w:bookmarkStart w:id="10" w:name="_Ref189809556"/>
      <w:bookmarkStart w:id="11" w:name="_Ref458515684"/>
      <w:r>
        <w:rPr>
          <w:lang w:val="en-US"/>
        </w:rPr>
        <w:t>Chairman notes</w:t>
      </w:r>
      <w:r w:rsidRPr="008D73D8">
        <w:rPr>
          <w:lang w:val="en-US"/>
        </w:rPr>
        <w:t>, 3GPP TSG-RAN WG1 #86bis, Lisbon, Portugal, October 10-14, 2016</w:t>
      </w:r>
    </w:p>
    <w:p w14:paraId="66470E93" w14:textId="4D1C877C" w:rsidR="007F3AE8" w:rsidRPr="007F3AE8" w:rsidRDefault="007F3AE8" w:rsidP="007F3AE8">
      <w:pPr>
        <w:pStyle w:val="Reference"/>
      </w:pPr>
      <w:bookmarkStart w:id="12" w:name="_Ref466043207"/>
      <w:bookmarkStart w:id="13" w:name="_Ref466045401"/>
      <w:r w:rsidRPr="007F3AE8">
        <w:t>R1-161</w:t>
      </w:r>
      <w:r>
        <w:t>1900</w:t>
      </w:r>
      <w:r w:rsidRPr="007F3AE8">
        <w:t xml:space="preserve">, “Long Network DTX in NR”, </w:t>
      </w:r>
      <w:r>
        <w:t xml:space="preserve">Ericsson, </w:t>
      </w:r>
      <w:r w:rsidRPr="007F3AE8">
        <w:t>3GPP TSG-RAN WG1 #87, Reno, US, November 14-18, 2016</w:t>
      </w:r>
      <w:bookmarkEnd w:id="12"/>
    </w:p>
    <w:p w14:paraId="37CCC39E" w14:textId="07F98E83" w:rsidR="00EB6D02" w:rsidRPr="001B1D6E" w:rsidRDefault="00EB6D02" w:rsidP="008D73D8">
      <w:pPr>
        <w:pStyle w:val="Reference"/>
      </w:pPr>
      <w:bookmarkStart w:id="14" w:name="_Ref466043199"/>
      <w:r w:rsidRPr="00CA2FA1">
        <w:rPr>
          <w:lang w:val="en-US"/>
        </w:rPr>
        <w:t>R1-16</w:t>
      </w:r>
      <w:r w:rsidR="007D0B8E">
        <w:rPr>
          <w:lang w:val="en-US"/>
        </w:rPr>
        <w:t>11899</w:t>
      </w:r>
      <w:r w:rsidRPr="00BB2D82">
        <w:rPr>
          <w:lang w:val="en-US"/>
        </w:rPr>
        <w:t>, “</w:t>
      </w:r>
      <w:r w:rsidR="008D73D8" w:rsidRPr="008D73D8">
        <w:rPr>
          <w:rFonts w:eastAsia="MS Mincho"/>
          <w:lang w:val="en-US" w:eastAsia="ja-JP"/>
        </w:rPr>
        <w:t>NR Synchronization signal frequency raster</w:t>
      </w:r>
      <w:r>
        <w:rPr>
          <w:lang w:val="en-US"/>
        </w:rPr>
        <w:t xml:space="preserve">”, </w:t>
      </w:r>
      <w:bookmarkEnd w:id="8"/>
      <w:r w:rsidR="007F3AE8">
        <w:t xml:space="preserve">Ericsson, </w:t>
      </w:r>
      <w:r w:rsidR="00BA00E0" w:rsidRPr="005E65C5">
        <w:rPr>
          <w:lang w:val="en-US"/>
        </w:rPr>
        <w:t>3GPP TSG-RAN WG1 #8</w:t>
      </w:r>
      <w:r w:rsidR="00C90B86">
        <w:rPr>
          <w:lang w:val="en-US"/>
        </w:rPr>
        <w:t>7</w:t>
      </w:r>
      <w:r w:rsidR="00A21DEA">
        <w:rPr>
          <w:lang w:val="en-US"/>
        </w:rPr>
        <w:t xml:space="preserve">, Reno, US, </w:t>
      </w:r>
      <w:r w:rsidR="00A21DEA" w:rsidRPr="00A21DEA">
        <w:rPr>
          <w:lang w:val="en-US"/>
        </w:rPr>
        <w:t xml:space="preserve">November </w:t>
      </w:r>
      <w:r w:rsidR="00A21DEA">
        <w:rPr>
          <w:lang w:val="en-US"/>
        </w:rPr>
        <w:t xml:space="preserve">14-18, </w:t>
      </w:r>
      <w:r w:rsidR="00A21DEA" w:rsidRPr="00A21DEA">
        <w:rPr>
          <w:lang w:val="en-US"/>
        </w:rPr>
        <w:t>2016</w:t>
      </w:r>
      <w:bookmarkEnd w:id="13"/>
      <w:bookmarkEnd w:id="14"/>
    </w:p>
    <w:p w14:paraId="6011C32E" w14:textId="3F53CBC0" w:rsidR="00591635" w:rsidRDefault="00C90B86" w:rsidP="0010427C">
      <w:pPr>
        <w:pStyle w:val="Reference"/>
        <w:rPr>
          <w:lang w:val="en-US"/>
        </w:rPr>
      </w:pPr>
      <w:bookmarkStart w:id="15" w:name="_Ref462997426"/>
      <w:bookmarkStart w:id="16" w:name="_Ref466047643"/>
      <w:bookmarkEnd w:id="9"/>
      <w:bookmarkEnd w:id="10"/>
      <w:bookmarkEnd w:id="11"/>
      <w:r>
        <w:rPr>
          <w:lang w:val="en-US"/>
        </w:rPr>
        <w:t>R1-16</w:t>
      </w:r>
      <w:r w:rsidR="007D0B8E">
        <w:rPr>
          <w:lang w:val="en-US"/>
        </w:rPr>
        <w:t>11898</w:t>
      </w:r>
      <w:r w:rsidR="00591635" w:rsidRPr="00045529">
        <w:rPr>
          <w:lang w:val="en-US"/>
        </w:rPr>
        <w:t>, “</w:t>
      </w:r>
      <w:r w:rsidR="0010427C" w:rsidRPr="0010427C">
        <w:rPr>
          <w:lang w:val="en-US"/>
        </w:rPr>
        <w:t>NR Synchronization signal evaluations</w:t>
      </w:r>
      <w:r w:rsidR="00591635" w:rsidRPr="00045529">
        <w:rPr>
          <w:lang w:val="en-US"/>
        </w:rPr>
        <w:t xml:space="preserve">”, </w:t>
      </w:r>
      <w:r w:rsidR="007F3AE8">
        <w:t xml:space="preserve">Ericsson, </w:t>
      </w:r>
      <w:r w:rsidR="00591635" w:rsidRPr="00045529">
        <w:rPr>
          <w:lang w:val="en-US"/>
        </w:rPr>
        <w:t>3GPP TSG-RAN WG1 #8</w:t>
      </w:r>
      <w:bookmarkEnd w:id="15"/>
      <w:r>
        <w:rPr>
          <w:lang w:val="en-US"/>
        </w:rPr>
        <w:t>7</w:t>
      </w:r>
      <w:r w:rsidR="00A21DEA">
        <w:rPr>
          <w:lang w:val="en-US"/>
        </w:rPr>
        <w:t>,</w:t>
      </w:r>
      <w:r w:rsidR="00A21DEA" w:rsidRPr="00A21DEA">
        <w:t xml:space="preserve"> </w:t>
      </w:r>
      <w:r w:rsidR="00A21DEA">
        <w:rPr>
          <w:lang w:val="en-US"/>
        </w:rPr>
        <w:t xml:space="preserve">Reno, US, </w:t>
      </w:r>
      <w:r w:rsidR="00A21DEA" w:rsidRPr="00A21DEA">
        <w:rPr>
          <w:lang w:val="en-US"/>
        </w:rPr>
        <w:t xml:space="preserve">November </w:t>
      </w:r>
      <w:r w:rsidR="00A21DEA">
        <w:rPr>
          <w:lang w:val="en-US"/>
        </w:rPr>
        <w:t xml:space="preserve">14-18, </w:t>
      </w:r>
      <w:r w:rsidR="00A21DEA" w:rsidRPr="00A21DEA">
        <w:rPr>
          <w:lang w:val="en-US"/>
        </w:rPr>
        <w:t>2016</w:t>
      </w:r>
      <w:bookmarkEnd w:id="16"/>
    </w:p>
    <w:p w14:paraId="373782FD" w14:textId="01CD4AF0" w:rsidR="00C90B86" w:rsidRPr="00A21DEA" w:rsidRDefault="00C90B86" w:rsidP="0010427C">
      <w:pPr>
        <w:pStyle w:val="Reference"/>
        <w:rPr>
          <w:lang w:val="en-US"/>
        </w:rPr>
      </w:pPr>
      <w:bookmarkStart w:id="17" w:name="_Ref462997495"/>
      <w:r>
        <w:rPr>
          <w:lang w:val="en-US"/>
        </w:rPr>
        <w:t>R1-16</w:t>
      </w:r>
      <w:r w:rsidR="0010427C">
        <w:rPr>
          <w:lang w:val="en-US"/>
        </w:rPr>
        <w:t>09329</w:t>
      </w:r>
      <w:r w:rsidRPr="00045529">
        <w:rPr>
          <w:lang w:val="en-US"/>
        </w:rPr>
        <w:t>, “</w:t>
      </w:r>
      <w:r w:rsidR="0010427C" w:rsidRPr="0010427C">
        <w:rPr>
          <w:lang w:val="en-US"/>
        </w:rPr>
        <w:t>Synchronization Signal Design in CP-OFDM Based on Time-Frequency Hopping Patterns</w:t>
      </w:r>
      <w:r w:rsidRPr="00045529">
        <w:rPr>
          <w:lang w:val="en-US"/>
        </w:rPr>
        <w:t xml:space="preserve">”, </w:t>
      </w:r>
      <w:r w:rsidR="0010427C" w:rsidRPr="004B11A7">
        <w:rPr>
          <w:rFonts w:eastAsia="MS Mincho"/>
          <w:lang w:eastAsia="ja-JP"/>
        </w:rPr>
        <w:t>MediaTek Inc</w:t>
      </w:r>
      <w:r w:rsidR="0010427C">
        <w:rPr>
          <w:rFonts w:eastAsia="MS Mincho"/>
          <w:lang w:eastAsia="ja-JP"/>
        </w:rPr>
        <w:t>.,</w:t>
      </w:r>
      <w:r w:rsidR="0010427C" w:rsidRPr="00045529">
        <w:rPr>
          <w:lang w:val="en-US"/>
        </w:rPr>
        <w:t xml:space="preserve"> </w:t>
      </w:r>
      <w:r w:rsidRPr="00045529">
        <w:rPr>
          <w:lang w:val="en-US"/>
        </w:rPr>
        <w:t xml:space="preserve">3GPP TSG-RAN WG1 #86bis, Lisbon, Portugal, </w:t>
      </w:r>
      <w:r>
        <w:rPr>
          <w:lang w:val="en-US"/>
        </w:rPr>
        <w:t>October</w:t>
      </w:r>
      <w:r w:rsidRPr="00045529">
        <w:rPr>
          <w:lang w:val="en-US"/>
        </w:rPr>
        <w:t xml:space="preserve"> 10-14, 2016</w:t>
      </w:r>
      <w:bookmarkEnd w:id="17"/>
    </w:p>
    <w:p w14:paraId="6C7E840E" w14:textId="05EE5451" w:rsidR="003A7EF3" w:rsidRPr="00423376" w:rsidRDefault="003A7EF3" w:rsidP="00EB6D02">
      <w:pPr>
        <w:pStyle w:val="Reference"/>
        <w:numPr>
          <w:ilvl w:val="0"/>
          <w:numId w:val="0"/>
        </w:numPr>
        <w:rPr>
          <w:rFonts w:asciiTheme="minorHAnsi" w:hAnsiTheme="minorHAnsi"/>
          <w:lang w:val="en-US" w:eastAsia="en-US"/>
        </w:rPr>
      </w:pPr>
    </w:p>
    <w:sectPr w:rsidR="003A7EF3" w:rsidRPr="0042337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9757E" w14:textId="77777777" w:rsidR="00E24D47" w:rsidRDefault="00E24D47">
      <w:r>
        <w:separator/>
      </w:r>
    </w:p>
  </w:endnote>
  <w:endnote w:type="continuationSeparator" w:id="0">
    <w:p w14:paraId="09D880E7" w14:textId="77777777" w:rsidR="00E24D47" w:rsidRDefault="00E24D47">
      <w:r>
        <w:continuationSeparator/>
      </w:r>
    </w:p>
  </w:endnote>
  <w:endnote w:type="continuationNotice" w:id="1">
    <w:p w14:paraId="1524C677" w14:textId="77777777" w:rsidR="00E24D47" w:rsidRDefault="00E24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BBAA832"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4D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4D4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B0763" w14:textId="77777777" w:rsidR="00E24D47" w:rsidRDefault="00E24D47">
      <w:r>
        <w:separator/>
      </w:r>
    </w:p>
  </w:footnote>
  <w:footnote w:type="continuationSeparator" w:id="0">
    <w:p w14:paraId="3352F11F" w14:textId="77777777" w:rsidR="00E24D47" w:rsidRDefault="00E24D47">
      <w:r>
        <w:continuationSeparator/>
      </w:r>
    </w:p>
  </w:footnote>
  <w:footnote w:type="continuationNotice" w:id="1">
    <w:p w14:paraId="610FCA94" w14:textId="77777777" w:rsidR="00E24D47" w:rsidRDefault="00E24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00D4093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6"/>
  </w:num>
  <w:num w:numId="5">
    <w:abstractNumId w:val="12"/>
  </w:num>
  <w:num w:numId="6">
    <w:abstractNumId w:val="19"/>
  </w:num>
  <w:num w:numId="7">
    <w:abstractNumId w:val="26"/>
  </w:num>
  <w:num w:numId="8">
    <w:abstractNumId w:val="13"/>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11"/>
  </w:num>
  <w:num w:numId="16">
    <w:abstractNumId w:val="27"/>
  </w:num>
  <w:num w:numId="17">
    <w:abstractNumId w:val="18"/>
  </w:num>
  <w:num w:numId="18">
    <w:abstractNumId w:val="21"/>
  </w:num>
  <w:num w:numId="19">
    <w:abstractNumId w:val="7"/>
  </w:num>
  <w:num w:numId="20">
    <w:abstractNumId w:val="14"/>
  </w:num>
  <w:num w:numId="21">
    <w:abstractNumId w:val="9"/>
  </w:num>
  <w:num w:numId="22">
    <w:abstractNumId w:val="25"/>
  </w:num>
  <w:num w:numId="23">
    <w:abstractNumId w:val="23"/>
  </w:num>
  <w:num w:numId="24">
    <w:abstractNumId w:val="8"/>
  </w:num>
  <w:num w:numId="25">
    <w:abstractNumId w:val="20"/>
  </w:num>
  <w:num w:numId="26">
    <w:abstractNumId w:val="5"/>
  </w:num>
  <w:num w:numId="27">
    <w:abstractNumId w:val="6"/>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53D1"/>
    <w:rsid w:val="00036BA1"/>
    <w:rsid w:val="000422E2"/>
    <w:rsid w:val="00042F22"/>
    <w:rsid w:val="000444EF"/>
    <w:rsid w:val="000476CE"/>
    <w:rsid w:val="00052A07"/>
    <w:rsid w:val="000534E3"/>
    <w:rsid w:val="000542CE"/>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B4B"/>
    <w:rsid w:val="00093474"/>
    <w:rsid w:val="000947CC"/>
    <w:rsid w:val="0009510F"/>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E3F5E"/>
    <w:rsid w:val="000E5914"/>
    <w:rsid w:val="000F06D6"/>
    <w:rsid w:val="000F0839"/>
    <w:rsid w:val="000F0EB1"/>
    <w:rsid w:val="000F1106"/>
    <w:rsid w:val="000F202D"/>
    <w:rsid w:val="000F3BE9"/>
    <w:rsid w:val="000F3F6C"/>
    <w:rsid w:val="000F4CE5"/>
    <w:rsid w:val="000F6DF3"/>
    <w:rsid w:val="000F7070"/>
    <w:rsid w:val="001005FF"/>
    <w:rsid w:val="00103EEB"/>
    <w:rsid w:val="0010427C"/>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148F"/>
    <w:rsid w:val="00132FD0"/>
    <w:rsid w:val="001344C0"/>
    <w:rsid w:val="001346FA"/>
    <w:rsid w:val="00135252"/>
    <w:rsid w:val="00136F34"/>
    <w:rsid w:val="00137AB5"/>
    <w:rsid w:val="00137F0B"/>
    <w:rsid w:val="00140964"/>
    <w:rsid w:val="00142AA9"/>
    <w:rsid w:val="00145307"/>
    <w:rsid w:val="0015001A"/>
    <w:rsid w:val="00151E23"/>
    <w:rsid w:val="001524CF"/>
    <w:rsid w:val="001526E0"/>
    <w:rsid w:val="001551B5"/>
    <w:rsid w:val="00161744"/>
    <w:rsid w:val="0016360E"/>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4F66"/>
    <w:rsid w:val="001B501F"/>
    <w:rsid w:val="001B5A5D"/>
    <w:rsid w:val="001B700F"/>
    <w:rsid w:val="001C143A"/>
    <w:rsid w:val="001C1CE5"/>
    <w:rsid w:val="001C3D2A"/>
    <w:rsid w:val="001D51BA"/>
    <w:rsid w:val="001D6342"/>
    <w:rsid w:val="001D6D53"/>
    <w:rsid w:val="001E58E2"/>
    <w:rsid w:val="001E7AED"/>
    <w:rsid w:val="001F238A"/>
    <w:rsid w:val="001F3916"/>
    <w:rsid w:val="001F4263"/>
    <w:rsid w:val="001F54C5"/>
    <w:rsid w:val="001F662C"/>
    <w:rsid w:val="001F6F78"/>
    <w:rsid w:val="001F7074"/>
    <w:rsid w:val="001F780E"/>
    <w:rsid w:val="00200490"/>
    <w:rsid w:val="00201F3A"/>
    <w:rsid w:val="00202C20"/>
    <w:rsid w:val="00203F96"/>
    <w:rsid w:val="00205673"/>
    <w:rsid w:val="00206485"/>
    <w:rsid w:val="002069B2"/>
    <w:rsid w:val="00207FA3"/>
    <w:rsid w:val="00214DA8"/>
    <w:rsid w:val="0021534F"/>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17E7"/>
    <w:rsid w:val="00264228"/>
    <w:rsid w:val="00264334"/>
    <w:rsid w:val="0026473E"/>
    <w:rsid w:val="00266214"/>
    <w:rsid w:val="0026742B"/>
    <w:rsid w:val="00267C83"/>
    <w:rsid w:val="00270C0A"/>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3A6"/>
    <w:rsid w:val="002B0907"/>
    <w:rsid w:val="002B24D6"/>
    <w:rsid w:val="002B4CE9"/>
    <w:rsid w:val="002C41E6"/>
    <w:rsid w:val="002D071A"/>
    <w:rsid w:val="002D1464"/>
    <w:rsid w:val="002D34B2"/>
    <w:rsid w:val="002D4A15"/>
    <w:rsid w:val="002D6CF5"/>
    <w:rsid w:val="002D7225"/>
    <w:rsid w:val="002D7271"/>
    <w:rsid w:val="002D7637"/>
    <w:rsid w:val="002E17F2"/>
    <w:rsid w:val="002E4453"/>
    <w:rsid w:val="002E6D28"/>
    <w:rsid w:val="002E7CAE"/>
    <w:rsid w:val="002F2771"/>
    <w:rsid w:val="002F37A9"/>
    <w:rsid w:val="002F56C5"/>
    <w:rsid w:val="002F5BBD"/>
    <w:rsid w:val="002F65A8"/>
    <w:rsid w:val="0030101A"/>
    <w:rsid w:val="00301CE6"/>
    <w:rsid w:val="0030256B"/>
    <w:rsid w:val="00302CA2"/>
    <w:rsid w:val="003042A8"/>
    <w:rsid w:val="0030501F"/>
    <w:rsid w:val="0030638C"/>
    <w:rsid w:val="00307BA1"/>
    <w:rsid w:val="00307F92"/>
    <w:rsid w:val="00310A30"/>
    <w:rsid w:val="003110D0"/>
    <w:rsid w:val="00311147"/>
    <w:rsid w:val="00311702"/>
    <w:rsid w:val="00311CC7"/>
    <w:rsid w:val="00311E82"/>
    <w:rsid w:val="00313FD6"/>
    <w:rsid w:val="003143BD"/>
    <w:rsid w:val="00314D7C"/>
    <w:rsid w:val="003203ED"/>
    <w:rsid w:val="00322C9F"/>
    <w:rsid w:val="003241BA"/>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558"/>
    <w:rsid w:val="00365F79"/>
    <w:rsid w:val="00370E47"/>
    <w:rsid w:val="003742AC"/>
    <w:rsid w:val="003755A2"/>
    <w:rsid w:val="003766F3"/>
    <w:rsid w:val="00377CE1"/>
    <w:rsid w:val="00380942"/>
    <w:rsid w:val="00385BF0"/>
    <w:rsid w:val="00387659"/>
    <w:rsid w:val="00390610"/>
    <w:rsid w:val="003939FF"/>
    <w:rsid w:val="00396F17"/>
    <w:rsid w:val="003A1EC8"/>
    <w:rsid w:val="003A2223"/>
    <w:rsid w:val="003A2A0F"/>
    <w:rsid w:val="003A4541"/>
    <w:rsid w:val="003A45A1"/>
    <w:rsid w:val="003A5B0A"/>
    <w:rsid w:val="003A5C65"/>
    <w:rsid w:val="003A6BAC"/>
    <w:rsid w:val="003A7EF3"/>
    <w:rsid w:val="003B159C"/>
    <w:rsid w:val="003B369F"/>
    <w:rsid w:val="003B36A3"/>
    <w:rsid w:val="003B7FE5"/>
    <w:rsid w:val="003C11C8"/>
    <w:rsid w:val="003C2702"/>
    <w:rsid w:val="003C6964"/>
    <w:rsid w:val="003C6B1C"/>
    <w:rsid w:val="003C7806"/>
    <w:rsid w:val="003D0CD4"/>
    <w:rsid w:val="003D109F"/>
    <w:rsid w:val="003D1D18"/>
    <w:rsid w:val="003D2478"/>
    <w:rsid w:val="003D3C45"/>
    <w:rsid w:val="003D5B1F"/>
    <w:rsid w:val="003E15FA"/>
    <w:rsid w:val="003E1CC2"/>
    <w:rsid w:val="003E1E1D"/>
    <w:rsid w:val="003E20CE"/>
    <w:rsid w:val="003E25DB"/>
    <w:rsid w:val="003E53C5"/>
    <w:rsid w:val="003E55E4"/>
    <w:rsid w:val="003E5F40"/>
    <w:rsid w:val="003E6625"/>
    <w:rsid w:val="003E731E"/>
    <w:rsid w:val="003E74E3"/>
    <w:rsid w:val="003F05C7"/>
    <w:rsid w:val="003F26FA"/>
    <w:rsid w:val="003F2CD4"/>
    <w:rsid w:val="003F6BBE"/>
    <w:rsid w:val="004000E8"/>
    <w:rsid w:val="00402E2B"/>
    <w:rsid w:val="0040512B"/>
    <w:rsid w:val="00405CA5"/>
    <w:rsid w:val="00407CD3"/>
    <w:rsid w:val="00410134"/>
    <w:rsid w:val="00410282"/>
    <w:rsid w:val="00410B72"/>
    <w:rsid w:val="00410F18"/>
    <w:rsid w:val="0041263E"/>
    <w:rsid w:val="00413AAC"/>
    <w:rsid w:val="00421105"/>
    <w:rsid w:val="00423376"/>
    <w:rsid w:val="004242F4"/>
    <w:rsid w:val="00425991"/>
    <w:rsid w:val="00427248"/>
    <w:rsid w:val="00437447"/>
    <w:rsid w:val="00441A92"/>
    <w:rsid w:val="00444292"/>
    <w:rsid w:val="00444F56"/>
    <w:rsid w:val="00446488"/>
    <w:rsid w:val="004517AA"/>
    <w:rsid w:val="00452B53"/>
    <w:rsid w:val="00452CAC"/>
    <w:rsid w:val="00457565"/>
    <w:rsid w:val="00457B71"/>
    <w:rsid w:val="00457C61"/>
    <w:rsid w:val="00461AC3"/>
    <w:rsid w:val="00464148"/>
    <w:rsid w:val="004669E2"/>
    <w:rsid w:val="00470C31"/>
    <w:rsid w:val="004734D0"/>
    <w:rsid w:val="00473C55"/>
    <w:rsid w:val="0047447B"/>
    <w:rsid w:val="0047556B"/>
    <w:rsid w:val="00477768"/>
    <w:rsid w:val="00477BC9"/>
    <w:rsid w:val="004839E9"/>
    <w:rsid w:val="00484FD1"/>
    <w:rsid w:val="004903E5"/>
    <w:rsid w:val="00492BC5"/>
    <w:rsid w:val="004964F1"/>
    <w:rsid w:val="004A0ABB"/>
    <w:rsid w:val="004A163A"/>
    <w:rsid w:val="004A16BC"/>
    <w:rsid w:val="004A2B94"/>
    <w:rsid w:val="004A7DD5"/>
    <w:rsid w:val="004B4273"/>
    <w:rsid w:val="004B6991"/>
    <w:rsid w:val="004B7C0C"/>
    <w:rsid w:val="004C3898"/>
    <w:rsid w:val="004C4D69"/>
    <w:rsid w:val="004C6818"/>
    <w:rsid w:val="004C7A3C"/>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48AB"/>
    <w:rsid w:val="0050591F"/>
    <w:rsid w:val="00506557"/>
    <w:rsid w:val="0050677A"/>
    <w:rsid w:val="005108D8"/>
    <w:rsid w:val="005116F9"/>
    <w:rsid w:val="005153A7"/>
    <w:rsid w:val="00520A0E"/>
    <w:rsid w:val="005219CF"/>
    <w:rsid w:val="00534B59"/>
    <w:rsid w:val="00536759"/>
    <w:rsid w:val="00537C62"/>
    <w:rsid w:val="005420DA"/>
    <w:rsid w:val="0054215F"/>
    <w:rsid w:val="00543986"/>
    <w:rsid w:val="005439C4"/>
    <w:rsid w:val="005447DF"/>
    <w:rsid w:val="00544D5B"/>
    <w:rsid w:val="00545B98"/>
    <w:rsid w:val="00546970"/>
    <w:rsid w:val="00546C74"/>
    <w:rsid w:val="00554E19"/>
    <w:rsid w:val="00555435"/>
    <w:rsid w:val="00557D7C"/>
    <w:rsid w:val="00557F11"/>
    <w:rsid w:val="0056121F"/>
    <w:rsid w:val="0057036A"/>
    <w:rsid w:val="00572505"/>
    <w:rsid w:val="00576C65"/>
    <w:rsid w:val="00582809"/>
    <w:rsid w:val="005834C9"/>
    <w:rsid w:val="00584EC6"/>
    <w:rsid w:val="0058798C"/>
    <w:rsid w:val="005900FA"/>
    <w:rsid w:val="00591635"/>
    <w:rsid w:val="005935A4"/>
    <w:rsid w:val="005948C2"/>
    <w:rsid w:val="00595748"/>
    <w:rsid w:val="00595DCA"/>
    <w:rsid w:val="0059779B"/>
    <w:rsid w:val="005A0719"/>
    <w:rsid w:val="005A209A"/>
    <w:rsid w:val="005A61E5"/>
    <w:rsid w:val="005A662D"/>
    <w:rsid w:val="005B35D7"/>
    <w:rsid w:val="005B392A"/>
    <w:rsid w:val="005B3AA3"/>
    <w:rsid w:val="005B6CEE"/>
    <w:rsid w:val="005B6F83"/>
    <w:rsid w:val="005B7392"/>
    <w:rsid w:val="005C40CB"/>
    <w:rsid w:val="005C74FB"/>
    <w:rsid w:val="005D1602"/>
    <w:rsid w:val="005D22E6"/>
    <w:rsid w:val="005D241D"/>
    <w:rsid w:val="005E385F"/>
    <w:rsid w:val="005E5469"/>
    <w:rsid w:val="005E5B81"/>
    <w:rsid w:val="005E65C5"/>
    <w:rsid w:val="005F1FE4"/>
    <w:rsid w:val="005F2CB1"/>
    <w:rsid w:val="005F3025"/>
    <w:rsid w:val="005F4DAC"/>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30001"/>
    <w:rsid w:val="00630264"/>
    <w:rsid w:val="006311B3"/>
    <w:rsid w:val="0063284C"/>
    <w:rsid w:val="00636398"/>
    <w:rsid w:val="006368D3"/>
    <w:rsid w:val="006377EC"/>
    <w:rsid w:val="0064151F"/>
    <w:rsid w:val="00641533"/>
    <w:rsid w:val="0064208D"/>
    <w:rsid w:val="00643475"/>
    <w:rsid w:val="00643721"/>
    <w:rsid w:val="0064396A"/>
    <w:rsid w:val="0064624E"/>
    <w:rsid w:val="00650AB9"/>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2C48"/>
    <w:rsid w:val="006741F2"/>
    <w:rsid w:val="00674CC3"/>
    <w:rsid w:val="00675C72"/>
    <w:rsid w:val="00676D03"/>
    <w:rsid w:val="006771F9"/>
    <w:rsid w:val="006776D7"/>
    <w:rsid w:val="00681003"/>
    <w:rsid w:val="006817C9"/>
    <w:rsid w:val="00683ECE"/>
    <w:rsid w:val="00685147"/>
    <w:rsid w:val="0068765E"/>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0CA1"/>
    <w:rsid w:val="006F1B70"/>
    <w:rsid w:val="006F341D"/>
    <w:rsid w:val="006F3CDE"/>
    <w:rsid w:val="006F58D4"/>
    <w:rsid w:val="006F642D"/>
    <w:rsid w:val="00702B3F"/>
    <w:rsid w:val="0070346E"/>
    <w:rsid w:val="00703C66"/>
    <w:rsid w:val="00704EDB"/>
    <w:rsid w:val="00706101"/>
    <w:rsid w:val="00707072"/>
    <w:rsid w:val="00707D61"/>
    <w:rsid w:val="00710083"/>
    <w:rsid w:val="007121E2"/>
    <w:rsid w:val="00712287"/>
    <w:rsid w:val="00712772"/>
    <w:rsid w:val="007148D3"/>
    <w:rsid w:val="0071565A"/>
    <w:rsid w:val="00715B9A"/>
    <w:rsid w:val="00720D98"/>
    <w:rsid w:val="00722746"/>
    <w:rsid w:val="007244D0"/>
    <w:rsid w:val="007265F9"/>
    <w:rsid w:val="00726EA6"/>
    <w:rsid w:val="00727208"/>
    <w:rsid w:val="00727680"/>
    <w:rsid w:val="00730A5D"/>
    <w:rsid w:val="007348B1"/>
    <w:rsid w:val="007362A6"/>
    <w:rsid w:val="00736D7D"/>
    <w:rsid w:val="00740E58"/>
    <w:rsid w:val="00742371"/>
    <w:rsid w:val="007445A0"/>
    <w:rsid w:val="0074524B"/>
    <w:rsid w:val="00747D8B"/>
    <w:rsid w:val="00750E8F"/>
    <w:rsid w:val="00751228"/>
    <w:rsid w:val="007557B4"/>
    <w:rsid w:val="007571E1"/>
    <w:rsid w:val="007604B2"/>
    <w:rsid w:val="00765281"/>
    <w:rsid w:val="00766BAD"/>
    <w:rsid w:val="007705B8"/>
    <w:rsid w:val="007730BD"/>
    <w:rsid w:val="00773999"/>
    <w:rsid w:val="007755F2"/>
    <w:rsid w:val="00776971"/>
    <w:rsid w:val="00777130"/>
    <w:rsid w:val="0078177E"/>
    <w:rsid w:val="0078304C"/>
    <w:rsid w:val="00783673"/>
    <w:rsid w:val="0078480A"/>
    <w:rsid w:val="00785490"/>
    <w:rsid w:val="0079075E"/>
    <w:rsid w:val="00791306"/>
    <w:rsid w:val="007925EA"/>
    <w:rsid w:val="00793CD8"/>
    <w:rsid w:val="0079573F"/>
    <w:rsid w:val="00795C92"/>
    <w:rsid w:val="00796231"/>
    <w:rsid w:val="007A1CB3"/>
    <w:rsid w:val="007A306F"/>
    <w:rsid w:val="007A43A6"/>
    <w:rsid w:val="007A512C"/>
    <w:rsid w:val="007A58A6"/>
    <w:rsid w:val="007A6E9A"/>
    <w:rsid w:val="007A7157"/>
    <w:rsid w:val="007B3D2D"/>
    <w:rsid w:val="007B50AE"/>
    <w:rsid w:val="007B51DF"/>
    <w:rsid w:val="007B5283"/>
    <w:rsid w:val="007B71A3"/>
    <w:rsid w:val="007C05DD"/>
    <w:rsid w:val="007C3D18"/>
    <w:rsid w:val="007C577D"/>
    <w:rsid w:val="007C60BF"/>
    <w:rsid w:val="007C6A07"/>
    <w:rsid w:val="007C75A1"/>
    <w:rsid w:val="007C77A5"/>
    <w:rsid w:val="007D04E5"/>
    <w:rsid w:val="007D0B8E"/>
    <w:rsid w:val="007D497F"/>
    <w:rsid w:val="007D5901"/>
    <w:rsid w:val="007D7526"/>
    <w:rsid w:val="007E1602"/>
    <w:rsid w:val="007E4610"/>
    <w:rsid w:val="007E4715"/>
    <w:rsid w:val="007E505B"/>
    <w:rsid w:val="007E7091"/>
    <w:rsid w:val="007F09D8"/>
    <w:rsid w:val="007F3AE8"/>
    <w:rsid w:val="007F629A"/>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3751"/>
    <w:rsid w:val="00843E6A"/>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628"/>
    <w:rsid w:val="00894A88"/>
    <w:rsid w:val="00894BEE"/>
    <w:rsid w:val="00895386"/>
    <w:rsid w:val="00895561"/>
    <w:rsid w:val="008967DC"/>
    <w:rsid w:val="008A21FF"/>
    <w:rsid w:val="008A2CE2"/>
    <w:rsid w:val="008A30AC"/>
    <w:rsid w:val="008A3191"/>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D73D8"/>
    <w:rsid w:val="008E065E"/>
    <w:rsid w:val="008E0927"/>
    <w:rsid w:val="008E1909"/>
    <w:rsid w:val="008F1EAB"/>
    <w:rsid w:val="008F33DC"/>
    <w:rsid w:val="008F477F"/>
    <w:rsid w:val="00900EF2"/>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31BD9"/>
    <w:rsid w:val="009368F3"/>
    <w:rsid w:val="00940A2C"/>
    <w:rsid w:val="009413F8"/>
    <w:rsid w:val="009414E8"/>
    <w:rsid w:val="00941636"/>
    <w:rsid w:val="00943742"/>
    <w:rsid w:val="00945C05"/>
    <w:rsid w:val="00946945"/>
    <w:rsid w:val="00947713"/>
    <w:rsid w:val="00950DE7"/>
    <w:rsid w:val="009524DA"/>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1E07"/>
    <w:rsid w:val="009A305E"/>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F08F3"/>
    <w:rsid w:val="009F18A9"/>
    <w:rsid w:val="009F344F"/>
    <w:rsid w:val="00A01FB6"/>
    <w:rsid w:val="00A02E75"/>
    <w:rsid w:val="00A048A8"/>
    <w:rsid w:val="00A04F49"/>
    <w:rsid w:val="00A06157"/>
    <w:rsid w:val="00A13E54"/>
    <w:rsid w:val="00A17F63"/>
    <w:rsid w:val="00A207DD"/>
    <w:rsid w:val="00A2193B"/>
    <w:rsid w:val="00A21DEA"/>
    <w:rsid w:val="00A2351A"/>
    <w:rsid w:val="00A26228"/>
    <w:rsid w:val="00A264A9"/>
    <w:rsid w:val="00A275C6"/>
    <w:rsid w:val="00A27785"/>
    <w:rsid w:val="00A30187"/>
    <w:rsid w:val="00A343C6"/>
    <w:rsid w:val="00A3448A"/>
    <w:rsid w:val="00A36297"/>
    <w:rsid w:val="00A40019"/>
    <w:rsid w:val="00A40174"/>
    <w:rsid w:val="00A405A3"/>
    <w:rsid w:val="00A41E2B"/>
    <w:rsid w:val="00A45B74"/>
    <w:rsid w:val="00A52E1D"/>
    <w:rsid w:val="00A537B2"/>
    <w:rsid w:val="00A54210"/>
    <w:rsid w:val="00A54B08"/>
    <w:rsid w:val="00A61499"/>
    <w:rsid w:val="00A62A77"/>
    <w:rsid w:val="00A63483"/>
    <w:rsid w:val="00A653DB"/>
    <w:rsid w:val="00A657D7"/>
    <w:rsid w:val="00A660AC"/>
    <w:rsid w:val="00A67E6C"/>
    <w:rsid w:val="00A71B99"/>
    <w:rsid w:val="00A71EF5"/>
    <w:rsid w:val="00A7315F"/>
    <w:rsid w:val="00A739D0"/>
    <w:rsid w:val="00A761D4"/>
    <w:rsid w:val="00A77441"/>
    <w:rsid w:val="00A77EC4"/>
    <w:rsid w:val="00A8033B"/>
    <w:rsid w:val="00A80920"/>
    <w:rsid w:val="00A80BF1"/>
    <w:rsid w:val="00A92879"/>
    <w:rsid w:val="00A9442A"/>
    <w:rsid w:val="00A95CF5"/>
    <w:rsid w:val="00A967B9"/>
    <w:rsid w:val="00A97636"/>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4341"/>
    <w:rsid w:val="00B04FEE"/>
    <w:rsid w:val="00B05084"/>
    <w:rsid w:val="00B05920"/>
    <w:rsid w:val="00B07227"/>
    <w:rsid w:val="00B10020"/>
    <w:rsid w:val="00B119E8"/>
    <w:rsid w:val="00B157F9"/>
    <w:rsid w:val="00B20256"/>
    <w:rsid w:val="00B20D09"/>
    <w:rsid w:val="00B2273D"/>
    <w:rsid w:val="00B24409"/>
    <w:rsid w:val="00B2763F"/>
    <w:rsid w:val="00B27AAC"/>
    <w:rsid w:val="00B30929"/>
    <w:rsid w:val="00B30F57"/>
    <w:rsid w:val="00B319D5"/>
    <w:rsid w:val="00B36D94"/>
    <w:rsid w:val="00B372AA"/>
    <w:rsid w:val="00B37F0A"/>
    <w:rsid w:val="00B40445"/>
    <w:rsid w:val="00B41888"/>
    <w:rsid w:val="00B43B84"/>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67FC"/>
    <w:rsid w:val="00B81A6C"/>
    <w:rsid w:val="00B81BE4"/>
    <w:rsid w:val="00B82A77"/>
    <w:rsid w:val="00B8404B"/>
    <w:rsid w:val="00B842A0"/>
    <w:rsid w:val="00B8549A"/>
    <w:rsid w:val="00B85DE5"/>
    <w:rsid w:val="00B90F73"/>
    <w:rsid w:val="00B9371D"/>
    <w:rsid w:val="00B93B59"/>
    <w:rsid w:val="00B9406A"/>
    <w:rsid w:val="00BA00E0"/>
    <w:rsid w:val="00BA2280"/>
    <w:rsid w:val="00BA2A08"/>
    <w:rsid w:val="00BA56D2"/>
    <w:rsid w:val="00BA6C49"/>
    <w:rsid w:val="00BA76E0"/>
    <w:rsid w:val="00BB08D8"/>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078"/>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28C"/>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3960"/>
    <w:rsid w:val="00D86CA3"/>
    <w:rsid w:val="00D871CE"/>
    <w:rsid w:val="00D9196D"/>
    <w:rsid w:val="00D92982"/>
    <w:rsid w:val="00D93DBF"/>
    <w:rsid w:val="00DA305E"/>
    <w:rsid w:val="00DA5417"/>
    <w:rsid w:val="00DA56E8"/>
    <w:rsid w:val="00DA5C1A"/>
    <w:rsid w:val="00DB0580"/>
    <w:rsid w:val="00DB0A9F"/>
    <w:rsid w:val="00DB2E53"/>
    <w:rsid w:val="00DB377D"/>
    <w:rsid w:val="00DB5019"/>
    <w:rsid w:val="00DC2D36"/>
    <w:rsid w:val="00DC2D80"/>
    <w:rsid w:val="00DC3BB1"/>
    <w:rsid w:val="00DC485D"/>
    <w:rsid w:val="00DC4EBB"/>
    <w:rsid w:val="00DC53EF"/>
    <w:rsid w:val="00DD5680"/>
    <w:rsid w:val="00DD6CB5"/>
    <w:rsid w:val="00DD757C"/>
    <w:rsid w:val="00DE306E"/>
    <w:rsid w:val="00DE5608"/>
    <w:rsid w:val="00DE58D0"/>
    <w:rsid w:val="00DE654F"/>
    <w:rsid w:val="00DF0B6E"/>
    <w:rsid w:val="00DF15E0"/>
    <w:rsid w:val="00DF31B7"/>
    <w:rsid w:val="00DF37A0"/>
    <w:rsid w:val="00E110E7"/>
    <w:rsid w:val="00E11B20"/>
    <w:rsid w:val="00E15762"/>
    <w:rsid w:val="00E17FA2"/>
    <w:rsid w:val="00E21714"/>
    <w:rsid w:val="00E22330"/>
    <w:rsid w:val="00E24D47"/>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5304"/>
    <w:rsid w:val="00E57565"/>
    <w:rsid w:val="00E62CF0"/>
    <w:rsid w:val="00E63838"/>
    <w:rsid w:val="00E64434"/>
    <w:rsid w:val="00E67C51"/>
    <w:rsid w:val="00E71CF8"/>
    <w:rsid w:val="00E71E34"/>
    <w:rsid w:val="00E72EFC"/>
    <w:rsid w:val="00E7302A"/>
    <w:rsid w:val="00E73EE3"/>
    <w:rsid w:val="00E758EC"/>
    <w:rsid w:val="00E76E18"/>
    <w:rsid w:val="00E81B42"/>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6695"/>
    <w:rsid w:val="00EA7A41"/>
    <w:rsid w:val="00EB077B"/>
    <w:rsid w:val="00EB3AF5"/>
    <w:rsid w:val="00EB4EA2"/>
    <w:rsid w:val="00EB4F7F"/>
    <w:rsid w:val="00EB52D3"/>
    <w:rsid w:val="00EB6D02"/>
    <w:rsid w:val="00EC27C6"/>
    <w:rsid w:val="00EC3738"/>
    <w:rsid w:val="00EC4207"/>
    <w:rsid w:val="00EC5653"/>
    <w:rsid w:val="00EC71CE"/>
    <w:rsid w:val="00ED1006"/>
    <w:rsid w:val="00ED221F"/>
    <w:rsid w:val="00ED3516"/>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428C"/>
    <w:rsid w:val="00F15FA5"/>
    <w:rsid w:val="00F17CAC"/>
    <w:rsid w:val="00F209B7"/>
    <w:rsid w:val="00F2376F"/>
    <w:rsid w:val="00F243D8"/>
    <w:rsid w:val="00F245FA"/>
    <w:rsid w:val="00F30828"/>
    <w:rsid w:val="00F313D6"/>
    <w:rsid w:val="00F40F0C"/>
    <w:rsid w:val="00F4766C"/>
    <w:rsid w:val="00F507D1"/>
    <w:rsid w:val="00F519CE"/>
    <w:rsid w:val="00F51ADA"/>
    <w:rsid w:val="00F53612"/>
    <w:rsid w:val="00F607C5"/>
    <w:rsid w:val="00F60DEA"/>
    <w:rsid w:val="00F61DCE"/>
    <w:rsid w:val="00F6302A"/>
    <w:rsid w:val="00F63775"/>
    <w:rsid w:val="00F64C2B"/>
    <w:rsid w:val="00F651BE"/>
    <w:rsid w:val="00F66C88"/>
    <w:rsid w:val="00F66EB7"/>
    <w:rsid w:val="00F67F53"/>
    <w:rsid w:val="00F703B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A6A"/>
    <w:rsid w:val="00FC63E1"/>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2752DF6-F923-4572-BD60-09715561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403</TotalTime>
  <Pages>4</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Jianfeng Wang; Yanli Zheng</dc:creator>
  <cp:keywords>Ericsson; TDoc; 3GPP</cp:keywords>
  <cp:lastModifiedBy>Asbjörn Grövlen</cp:lastModifiedBy>
  <cp:revision>84</cp:revision>
  <cp:lastPrinted>2016-11-04T07:53:00Z</cp:lastPrinted>
  <dcterms:created xsi:type="dcterms:W3CDTF">2016-11-03T01:07:00Z</dcterms:created>
  <dcterms:modified xsi:type="dcterms:W3CDTF">2016-11-05T00:36:00Z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