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A"/>
        <w:widowControl w:val="0"/>
        <w:tabs>
          <w:tab w:val="right" w:pos="9340"/>
        </w:tabs>
        <w:spacing w:after="0"/>
        <w:rPr>
          <w:rFonts w:ascii="Arial" w:cs="Arial" w:hAnsi="Arial" w:eastAsia="Arial"/>
          <w:b w:val="1"/>
          <w:bCs w:val="1"/>
          <w:i w:val="1"/>
          <w:iCs w:val="1"/>
          <w:sz w:val="28"/>
          <w:szCs w:val="28"/>
          <w:lang w:val="en-US"/>
        </w:rPr>
      </w:pPr>
      <w:r>
        <w:rPr>
          <w:rFonts w:ascii="Arial Bold"/>
          <w:sz w:val="28"/>
          <w:szCs w:val="28"/>
          <w:rtl w:val="0"/>
          <w:lang w:val="en-US"/>
        </w:rPr>
        <w:t>3GPP TSG-RAN WG1 Meeting #85</w:t>
        <w:tab/>
      </w:r>
      <w:r>
        <w:rPr>
          <w:rFonts w:ascii="Arial Bold"/>
          <w:sz w:val="26"/>
          <w:szCs w:val="26"/>
          <w:rtl w:val="0"/>
          <w:lang w:val="en-US"/>
        </w:rPr>
        <w:t>R1-164489</w:t>
      </w:r>
    </w:p>
    <w:p>
      <w:pPr>
        <w:pStyle w:val="Body A"/>
        <w:widowControl w:val="0"/>
        <w:tabs>
          <w:tab w:val="right" w:pos="9340"/>
        </w:tabs>
        <w:spacing w:after="0"/>
        <w:rPr>
          <w:rFonts w:ascii="Arial Bold" w:cs="Arial Bold" w:hAnsi="Arial Bold" w:eastAsia="Arial Bold"/>
          <w:sz w:val="24"/>
          <w:szCs w:val="24"/>
          <w:lang w:val="en-US"/>
        </w:rPr>
      </w:pPr>
      <w:r>
        <w:rPr>
          <w:rFonts w:ascii="Arial Bold"/>
          <w:sz w:val="24"/>
          <w:szCs w:val="24"/>
          <w:rtl w:val="0"/>
          <w:lang w:val="en-US"/>
        </w:rPr>
        <w:t>Nanjing</w:t>
      </w:r>
      <w:r>
        <w:rPr>
          <w:rFonts w:ascii="Arial Bold"/>
          <w:sz w:val="24"/>
          <w:szCs w:val="24"/>
          <w:rtl w:val="0"/>
          <w:lang w:val="en-US"/>
        </w:rPr>
        <w:t xml:space="preserve">, </w:t>
      </w:r>
      <w:r>
        <w:rPr>
          <w:rFonts w:ascii="Arial Bold"/>
          <w:sz w:val="24"/>
          <w:szCs w:val="24"/>
          <w:rtl w:val="0"/>
          <w:lang w:val="en-US"/>
        </w:rPr>
        <w:t>China</w:t>
      </w:r>
      <w:r>
        <w:rPr>
          <w:rFonts w:ascii="Arial Bold"/>
          <w:sz w:val="24"/>
          <w:szCs w:val="24"/>
          <w:rtl w:val="0"/>
          <w:lang w:val="en-US"/>
        </w:rPr>
        <w:t>, 2</w:t>
      </w:r>
      <w:r>
        <w:rPr>
          <w:rFonts w:ascii="Arial Bold"/>
          <w:sz w:val="24"/>
          <w:szCs w:val="24"/>
          <w:rtl w:val="0"/>
          <w:lang w:val="en-US"/>
        </w:rPr>
        <w:t>3</w:t>
      </w:r>
      <w:r>
        <w:rPr>
          <w:rFonts w:hAnsi="Times New Roman" w:hint="default"/>
          <w:sz w:val="24"/>
          <w:szCs w:val="24"/>
          <w:rtl w:val="0"/>
          <w:lang w:val="en-US"/>
        </w:rPr>
        <w:t xml:space="preserve"> –</w:t>
      </w:r>
      <w:r>
        <w:rPr>
          <w:sz w:val="24"/>
          <w:szCs w:val="24"/>
          <w:rtl w:val="0"/>
          <w:lang w:val="en-US"/>
        </w:rPr>
        <w:t xml:space="preserve"> </w:t>
      </w:r>
      <w:r>
        <w:rPr>
          <w:rFonts w:ascii="Arial Bold"/>
          <w:sz w:val="24"/>
          <w:szCs w:val="24"/>
          <w:rtl w:val="0"/>
          <w:lang w:val="en-US"/>
        </w:rPr>
        <w:t>2</w:t>
      </w:r>
      <w:r>
        <w:rPr>
          <w:rFonts w:ascii="Arial Bold"/>
          <w:sz w:val="24"/>
          <w:szCs w:val="24"/>
          <w:rtl w:val="0"/>
          <w:lang w:val="en-US"/>
        </w:rPr>
        <w:t>7</w:t>
      </w:r>
      <w:r>
        <w:rPr>
          <w:rFonts w:ascii="Arial Bold"/>
          <w:sz w:val="24"/>
          <w:szCs w:val="24"/>
          <w:rtl w:val="0"/>
          <w:lang w:val="en-US"/>
        </w:rPr>
        <w:t xml:space="preserve"> May, 201</w:t>
      </w:r>
      <w:r>
        <w:rPr>
          <w:rFonts w:ascii="Arial Bold"/>
          <w:sz w:val="24"/>
          <w:szCs w:val="24"/>
          <w:rtl w:val="0"/>
          <w:lang w:val="en-US"/>
        </w:rPr>
        <w:t>6</w:t>
      </w:r>
      <w:r>
        <w:rPr>
          <w:rFonts w:ascii="Arial Bold"/>
          <w:sz w:val="24"/>
          <w:szCs w:val="24"/>
          <w:rtl w:val="0"/>
          <w:lang w:val="en-US"/>
        </w:rPr>
        <w:t xml:space="preserve"> </w:t>
      </w:r>
    </w:p>
    <w:p>
      <w:pPr>
        <w:pStyle w:val="Body A"/>
        <w:widowControl w:val="0"/>
        <w:spacing w:after="0"/>
        <w:rPr>
          <w:rFonts w:ascii="Arial Bold" w:cs="Arial Bold" w:hAnsi="Arial Bold" w:eastAsia="Arial Bold"/>
          <w:sz w:val="24"/>
          <w:szCs w:val="24"/>
          <w:lang w:val="en-US"/>
        </w:rPr>
      </w:pPr>
    </w:p>
    <w:p>
      <w:pPr>
        <w:pStyle w:val="CR Cover Page"/>
        <w:rPr>
          <w:rFonts w:ascii="Arial Bold" w:cs="Arial Bold" w:hAnsi="Arial Bold" w:eastAsia="Arial Bold"/>
          <w:sz w:val="24"/>
          <w:szCs w:val="24"/>
        </w:rPr>
      </w:pPr>
      <w:r>
        <w:rPr>
          <w:rFonts w:ascii="Arial Bold"/>
          <w:sz w:val="24"/>
          <w:szCs w:val="24"/>
          <w:rtl w:val="0"/>
          <w:lang w:val="en-US"/>
        </w:rPr>
        <w:t>Agenda item:       6.2.11.4</w:t>
      </w:r>
    </w:p>
    <w:p>
      <w:pPr>
        <w:pStyle w:val="Body A"/>
        <w:tabs>
          <w:tab w:val="left" w:pos="1985"/>
        </w:tabs>
        <w:ind w:left="1985" w:hanging="1985"/>
        <w:rPr>
          <w:rFonts w:ascii="Arial Bold" w:cs="Arial Bold" w:hAnsi="Arial Bold" w:eastAsia="Arial Bold"/>
          <w:sz w:val="24"/>
          <w:szCs w:val="24"/>
        </w:rPr>
      </w:pPr>
      <w:r>
        <w:rPr>
          <w:rFonts w:ascii="Arial Bold"/>
          <w:sz w:val="24"/>
          <w:szCs w:val="24"/>
          <w:rtl w:val="0"/>
          <w:lang w:val="fr-FR"/>
        </w:rPr>
        <w:t>Source:</w:t>
        <w:tab/>
        <w:t>NEC</w:t>
      </w:r>
    </w:p>
    <w:p>
      <w:pPr>
        <w:pStyle w:val="Body A"/>
        <w:ind w:left="1985" w:hanging="1985"/>
        <w:rPr>
          <w:rFonts w:ascii="Arial Bold" w:cs="Arial Bold" w:hAnsi="Arial Bold" w:eastAsia="Arial Bold"/>
          <w:sz w:val="24"/>
          <w:szCs w:val="24"/>
        </w:rPr>
      </w:pPr>
      <w:r>
        <w:rPr>
          <w:rFonts w:ascii="Arial Bold"/>
          <w:sz w:val="24"/>
          <w:szCs w:val="24"/>
          <w:rtl w:val="0"/>
          <w:lang w:val="fr-FR"/>
        </w:rPr>
        <w:t>Title:</w:t>
        <w:tab/>
        <w:t>Enhancements to Coordinated Multi-point Operation: Impact of interference averaging</w:t>
      </w:r>
    </w:p>
    <w:p>
      <w:pPr>
        <w:pStyle w:val="Body A"/>
        <w:spacing w:after="120"/>
        <w:rPr>
          <w:rFonts w:ascii="Arial Bold" w:cs="Arial Bold" w:hAnsi="Arial Bold" w:eastAsia="Arial Bold"/>
          <w:sz w:val="24"/>
          <w:szCs w:val="24"/>
        </w:rPr>
      </w:pPr>
      <w:r>
        <w:rPr>
          <w:rFonts w:ascii="Arial Bold"/>
          <w:sz w:val="24"/>
          <w:szCs w:val="24"/>
          <w:rtl w:val="0"/>
          <w:lang w:val="en-US"/>
        </w:rPr>
        <w:t>Document for:</w:t>
        <w:tab/>
        <w:tab/>
        <w:t xml:space="preserve">Discussion </w:t>
      </w:r>
    </w:p>
    <w:p>
      <w:pPr>
        <w:pStyle w:val="Heading"/>
        <w:ind w:left="0" w:firstLine="0"/>
        <w:rPr>
          <w:rFonts w:ascii="Arial Bold" w:cs="Arial Bold" w:hAnsi="Arial Bold" w:eastAsia="Arial Bold"/>
          <w:sz w:val="32"/>
          <w:szCs w:val="32"/>
        </w:rPr>
      </w:pPr>
      <w:r>
        <w:rPr>
          <w:rFonts w:ascii="Arial Bold"/>
          <w:sz w:val="32"/>
          <w:szCs w:val="32"/>
          <w:rtl w:val="0"/>
          <w:lang w:val="fr-FR"/>
        </w:rPr>
        <w:t>1. Introduction</w:t>
      </w:r>
    </w:p>
    <w:p>
      <w:pPr>
        <w:pStyle w:val="Body A"/>
        <w:spacing w:after="120"/>
        <w:jc w:val="both"/>
        <w:rPr>
          <w:sz w:val="24"/>
          <w:szCs w:val="24"/>
          <w:lang w:val="en-US"/>
        </w:rPr>
      </w:pPr>
      <w:r>
        <w:rPr>
          <w:sz w:val="24"/>
          <w:szCs w:val="24"/>
          <w:rtl w:val="0"/>
          <w:lang w:val="en-US"/>
        </w:rPr>
        <w:t>The study for enhancing CoMP operation has been initiated in [1]. In this document we discuss an issue pertaining to CSI feedback for CoMP.</w:t>
      </w:r>
    </w:p>
    <w:p>
      <w:pPr>
        <w:pStyle w:val="Heading"/>
        <w:ind w:left="0" w:firstLine="0"/>
        <w:rPr>
          <w:rFonts w:ascii="Arial Bold" w:cs="Arial Bold" w:hAnsi="Arial Bold" w:eastAsia="Arial Bold"/>
          <w:sz w:val="32"/>
          <w:szCs w:val="32"/>
          <w:lang w:val="en-US"/>
        </w:rPr>
      </w:pPr>
      <w:r>
        <w:rPr>
          <w:rFonts w:ascii="Arial Bold"/>
          <w:sz w:val="32"/>
          <w:szCs w:val="32"/>
          <w:rtl w:val="0"/>
          <w:lang w:val="en-US"/>
        </w:rPr>
        <w:t xml:space="preserve">2. Discussion </w:t>
      </w:r>
    </w:p>
    <w:p>
      <w:pPr>
        <w:pStyle w:val="B1"/>
        <w:jc w:val="both"/>
        <w:rPr>
          <w:sz w:val="24"/>
          <w:szCs w:val="24"/>
        </w:rPr>
      </w:pPr>
      <w:r>
        <w:rPr>
          <w:sz w:val="24"/>
          <w:szCs w:val="24"/>
          <w:rtl w:val="0"/>
          <w:lang w:val="en-US"/>
        </w:rPr>
        <w:t xml:space="preserve">In Rel. 11 CoMP the concept of CSI process was defined in order to obtain CSI feedback for multi-node coordination. The motivation behind this mechanism of CSI process is to allow each node (or </w:t>
      </w:r>
      <w:r>
        <w:rPr>
          <w:sz w:val="24"/>
          <w:szCs w:val="24"/>
          <w:rtl w:val="0"/>
          <w:lang w:val="en-US"/>
        </w:rPr>
        <w:t>transmission point (TP)</w:t>
      </w:r>
      <w:r>
        <w:rPr>
          <w:sz w:val="24"/>
          <w:szCs w:val="24"/>
          <w:rtl w:val="0"/>
          <w:lang w:val="en-US"/>
        </w:rPr>
        <w:t>) to obtain CSI feedback corresponding to any desired interference hypothesis in a UE transparent manner. A UE that is configured with a CSI process is simply informed about the REs on which it should estimate a channel matrix</w:t>
      </w:r>
      <w:r>
        <w:rPr>
          <w:sz w:val="24"/>
          <w:szCs w:val="24"/>
          <w:rtl w:val="0"/>
          <w:lang w:val="en-US"/>
        </w:rPr>
        <w:t>,</w:t>
      </w:r>
      <w:r>
        <w:rPr>
          <w:sz w:val="24"/>
          <w:szCs w:val="24"/>
          <w:rtl w:val="0"/>
          <w:lang w:val="en-US"/>
        </w:rPr>
        <w:t xml:space="preserve"> as well </w:t>
      </w:r>
      <w:r>
        <w:rPr>
          <w:sz w:val="24"/>
          <w:szCs w:val="24"/>
          <w:rtl w:val="0"/>
          <w:lang w:val="en-US"/>
        </w:rPr>
        <w:t xml:space="preserve">as </w:t>
      </w:r>
      <w:r>
        <w:rPr>
          <w:sz w:val="24"/>
          <w:szCs w:val="24"/>
          <w:rtl w:val="0"/>
          <w:lang w:val="en-US"/>
        </w:rPr>
        <w:t>REs (referred to as interference measurement resources (IMR)) on which it should measure interference.  Each IMR is formed by four contiguous REs (in one RB-pair) and spans the system bandwidth. A schematic is shown in Fig.1 in which four IMRs are indicated in a</w:t>
      </w:r>
      <w:r>
        <w:rPr>
          <w:sz w:val="24"/>
          <w:szCs w:val="24"/>
          <w:rtl w:val="0"/>
          <w:lang w:val="en-US"/>
        </w:rPr>
        <w:t>n</w:t>
      </w:r>
      <w:r>
        <w:rPr>
          <w:sz w:val="24"/>
          <w:szCs w:val="24"/>
          <w:rtl w:val="0"/>
          <w:lang w:val="en-US"/>
        </w:rPr>
        <w:t xml:space="preserve"> RB-pair. </w:t>
      </w:r>
    </w:p>
    <w:p>
      <w:pPr>
        <w:pStyle w:val="B1"/>
        <w:jc w:val="both"/>
        <w:rPr>
          <w:sz w:val="24"/>
          <w:szCs w:val="24"/>
        </w:rPr>
      </w:pPr>
      <w:r>
        <w:rPr>
          <w:sz w:val="24"/>
          <w:szCs w:val="24"/>
          <w:rtl w:val="0"/>
          <w:lang w:val="en-US"/>
        </w:rPr>
        <w:t>To illustrate the use of IMRs let us consider the scenario in Fig 2. Here a CSI process is configured for a UE</w:t>
      </w:r>
      <w:r>
        <w:rPr>
          <w:sz w:val="24"/>
          <w:szCs w:val="24"/>
          <w:rtl w:val="0"/>
          <w:lang w:val="en-US"/>
        </w:rPr>
        <w:t xml:space="preserve"> whose measurement size is two</w:t>
      </w:r>
      <w:r>
        <w:rPr>
          <w:sz w:val="24"/>
          <w:szCs w:val="24"/>
          <w:rtl w:val="0"/>
          <w:lang w:val="en-US"/>
        </w:rPr>
        <w:t>. Under that process the  UE is supposed to measure pilots from TP-1 (which is assumed to be the serving TP). These pilots would be transmitted on a NZP-CSI-RS. Furthermore, the UE is configured to measure interference from TP-2 on an IMR. TP-1 and TP-2 are both in the measurement set of that UE so that signals transmitted by those TPs are received by that UE with a sufficiently strong signal strength.</w:t>
      </w:r>
    </w:p>
    <w:p>
      <w:pPr>
        <w:pStyle w:val="B1"/>
        <w:jc w:val="both"/>
        <w:rPr>
          <w:sz w:val="24"/>
          <w:szCs w:val="24"/>
        </w:rPr>
      </w:pPr>
    </w:p>
    <w:p>
      <w:pPr>
        <w:pStyle w:val="B1"/>
        <w:jc w:val="both"/>
        <w:rPr>
          <w:sz w:val="24"/>
          <w:szCs w:val="24"/>
        </w:rPr>
      </w:pPr>
      <w:r>
        <w:rPr>
          <w:sz w:val="24"/>
          <w:szCs w:val="24"/>
          <w:rtl w:val="0"/>
          <w:lang w:val="en-US"/>
        </w:rPr>
        <w:t xml:space="preserve">Let us consider the model </w:t>
      </w:r>
      <w:r>
        <w:rPr>
          <w:sz w:val="24"/>
          <w:szCs w:val="24"/>
          <w:rtl w:val="0"/>
          <w:lang w:val="en-US"/>
        </w:rPr>
        <w:t xml:space="preserve">for the signal received by the UE </w:t>
      </w:r>
      <w:r>
        <w:rPr>
          <w:sz w:val="24"/>
          <w:szCs w:val="24"/>
          <w:rtl w:val="0"/>
          <w:lang w:val="en-US"/>
        </w:rPr>
        <w:t>on any RE in that IMR</w:t>
      </w:r>
      <w:r>
        <w:rPr>
          <w:sz w:val="24"/>
          <w:szCs w:val="24"/>
          <w:rtl w:val="0"/>
          <w:lang w:val="en-US"/>
        </w:rPr>
        <w:t xml:space="preserve"> on some RB-pair</w:t>
      </w:r>
      <w:r>
        <w:rPr>
          <w:sz w:val="24"/>
          <w:szCs w:val="24"/>
          <w:rtl w:val="0"/>
          <w:lang w:val="en-US"/>
        </w:rPr>
        <w:t xml:space="preserve">. </w:t>
      </w:r>
      <w:r>
        <w:rPr>
          <w:sz w:val="24"/>
          <w:szCs w:val="24"/>
          <w:rtl w:val="0"/>
          <w:lang w:val="en-US"/>
        </w:rPr>
        <w:t>This IMR completely overlaps with a ZP-CSI-RS and  TP-1 is muted on its REs. S</w:t>
      </w:r>
      <w:r>
        <w:rPr>
          <w:sz w:val="24"/>
          <w:szCs w:val="24"/>
          <w:rtl w:val="0"/>
          <w:lang w:val="en-US"/>
        </w:rPr>
        <w:t xml:space="preserve">uppose that TP-2 transmits PDSCH on that IMR. </w:t>
      </w:r>
    </w:p>
    <w:p>
      <w:pPr>
        <w:pStyle w:val="B1"/>
        <w:jc w:val="both"/>
        <w:rPr>
          <w:sz w:val="24"/>
          <w:szCs w:val="24"/>
        </w:rPr>
      </w:pPr>
      <w:r>
        <w:rPr>
          <w:sz w:val="24"/>
          <w:szCs w:val="24"/>
        </w:rPr>
        <w:drawing>
          <wp:inline distT="0" distB="0" distL="0" distR="0">
            <wp:extent cx="1031240" cy="21971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rotWithShape="1">
                    <a:blip r:embed="rId4">
                      <a:extLst/>
                    </a:blip>
                    <a:srcRect l="0" t="0" r="0" b="0"/>
                    <a:stretch>
                      <a:fillRect/>
                    </a:stretch>
                  </pic:blipFill>
                  <pic:spPr>
                    <a:xfrm>
                      <a:off x="0" y="0"/>
                      <a:ext cx="1031240" cy="219710"/>
                    </a:xfrm>
                    <a:prstGeom prst="rect">
                      <a:avLst/>
                    </a:prstGeom>
                    <a:noFill/>
                    <a:ln>
                      <a:noFill/>
                    </a:ln>
                    <a:effectLst/>
                    <a:extLst/>
                  </pic:spPr>
                </pic:pic>
              </a:graphicData>
            </a:graphic>
          </wp:inline>
        </w:drawing>
      </w:r>
    </w:p>
    <w:p>
      <w:pPr>
        <w:pStyle w:val="B1"/>
        <w:jc w:val="both"/>
        <w:rPr>
          <w:sz w:val="24"/>
          <w:szCs w:val="24"/>
        </w:rPr>
      </w:pPr>
      <w:r>
        <w:rPr>
          <w:sz w:val="24"/>
          <w:szCs w:val="24"/>
          <w:rtl w:val="0"/>
          <w:lang w:val="en-US"/>
        </w:rPr>
        <w:t xml:space="preserve">Where </w:t>
      </w:r>
      <w:r>
        <w:rPr>
          <w:sz w:val="24"/>
          <w:szCs w:val="24"/>
          <w:rtl w:val="0"/>
        </w:rPr>
        <w:drawing>
          <wp:inline distT="0" distB="0" distL="0" distR="0">
            <wp:extent cx="226696" cy="21971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2.pdf"/>
                    <pic:cNvPicPr/>
                  </pic:nvPicPr>
                  <pic:blipFill rotWithShape="1">
                    <a:blip r:embed="rId5">
                      <a:extLst/>
                    </a:blip>
                    <a:srcRect l="0" t="0" r="0" b="0"/>
                    <a:stretch>
                      <a:fillRect/>
                    </a:stretch>
                  </pic:blipFill>
                  <pic:spPr>
                    <a:xfrm>
                      <a:off x="0" y="0"/>
                      <a:ext cx="226696" cy="219710"/>
                    </a:xfrm>
                    <a:prstGeom prst="rect">
                      <a:avLst/>
                    </a:prstGeom>
                    <a:noFill/>
                    <a:ln>
                      <a:noFill/>
                    </a:ln>
                    <a:effectLst/>
                    <a:extLst/>
                  </pic:spPr>
                </pic:pic>
              </a:graphicData>
            </a:graphic>
          </wp:inline>
        </w:drawing>
      </w:r>
      <w:r>
        <w:rPr>
          <w:sz w:val="24"/>
          <w:szCs w:val="24"/>
          <w:rtl w:val="0"/>
          <w:lang w:val="en-US"/>
        </w:rPr>
        <w:t xml:space="preserve"> </w:t>
      </w:r>
      <w:r>
        <w:rPr>
          <w:sz w:val="24"/>
          <w:szCs w:val="24"/>
          <w:rtl w:val="0"/>
          <w:lang w:val="en-US"/>
        </w:rPr>
        <w:t xml:space="preserve">denotes the channel matrix </w:t>
      </w:r>
      <w:r>
        <w:rPr>
          <w:sz w:val="24"/>
          <w:szCs w:val="24"/>
          <w:rtl w:val="0"/>
          <w:lang w:val="en-US"/>
        </w:rPr>
        <w:t xml:space="preserve">modeling the channel seen </w:t>
      </w:r>
      <w:r>
        <w:rPr>
          <w:sz w:val="24"/>
          <w:szCs w:val="24"/>
          <w:rtl w:val="0"/>
          <w:lang w:val="en-US"/>
        </w:rPr>
        <w:t xml:space="preserve">from TP-2, </w:t>
      </w:r>
      <w:r>
        <w:rPr>
          <w:sz w:val="24"/>
          <w:szCs w:val="24"/>
          <w:rtl w:val="0"/>
        </w:rPr>
        <w:drawing>
          <wp:inline distT="0" distB="0" distL="0" distR="0">
            <wp:extent cx="168275" cy="219710"/>
            <wp:effectExtent l="0" t="0" r="0" b="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3.pdf"/>
                    <pic:cNvPicPr/>
                  </pic:nvPicPr>
                  <pic:blipFill rotWithShape="1">
                    <a:blip r:embed="rId6">
                      <a:extLst/>
                    </a:blip>
                    <a:srcRect l="0" t="0" r="0" b="0"/>
                    <a:stretch>
                      <a:fillRect/>
                    </a:stretch>
                  </pic:blipFill>
                  <pic:spPr>
                    <a:xfrm>
                      <a:off x="0" y="0"/>
                      <a:ext cx="168275" cy="219710"/>
                    </a:xfrm>
                    <a:prstGeom prst="rect">
                      <a:avLst/>
                    </a:prstGeom>
                    <a:noFill/>
                    <a:ln>
                      <a:noFill/>
                    </a:ln>
                    <a:effectLst/>
                    <a:extLst/>
                  </pic:spPr>
                </pic:pic>
              </a:graphicData>
            </a:graphic>
          </wp:inline>
        </w:drawing>
      </w:r>
      <w:r>
        <w:rPr>
          <w:sz w:val="24"/>
          <w:szCs w:val="24"/>
          <w:rtl w:val="0"/>
          <w:lang w:val="en-US"/>
        </w:rPr>
        <w:t xml:space="preserve"> </w:t>
      </w:r>
      <w:r>
        <w:rPr>
          <w:sz w:val="24"/>
          <w:szCs w:val="24"/>
          <w:rtl w:val="0"/>
          <w:lang w:val="en-US"/>
        </w:rPr>
        <w:t xml:space="preserve">captures the additive noise and out-of-measurement set interference. </w:t>
      </w:r>
      <w:r>
        <w:rPr>
          <w:sz w:val="24"/>
          <w:szCs w:val="24"/>
          <w:rtl w:val="0"/>
        </w:rPr>
        <w:drawing>
          <wp:inline distT="0" distB="0" distL="0" distR="0">
            <wp:extent cx="205105" cy="21971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4.pdf"/>
                    <pic:cNvPicPr/>
                  </pic:nvPicPr>
                  <pic:blipFill rotWithShape="1">
                    <a:blip r:embed="rId7">
                      <a:extLst/>
                    </a:blip>
                    <a:srcRect l="0" t="0" r="0" b="0"/>
                    <a:stretch>
                      <a:fillRect/>
                    </a:stretch>
                  </pic:blipFill>
                  <pic:spPr>
                    <a:xfrm>
                      <a:off x="0" y="0"/>
                      <a:ext cx="205105" cy="219710"/>
                    </a:xfrm>
                    <a:prstGeom prst="rect">
                      <a:avLst/>
                    </a:prstGeom>
                    <a:noFill/>
                    <a:ln>
                      <a:noFill/>
                    </a:ln>
                    <a:effectLst/>
                    <a:extLst/>
                  </pic:spPr>
                </pic:pic>
              </a:graphicData>
            </a:graphic>
          </wp:inline>
        </w:drawing>
      </w:r>
      <w:r>
        <w:rPr>
          <w:sz w:val="24"/>
          <w:szCs w:val="24"/>
          <w:rtl w:val="0"/>
          <w:lang w:val="en-US"/>
        </w:rPr>
        <w:t xml:space="preserve"> </w:t>
      </w:r>
      <w:r>
        <w:rPr>
          <w:sz w:val="24"/>
          <w:szCs w:val="24"/>
          <w:rtl w:val="0"/>
          <w:lang w:val="en-US"/>
        </w:rPr>
        <w:t xml:space="preserve">denotes the precoder </w:t>
      </w:r>
      <w:r>
        <w:rPr>
          <w:sz w:val="24"/>
          <w:szCs w:val="24"/>
          <w:rtl w:val="0"/>
          <w:lang w:val="en-US"/>
        </w:rPr>
        <w:t xml:space="preserve">matrix </w:t>
      </w:r>
      <w:r>
        <w:rPr>
          <w:sz w:val="24"/>
          <w:szCs w:val="24"/>
          <w:rtl w:val="0"/>
          <w:lang w:val="en-US"/>
        </w:rPr>
        <w:t xml:space="preserve">used by the interferer </w:t>
      </w:r>
      <w:r>
        <w:rPr>
          <w:sz w:val="24"/>
          <w:szCs w:val="24"/>
          <w:rtl w:val="0"/>
          <w:lang w:val="en-US"/>
        </w:rPr>
        <w:t xml:space="preserve">TP-2 </w:t>
      </w:r>
      <w:r>
        <w:rPr>
          <w:sz w:val="24"/>
          <w:szCs w:val="24"/>
          <w:rtl w:val="0"/>
          <w:lang w:val="en-US"/>
        </w:rPr>
        <w:t xml:space="preserve">at the measurement instance and </w:t>
      </w:r>
      <w:r>
        <w:rPr>
          <w:sz w:val="24"/>
          <w:szCs w:val="24"/>
          <w:rtl w:val="0"/>
        </w:rPr>
        <w:drawing>
          <wp:inline distT="0" distB="0" distL="0" distR="0">
            <wp:extent cx="168275" cy="219710"/>
            <wp:effectExtent l="0" t="0" r="0" b="0"/>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5.pdf"/>
                    <pic:cNvPicPr/>
                  </pic:nvPicPr>
                  <pic:blipFill rotWithShape="1">
                    <a:blip r:embed="rId8">
                      <a:extLst/>
                    </a:blip>
                    <a:srcRect l="0" t="0" r="0" b="0"/>
                    <a:stretch>
                      <a:fillRect/>
                    </a:stretch>
                  </pic:blipFill>
                  <pic:spPr>
                    <a:xfrm>
                      <a:off x="0" y="0"/>
                      <a:ext cx="168275" cy="219710"/>
                    </a:xfrm>
                    <a:prstGeom prst="rect">
                      <a:avLst/>
                    </a:prstGeom>
                    <a:noFill/>
                    <a:ln>
                      <a:noFill/>
                    </a:ln>
                    <a:effectLst/>
                    <a:extLst/>
                  </pic:spPr>
                </pic:pic>
              </a:graphicData>
            </a:graphic>
          </wp:inline>
        </w:drawing>
      </w:r>
      <w:r>
        <w:rPr>
          <w:sz w:val="24"/>
          <w:szCs w:val="24"/>
          <w:rtl w:val="0"/>
          <w:lang w:val="en-US"/>
        </w:rPr>
        <w:t xml:space="preserve"> </w:t>
      </w:r>
      <w:r>
        <w:rPr>
          <w:sz w:val="24"/>
          <w:szCs w:val="24"/>
          <w:rtl w:val="0"/>
          <w:lang w:val="en-US"/>
        </w:rPr>
        <w:t xml:space="preserve">denotes a </w:t>
      </w:r>
      <w:r>
        <w:rPr>
          <w:sz w:val="24"/>
          <w:szCs w:val="24"/>
          <w:rtl w:val="0"/>
          <w:lang w:val="en-US"/>
        </w:rPr>
        <w:t xml:space="preserve">data </w:t>
      </w:r>
      <w:r>
        <w:rPr>
          <w:sz w:val="24"/>
          <w:szCs w:val="24"/>
          <w:rtl w:val="0"/>
          <w:lang w:val="en-US"/>
        </w:rPr>
        <w:t>symbol vector.</w:t>
      </w:r>
    </w:p>
    <w:p>
      <w:pPr>
        <w:pStyle w:val="B1"/>
        <w:jc w:val="both"/>
        <w:rPr>
          <w:sz w:val="24"/>
          <w:szCs w:val="24"/>
          <w:u w:val="single"/>
        </w:rPr>
      </w:pPr>
      <w:r>
        <w:rPr>
          <w:sz w:val="24"/>
          <w:szCs w:val="24"/>
          <w:rtl w:val="0"/>
          <w:lang w:val="en-US"/>
        </w:rPr>
        <w:t xml:space="preserve">The UE will estimate an interference covariance matrix </w:t>
      </w:r>
      <w:r>
        <w:rPr>
          <w:sz w:val="24"/>
          <w:szCs w:val="24"/>
          <w:rtl w:val="0"/>
        </w:rPr>
        <w:drawing>
          <wp:inline distT="0" distB="0" distL="0" distR="0">
            <wp:extent cx="153671" cy="175261"/>
            <wp:effectExtent l="0" t="0" r="0" b="0"/>
            <wp:docPr id="1073741830" name="officeArt object"/>
            <wp:cNvGraphicFramePr/>
            <a:graphic xmlns:a="http://schemas.openxmlformats.org/drawingml/2006/main">
              <a:graphicData uri="http://schemas.openxmlformats.org/drawingml/2006/picture">
                <pic:pic xmlns:pic="http://schemas.openxmlformats.org/drawingml/2006/picture">
                  <pic:nvPicPr>
                    <pic:cNvPr id="1073741830" name="image6.pdf"/>
                    <pic:cNvPicPr/>
                  </pic:nvPicPr>
                  <pic:blipFill rotWithShape="1">
                    <a:blip r:embed="rId9">
                      <a:extLst/>
                    </a:blip>
                    <a:srcRect l="0" t="0" r="0" b="0"/>
                    <a:stretch>
                      <a:fillRect/>
                    </a:stretch>
                  </pic:blipFill>
                  <pic:spPr>
                    <a:xfrm>
                      <a:off x="0" y="0"/>
                      <a:ext cx="153671" cy="175261"/>
                    </a:xfrm>
                    <a:prstGeom prst="rect">
                      <a:avLst/>
                    </a:prstGeom>
                    <a:noFill/>
                    <a:ln>
                      <a:noFill/>
                    </a:ln>
                    <a:effectLst/>
                    <a:extLst/>
                  </pic:spPr>
                </pic:pic>
              </a:graphicData>
            </a:graphic>
          </wp:inline>
        </w:drawing>
      </w:r>
      <w:r>
        <w:rPr>
          <w:sz w:val="24"/>
          <w:szCs w:val="24"/>
          <w:rtl w:val="0"/>
          <w:lang w:val="en-US"/>
        </w:rPr>
        <w:t xml:space="preserve"> </w:t>
      </w:r>
      <w:r>
        <w:rPr>
          <w:sz w:val="24"/>
          <w:szCs w:val="24"/>
          <w:rtl w:val="0"/>
          <w:lang w:val="en-US"/>
        </w:rPr>
        <w:t xml:space="preserve">using all the four REs in that IMR. Then, depending on the configured frequency </w:t>
      </w:r>
      <w:r>
        <w:rPr>
          <w:sz w:val="24"/>
          <w:szCs w:val="24"/>
          <w:rtl w:val="0"/>
          <w:lang w:val="en-US"/>
        </w:rPr>
        <w:t xml:space="preserve">domain </w:t>
      </w:r>
      <w:r>
        <w:rPr>
          <w:sz w:val="24"/>
          <w:szCs w:val="24"/>
          <w:rtl w:val="0"/>
          <w:lang w:val="en-US"/>
        </w:rPr>
        <w:t>granularity</w:t>
      </w:r>
      <w:r>
        <w:rPr>
          <w:sz w:val="24"/>
          <w:szCs w:val="24"/>
          <w:rtl w:val="0"/>
          <w:lang w:val="en-US"/>
        </w:rPr>
        <w:t xml:space="preserve"> for CSI feedback</w:t>
      </w:r>
      <w:r>
        <w:rPr>
          <w:sz w:val="24"/>
          <w:szCs w:val="24"/>
          <w:rtl w:val="0"/>
          <w:lang w:val="en-US"/>
        </w:rPr>
        <w:t xml:space="preserve">, it may further average </w:t>
      </w:r>
      <w:r>
        <w:rPr>
          <w:sz w:val="24"/>
          <w:szCs w:val="24"/>
          <w:rtl w:val="0"/>
          <w:lang w:val="en-US"/>
        </w:rPr>
        <w:t xml:space="preserve">its estimate </w:t>
      </w:r>
      <w:r>
        <w:rPr>
          <w:sz w:val="24"/>
          <w:szCs w:val="24"/>
          <w:rtl w:val="0"/>
          <w:lang w:val="en-US"/>
        </w:rPr>
        <w:t xml:space="preserve">over IMRs </w:t>
      </w:r>
      <w:r>
        <w:rPr>
          <w:sz w:val="24"/>
          <w:szCs w:val="24"/>
          <w:rtl w:val="0"/>
          <w:lang w:val="en-US"/>
        </w:rPr>
        <w:t>across</w:t>
      </w:r>
      <w:r>
        <w:rPr>
          <w:sz w:val="24"/>
          <w:szCs w:val="24"/>
          <w:rtl w:val="0"/>
          <w:lang w:val="en-US"/>
        </w:rPr>
        <w:t xml:space="preserve"> a few contiguous RB-pairs. Let us suppose that the obtained estimate averages out the dependence on the data symbols. However, even under this optimistic assumption, we can see that the obtained covariance estimate </w:t>
      </w:r>
      <w:r>
        <w:rPr>
          <w:sz w:val="24"/>
          <w:szCs w:val="24"/>
          <w:rtl w:val="0"/>
          <w:lang w:val="en-US"/>
        </w:rPr>
        <w:t xml:space="preserve">can </w:t>
      </w:r>
      <w:r>
        <w:rPr>
          <w:sz w:val="24"/>
          <w:szCs w:val="24"/>
          <w:rtl w:val="0"/>
          <w:lang w:val="en-US"/>
        </w:rPr>
        <w:t xml:space="preserve">depend on  </w:t>
      </w:r>
      <w:r>
        <w:rPr>
          <w:sz w:val="24"/>
          <w:szCs w:val="24"/>
          <w:rtl w:val="0"/>
        </w:rPr>
        <w:drawing>
          <wp:inline distT="0" distB="0" distL="0" distR="0">
            <wp:extent cx="205105" cy="219710"/>
            <wp:effectExtent l="0" t="0" r="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image7.pdf"/>
                    <pic:cNvPicPr/>
                  </pic:nvPicPr>
                  <pic:blipFill rotWithShape="1">
                    <a:blip r:embed="rId10">
                      <a:extLst/>
                    </a:blip>
                    <a:srcRect l="0" t="0" r="0" b="0"/>
                    <a:stretch>
                      <a:fillRect/>
                    </a:stretch>
                  </pic:blipFill>
                  <pic:spPr>
                    <a:xfrm>
                      <a:off x="0" y="0"/>
                      <a:ext cx="205105" cy="219710"/>
                    </a:xfrm>
                    <a:prstGeom prst="rect">
                      <a:avLst/>
                    </a:prstGeom>
                    <a:noFill/>
                    <a:ln>
                      <a:noFill/>
                    </a:ln>
                    <a:effectLst/>
                    <a:extLst/>
                  </pic:spPr>
                </pic:pic>
              </a:graphicData>
            </a:graphic>
          </wp:inline>
        </w:drawing>
      </w:r>
      <w:r>
        <w:rPr>
          <w:sz w:val="24"/>
          <w:szCs w:val="24"/>
          <w:rtl w:val="0"/>
          <w:lang w:val="en-US"/>
        </w:rPr>
        <w:t xml:space="preserve">. We will henceforth refer to this interference measurement as </w:t>
      </w:r>
      <w:r>
        <w:rPr>
          <w:rFonts w:hAnsi="Times New Roman" w:hint="default"/>
          <w:sz w:val="24"/>
          <w:szCs w:val="24"/>
          <w:u w:val="single"/>
          <w:rtl w:val="0"/>
          <w:lang w:val="en-US"/>
        </w:rPr>
        <w:t>“</w:t>
      </w:r>
      <w:r>
        <w:rPr>
          <w:sz w:val="24"/>
          <w:szCs w:val="24"/>
          <w:u w:val="single"/>
          <w:rtl w:val="0"/>
          <w:lang w:val="en-US"/>
        </w:rPr>
        <w:t>snapshot</w:t>
      </w:r>
      <w:r>
        <w:rPr>
          <w:rFonts w:hAnsi="Times New Roman" w:hint="default"/>
          <w:sz w:val="24"/>
          <w:szCs w:val="24"/>
          <w:u w:val="single"/>
          <w:rtl w:val="0"/>
          <w:lang w:val="en-US"/>
        </w:rPr>
        <w:t xml:space="preserve">” </w:t>
      </w:r>
      <w:r>
        <w:rPr>
          <w:sz w:val="24"/>
          <w:szCs w:val="24"/>
          <w:u w:val="single"/>
          <w:rtl w:val="0"/>
          <w:lang w:val="en-US"/>
        </w:rPr>
        <w:t xml:space="preserve">interference measurement.  </w:t>
      </w:r>
    </w:p>
    <w:p>
      <w:pPr>
        <w:pStyle w:val="B1"/>
        <w:jc w:val="both"/>
        <w:rPr>
          <w:sz w:val="24"/>
          <w:szCs w:val="24"/>
        </w:rPr>
      </w:pPr>
    </w:p>
    <w:p>
      <w:pPr>
        <w:pStyle w:val="B1"/>
        <w:jc w:val="both"/>
        <w:rPr>
          <w:i w:val="1"/>
          <w:iCs w:val="1"/>
          <w:sz w:val="24"/>
          <w:szCs w:val="24"/>
        </w:rPr>
      </w:pPr>
      <w:r>
        <w:rPr>
          <w:i w:val="1"/>
          <w:iCs w:val="1"/>
          <w:sz w:val="24"/>
          <w:szCs w:val="24"/>
          <w:rtl w:val="0"/>
          <w:lang w:val="en-US"/>
        </w:rPr>
        <w:t xml:space="preserve">Observation: The </w:t>
      </w:r>
      <w:r>
        <w:rPr>
          <w:i w:val="1"/>
          <w:iCs w:val="1"/>
          <w:sz w:val="24"/>
          <w:szCs w:val="24"/>
          <w:rtl w:val="0"/>
          <w:lang w:val="en-US"/>
        </w:rPr>
        <w:t xml:space="preserve">interference </w:t>
      </w:r>
      <w:r>
        <w:rPr>
          <w:i w:val="1"/>
          <w:iCs w:val="1"/>
          <w:sz w:val="24"/>
          <w:szCs w:val="24"/>
          <w:rtl w:val="0"/>
          <w:lang w:val="en-US"/>
        </w:rPr>
        <w:t xml:space="preserve">covariance estimate determined by a UE to compute sub-band CSI under snapshot interference measurement </w:t>
      </w:r>
      <w:r>
        <w:rPr>
          <w:i w:val="1"/>
          <w:iCs w:val="1"/>
          <w:sz w:val="24"/>
          <w:szCs w:val="24"/>
          <w:rtl w:val="0"/>
          <w:lang w:val="en-US"/>
        </w:rPr>
        <w:t xml:space="preserve">can </w:t>
      </w:r>
      <w:r>
        <w:rPr>
          <w:i w:val="1"/>
          <w:iCs w:val="1"/>
          <w:sz w:val="24"/>
          <w:szCs w:val="24"/>
          <w:rtl w:val="0"/>
          <w:lang w:val="en-US"/>
        </w:rPr>
        <w:t>depend on the transmit precoding matrix employed by the interferer.</w:t>
      </w:r>
    </w:p>
    <w:p>
      <w:pPr>
        <w:pStyle w:val="B1"/>
        <w:jc w:val="both"/>
        <w:rPr>
          <w:sz w:val="24"/>
          <w:szCs w:val="24"/>
        </w:rPr>
      </w:pPr>
    </w:p>
    <w:p>
      <w:pPr>
        <w:pStyle w:val="B1"/>
        <w:jc w:val="both"/>
        <w:rPr>
          <w:sz w:val="24"/>
          <w:szCs w:val="24"/>
        </w:rPr>
      </w:pPr>
      <w:r>
        <w:rPr>
          <w:sz w:val="24"/>
          <w:szCs w:val="24"/>
          <w:rtl w:val="0"/>
          <w:lang w:val="en-US"/>
        </w:rPr>
        <w:t xml:space="preserve">The resulting CSI reported by the UE has the so-called flashlight effect in that it does not have enough averaging over the choice of transmit precoders that could be used by TP-2. </w:t>
      </w:r>
      <w:r>
        <w:rPr>
          <w:sz w:val="24"/>
          <w:szCs w:val="24"/>
          <w:rtl w:val="0"/>
          <w:lang w:val="en-US"/>
        </w:rPr>
        <w:t>Notice that</w:t>
      </w:r>
      <w:r>
        <w:rPr>
          <w:sz w:val="24"/>
          <w:szCs w:val="24"/>
          <w:rtl w:val="0"/>
          <w:lang w:val="en-US"/>
        </w:rPr>
        <w:t xml:space="preserve"> if the UE is scheduled to receive data from TP-1 in some RBs of a subsequent sub-frame and if TP-2 is not muted on those RBs, it is very likely that the interfering TP-2 will be transmitting data intended for some other user using a precoder different from </w:t>
      </w:r>
      <w:r>
        <w:rPr>
          <w:sz w:val="24"/>
          <w:szCs w:val="24"/>
          <w:rtl w:val="0"/>
        </w:rPr>
        <w:drawing>
          <wp:inline distT="0" distB="0" distL="0" distR="0">
            <wp:extent cx="205105" cy="219710"/>
            <wp:effectExtent l="0" t="0" r="0" b="0"/>
            <wp:docPr id="1073741832" name="officeArt object"/>
            <wp:cNvGraphicFramePr/>
            <a:graphic xmlns:a="http://schemas.openxmlformats.org/drawingml/2006/main">
              <a:graphicData uri="http://schemas.openxmlformats.org/drawingml/2006/picture">
                <pic:pic xmlns:pic="http://schemas.openxmlformats.org/drawingml/2006/picture">
                  <pic:nvPicPr>
                    <pic:cNvPr id="1073741832" name="image8.pdf"/>
                    <pic:cNvPicPr/>
                  </pic:nvPicPr>
                  <pic:blipFill rotWithShape="1">
                    <a:blip r:embed="rId11">
                      <a:extLst/>
                    </a:blip>
                    <a:srcRect l="0" t="0" r="0" b="0"/>
                    <a:stretch>
                      <a:fillRect/>
                    </a:stretch>
                  </pic:blipFill>
                  <pic:spPr>
                    <a:xfrm>
                      <a:off x="0" y="0"/>
                      <a:ext cx="205105" cy="219710"/>
                    </a:xfrm>
                    <a:prstGeom prst="rect">
                      <a:avLst/>
                    </a:prstGeom>
                    <a:noFill/>
                    <a:ln>
                      <a:noFill/>
                    </a:ln>
                    <a:effectLst/>
                    <a:extLst/>
                  </pic:spPr>
                </pic:pic>
              </a:graphicData>
            </a:graphic>
          </wp:inline>
        </w:drawing>
      </w:r>
      <w:r>
        <w:rPr>
          <w:sz w:val="24"/>
          <w:szCs w:val="24"/>
          <w:rtl w:val="0"/>
          <w:lang w:val="en-US"/>
        </w:rPr>
        <w:t xml:space="preserve">. </w:t>
      </w:r>
    </w:p>
    <w:p>
      <w:pPr>
        <w:pStyle w:val="B1"/>
        <w:jc w:val="both"/>
        <w:rPr>
          <w:sz w:val="24"/>
          <w:szCs w:val="24"/>
        </w:rPr>
      </w:pPr>
      <w:r>
        <w:rPr>
          <w:sz w:val="24"/>
          <w:szCs w:val="24"/>
          <w:rtl w:val="0"/>
          <w:lang w:val="en-US"/>
        </w:rPr>
        <w:t>Thus</w:t>
      </w:r>
      <w:r>
        <w:rPr>
          <w:sz w:val="24"/>
          <w:szCs w:val="24"/>
          <w:rtl w:val="0"/>
          <w:lang w:val="en-US"/>
        </w:rPr>
        <w:t>, the interference seen by UE from TP-2 post scheduling can be very different than the one it sees from TP-2 during measurement instance, even if the physical channel does not change significantly.</w:t>
      </w:r>
      <w:r>
        <w:rPr>
          <w:sz w:val="24"/>
          <w:szCs w:val="24"/>
          <w:rtl w:val="0"/>
          <w:lang w:val="en-US"/>
        </w:rPr>
        <w:t xml:space="preserve"> Further, in the absence of enough averaging, the CSI reported by the UE has larger variability. These factors significantly hamper the ability of  the outer loop link adaptation to mitigate this interference mismatch. </w:t>
      </w:r>
    </w:p>
    <w:p>
      <w:pPr>
        <w:pStyle w:val="B1"/>
        <w:jc w:val="both"/>
        <w:rPr>
          <w:sz w:val="24"/>
          <w:szCs w:val="24"/>
        </w:rPr>
      </w:pPr>
    </w:p>
    <w:p>
      <w:pPr>
        <w:pStyle w:val="B1"/>
        <w:jc w:val="both"/>
        <w:rPr>
          <w:sz w:val="24"/>
          <w:szCs w:val="24"/>
        </w:rPr>
      </w:pPr>
      <w:r>
        <w:rPr>
          <w:sz w:val="24"/>
          <w:szCs w:val="24"/>
          <w:rtl w:val="0"/>
          <w:lang w:val="en-US"/>
        </w:rPr>
        <w:t>A</w:t>
      </w:r>
      <w:r>
        <w:rPr>
          <w:sz w:val="24"/>
          <w:szCs w:val="24"/>
          <w:rtl w:val="0"/>
          <w:lang w:val="en-US"/>
        </w:rPr>
        <w:t xml:space="preserve"> more desirable</w:t>
      </w:r>
      <w:r>
        <w:rPr>
          <w:sz w:val="24"/>
          <w:szCs w:val="24"/>
          <w:rtl w:val="0"/>
          <w:lang w:val="en-US"/>
        </w:rPr>
        <w:t xml:space="preserve"> CSI feedback would be one in which the interference during measurement instance is fully average</w:t>
      </w:r>
      <w:r>
        <w:rPr>
          <w:sz w:val="24"/>
          <w:szCs w:val="24"/>
          <w:rtl w:val="0"/>
          <w:lang w:val="en-US"/>
        </w:rPr>
        <w:t>d</w:t>
      </w:r>
      <w:r>
        <w:rPr>
          <w:sz w:val="24"/>
          <w:szCs w:val="24"/>
          <w:rtl w:val="0"/>
          <w:lang w:val="en-US"/>
        </w:rPr>
        <w:t xml:space="preserve"> over all choices of </w:t>
      </w:r>
      <w:r>
        <w:rPr>
          <w:sz w:val="24"/>
          <w:szCs w:val="24"/>
          <w:rtl w:val="0"/>
          <w:lang w:val="en-US"/>
        </w:rPr>
        <w:t xml:space="preserve">transmit </w:t>
      </w:r>
      <w:r>
        <w:rPr>
          <w:sz w:val="24"/>
          <w:szCs w:val="24"/>
          <w:rtl w:val="0"/>
          <w:lang w:val="en-US"/>
        </w:rPr>
        <w:t>precoders. Or one where the precoder used by TP-2 is a scaled identity precoder</w:t>
      </w:r>
      <w:r>
        <w:rPr>
          <w:sz w:val="24"/>
          <w:szCs w:val="24"/>
          <w:rtl w:val="0"/>
          <w:lang w:val="en-US"/>
        </w:rPr>
        <w:t xml:space="preserve"> (with an appropriate scalar)</w:t>
      </w:r>
      <w:r>
        <w:rPr>
          <w:sz w:val="24"/>
          <w:szCs w:val="24"/>
          <w:rtl w:val="0"/>
          <w:lang w:val="en-US"/>
        </w:rPr>
        <w:t>. Such a feedback has the benefit of (spatial) interference averaging which can be substantially useful. We will henceforth refer to this interference measurement as interference measurement with interference averaging.</w:t>
      </w:r>
    </w:p>
    <w:p>
      <w:pPr>
        <w:pStyle w:val="B1"/>
        <w:jc w:val="both"/>
        <w:rPr>
          <w:sz w:val="24"/>
          <w:szCs w:val="24"/>
        </w:rPr>
      </w:pPr>
    </w:p>
    <w:p>
      <w:pPr>
        <w:pStyle w:val="B1"/>
        <w:jc w:val="both"/>
        <w:rPr>
          <w:sz w:val="24"/>
          <w:szCs w:val="24"/>
        </w:rPr>
      </w:pPr>
      <w:r>
        <w:rPr>
          <w:sz w:val="24"/>
          <w:szCs w:val="24"/>
          <w:rtl w:val="0"/>
          <w:lang w:val="en-US"/>
        </w:rPr>
        <w:t xml:space="preserve">However, a straightforward approach to realize interference averaging in which the interfering TP transmits non-data symbols using a scaled identity precoding matrix has the drawback of wasting REs that could have been used for PDSCH. This additional overhead must be accounted for.  </w:t>
      </w:r>
    </w:p>
    <w:p>
      <w:pPr>
        <w:pStyle w:val="Heading"/>
        <w:ind w:left="0" w:firstLine="0"/>
        <w:rPr>
          <w:rFonts w:ascii="Arial Bold" w:cs="Arial Bold" w:hAnsi="Arial Bold" w:eastAsia="Arial Bold"/>
          <w:sz w:val="28"/>
          <w:szCs w:val="28"/>
          <w:lang w:val="en-US"/>
        </w:rPr>
      </w:pPr>
      <w:r>
        <w:rPr>
          <w:rFonts w:ascii="Arial Bold"/>
          <w:sz w:val="28"/>
          <w:szCs w:val="28"/>
          <w:rtl w:val="0"/>
          <w:lang w:val="en-US"/>
        </w:rPr>
        <w:t>3. Simulation Results</w:t>
      </w:r>
    </w:p>
    <w:p>
      <w:pPr>
        <w:pStyle w:val="B1"/>
        <w:jc w:val="both"/>
        <w:rPr>
          <w:sz w:val="24"/>
          <w:szCs w:val="24"/>
        </w:rPr>
      </w:pPr>
      <w:r>
        <w:rPr>
          <w:sz w:val="24"/>
          <w:szCs w:val="24"/>
          <w:rtl w:val="0"/>
          <w:lang w:val="en-US"/>
        </w:rPr>
        <w:t xml:space="preserve">We present </w:t>
      </w:r>
      <w:r>
        <w:rPr>
          <w:sz w:val="24"/>
          <w:szCs w:val="24"/>
          <w:rtl w:val="0"/>
          <w:lang w:val="en-US"/>
        </w:rPr>
        <w:t xml:space="preserve">system level </w:t>
      </w:r>
      <w:r>
        <w:rPr>
          <w:sz w:val="24"/>
          <w:szCs w:val="24"/>
          <w:rtl w:val="0"/>
          <w:lang w:val="en-US"/>
        </w:rPr>
        <w:t xml:space="preserve">simulation results to compare the performance obtained with snapshot interference measurement and interference measurement with interference averaging, respectively. The CoMP scheme used is a DPS scheme that exploits coordinated muting and is detailed in [2]. The simulation parameters are summarized in Table II. </w:t>
      </w:r>
    </w:p>
    <w:p>
      <w:pPr>
        <w:pStyle w:val="B1"/>
        <w:jc w:val="both"/>
        <w:rPr>
          <w:sz w:val="24"/>
          <w:szCs w:val="24"/>
        </w:rPr>
      </w:pPr>
    </w:p>
    <w:p>
      <w:pPr>
        <w:pStyle w:val="B1"/>
        <w:jc w:val="both"/>
        <w:rPr>
          <w:sz w:val="24"/>
          <w:szCs w:val="24"/>
        </w:rPr>
      </w:pPr>
      <w:r>
        <w:rPr>
          <w:sz w:val="24"/>
          <w:szCs w:val="24"/>
          <w:rtl w:val="0"/>
          <w:lang w:val="en-US"/>
        </w:rPr>
        <w:t>Our results are given in Table I. These results we obtained over 20 different user and RRH drops.</w:t>
      </w:r>
    </w:p>
    <w:p>
      <w:pPr>
        <w:pStyle w:val="B1"/>
        <w:jc w:val="both"/>
        <w:rPr>
          <w:sz w:val="24"/>
          <w:szCs w:val="24"/>
        </w:rPr>
      </w:pPr>
      <w:r>
        <w:rPr>
          <w:sz w:val="24"/>
          <w:szCs w:val="24"/>
          <w:rtl w:val="0"/>
          <w:lang w:val="en-US"/>
        </w:rPr>
        <w:t xml:space="preserve">As we can see from the results presented in Table I there is indeed a significant benefit from interference averaging. </w:t>
      </w:r>
      <w:r>
        <w:rPr>
          <w:sz w:val="24"/>
          <w:szCs w:val="24"/>
          <w:rtl w:val="0"/>
          <w:lang w:val="en-US"/>
        </w:rPr>
        <w:t xml:space="preserve">This trend has been observed for different choices of CoMP schemes and algorithms as well. </w:t>
      </w:r>
    </w:p>
    <w:p>
      <w:pPr>
        <w:pStyle w:val="Body"/>
        <w:rPr>
          <w:rFonts w:ascii="Arial" w:cs="Arial" w:hAnsi="Arial" w:eastAsia="Arial"/>
          <w:sz w:val="20"/>
          <w:szCs w:val="20"/>
          <w:lang w:val="en-US"/>
        </w:rPr>
      </w:pPr>
      <w:r>
        <w:rPr>
          <w:rFonts w:ascii="Arial"/>
          <w:sz w:val="20"/>
          <w:szCs w:val="20"/>
          <w:rtl w:val="0"/>
          <w:lang w:val="en-US"/>
        </w:rPr>
        <w:t xml:space="preserve"> </w:t>
      </w:r>
    </w:p>
    <w:tbl>
      <w:tblPr>
        <w:tblW w:w="8366"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3056"/>
        <w:gridCol w:w="1708"/>
        <w:gridCol w:w="1901"/>
        <w:gridCol w:w="1701"/>
      </w:tblGrid>
      <w:tr>
        <w:tblPrEx>
          <w:shd w:val="clear" w:color="auto" w:fill="auto"/>
        </w:tblPrEx>
        <w:trPr>
          <w:trHeight w:val="568" w:hRule="atLeast"/>
        </w:trPr>
        <w:tc>
          <w:tcPr>
            <w:tcW w:type="dxa" w:w="30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pPr>
            <w:r>
              <w:rPr>
                <w:rFonts w:ascii="Arial Bold"/>
                <w:caps w:val="0"/>
                <w:smallCaps w:val="0"/>
                <w:strike w:val="0"/>
                <w:dstrike w:val="0"/>
                <w:outline w:val="0"/>
                <w:color w:val="000000"/>
                <w:spacing w:val="0"/>
                <w:kern w:val="0"/>
                <w:position w:val="0"/>
                <w:sz w:val="22"/>
                <w:szCs w:val="22"/>
                <w:u w:val="none" w:color="000000"/>
                <w:vertAlign w:val="baseline"/>
                <w:rtl w:val="0"/>
                <w:lang w:val="en-US"/>
              </w:rPr>
              <w:t>CoMP scheme</w:t>
            </w:r>
          </w:p>
        </w:tc>
        <w:tc>
          <w:tcPr>
            <w:tcW w:type="dxa" w:w="170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pPr>
            <w:r>
              <w:rPr>
                <w:rFonts w:ascii="Arial Bold"/>
                <w:caps w:val="0"/>
                <w:smallCaps w:val="0"/>
                <w:strike w:val="0"/>
                <w:dstrike w:val="0"/>
                <w:outline w:val="0"/>
                <w:color w:val="000000"/>
                <w:spacing w:val="0"/>
                <w:kern w:val="0"/>
                <w:position w:val="0"/>
                <w:sz w:val="22"/>
                <w:szCs w:val="22"/>
                <w:u w:val="none" w:color="000000"/>
                <w:vertAlign w:val="baseline"/>
                <w:rtl w:val="0"/>
                <w:lang w:val="en-US"/>
              </w:rPr>
              <w:t>5</w:t>
            </w:r>
            <w:r>
              <w:rPr>
                <w:rFonts w:ascii="Arial Bold"/>
                <w:caps w:val="0"/>
                <w:smallCaps w:val="0"/>
                <w:strike w:val="0"/>
                <w:dstrike w:val="0"/>
                <w:outline w:val="0"/>
                <w:color w:val="000000"/>
                <w:spacing w:val="0"/>
                <w:kern w:val="0"/>
                <w:position w:val="0"/>
                <w:sz w:val="22"/>
                <w:szCs w:val="22"/>
                <w:u w:val="none" w:color="000000"/>
                <w:vertAlign w:val="superscript"/>
                <w:rtl w:val="0"/>
                <w:lang w:val="en-US"/>
              </w:rPr>
              <w:t>th</w:t>
            </w:r>
            <w:r>
              <w:rPr>
                <w:rFonts w:ascii="Arial Bold"/>
                <w:caps w:val="0"/>
                <w:smallCaps w:val="0"/>
                <w:strike w:val="0"/>
                <w:dstrike w:val="0"/>
                <w:outline w:val="0"/>
                <w:color w:val="000000"/>
                <w:spacing w:val="0"/>
                <w:kern w:val="0"/>
                <w:position w:val="0"/>
                <w:sz w:val="22"/>
                <w:szCs w:val="22"/>
                <w:u w:val="none" w:color="000000"/>
                <w:vertAlign w:val="baseline"/>
                <w:rtl w:val="0"/>
                <w:lang w:val="en-US"/>
              </w:rPr>
              <w:t xml:space="preserve"> percentile user throughput, Kbps</w:t>
            </w:r>
          </w:p>
        </w:tc>
        <w:tc>
          <w:tcPr>
            <w:tcW w:type="dxa" w:w="19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Bold" w:cs="Arial Bold" w:hAnsi="Arial Bold" w:eastAsia="Arial Bold"/>
                <w:caps w:val="0"/>
                <w:smallCaps w:val="0"/>
                <w:strike w:val="0"/>
                <w:dstrike w:val="0"/>
                <w:outline w:val="0"/>
                <w:color w:val="000000"/>
                <w:spacing w:val="0"/>
                <w:kern w:val="0"/>
                <w:position w:val="0"/>
                <w:sz w:val="22"/>
                <w:szCs w:val="22"/>
                <w:u w:val="none" w:color="000000"/>
                <w:vertAlign w:val="baseline"/>
                <w:rtl w:val="0"/>
                <w:lang w:val="en-US"/>
              </w:rPr>
            </w:pPr>
            <w:r>
              <w:rPr>
                <w:rFonts w:ascii="Arial Bold"/>
                <w:caps w:val="0"/>
                <w:smallCaps w:val="0"/>
                <w:strike w:val="0"/>
                <w:dstrike w:val="0"/>
                <w:outline w:val="0"/>
                <w:color w:val="000000"/>
                <w:spacing w:val="0"/>
                <w:kern w:val="0"/>
                <w:position w:val="0"/>
                <w:sz w:val="22"/>
                <w:szCs w:val="22"/>
                <w:u w:val="none" w:color="000000"/>
                <w:vertAlign w:val="baseline"/>
                <w:rtl w:val="0"/>
                <w:lang w:val="en-US"/>
              </w:rPr>
              <w:t>Median user throughput,</w:t>
            </w:r>
          </w:p>
          <w:p>
            <w:pPr>
              <w:pStyle w:val="Body"/>
            </w:pPr>
            <w:r>
              <w:rPr>
                <w:rFonts w:ascii="Arial Bold"/>
                <w:caps w:val="0"/>
                <w:smallCaps w:val="0"/>
                <w:strike w:val="0"/>
                <w:dstrike w:val="0"/>
                <w:outline w:val="0"/>
                <w:color w:val="000000"/>
                <w:spacing w:val="0"/>
                <w:kern w:val="0"/>
                <w:position w:val="0"/>
                <w:sz w:val="22"/>
                <w:szCs w:val="22"/>
                <w:u w:val="none" w:color="000000"/>
                <w:vertAlign w:val="baseline"/>
                <w:rtl w:val="0"/>
                <w:lang w:val="en-US"/>
              </w:rPr>
              <w:t xml:space="preserve">Kbps </w:t>
            </w:r>
          </w:p>
        </w:tc>
        <w:tc>
          <w:tcPr>
            <w:tcW w:type="dxa" w:w="17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pPr>
            <w:r>
              <w:rPr>
                <w:rFonts w:ascii="Arial Bold"/>
                <w:caps w:val="0"/>
                <w:smallCaps w:val="0"/>
                <w:strike w:val="0"/>
                <w:dstrike w:val="0"/>
                <w:outline w:val="0"/>
                <w:color w:val="000000"/>
                <w:spacing w:val="0"/>
                <w:kern w:val="0"/>
                <w:position w:val="0"/>
                <w:sz w:val="22"/>
                <w:szCs w:val="22"/>
                <w:u w:val="none" w:color="000000"/>
                <w:vertAlign w:val="baseline"/>
                <w:rtl w:val="0"/>
                <w:lang w:val="en-US"/>
              </w:rPr>
              <w:t>Average user throughput, Kbps</w:t>
            </w:r>
          </w:p>
        </w:tc>
      </w:tr>
      <w:tr>
        <w:tblPrEx>
          <w:shd w:val="clear" w:color="auto" w:fill="auto"/>
        </w:tblPrEx>
        <w:trPr>
          <w:trHeight w:val="551" w:hRule="atLeast"/>
        </w:trPr>
        <w:tc>
          <w:tcPr>
            <w:tcW w:type="dxa" w:w="30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pPr>
            <w:r>
              <w:rPr>
                <w:rFonts w:ascii="Arial"/>
                <w:caps w:val="0"/>
                <w:smallCaps w:val="0"/>
                <w:strike w:val="0"/>
                <w:dstrike w:val="0"/>
                <w:outline w:val="0"/>
                <w:color w:val="000000"/>
                <w:spacing w:val="0"/>
                <w:kern w:val="0"/>
                <w:position w:val="0"/>
                <w:sz w:val="22"/>
                <w:szCs w:val="22"/>
                <w:u w:val="none" w:color="000000"/>
                <w:vertAlign w:val="baseline"/>
                <w:rtl w:val="0"/>
                <w:lang w:val="en-US"/>
              </w:rPr>
              <w:t>Baseline (Rel-10)</w:t>
            </w:r>
          </w:p>
        </w:tc>
        <w:tc>
          <w:tcPr>
            <w:tcW w:type="dxa" w:w="170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pPr>
            <w:r>
              <w:rPr>
                <w:rFonts w:ascii="Arial"/>
                <w:caps w:val="0"/>
                <w:smallCaps w:val="0"/>
                <w:strike w:val="0"/>
                <w:dstrike w:val="0"/>
                <w:outline w:val="0"/>
                <w:color w:val="000000"/>
                <w:spacing w:val="0"/>
                <w:kern w:val="0"/>
                <w:position w:val="0"/>
                <w:sz w:val="20"/>
                <w:szCs w:val="20"/>
                <w:u w:val="none" w:color="000000"/>
                <w:vertAlign w:val="baseline"/>
                <w:rtl w:val="0"/>
                <w:lang w:val="en-US"/>
              </w:rPr>
              <w:t>862.9</w:t>
            </w:r>
          </w:p>
        </w:tc>
        <w:tc>
          <w:tcPr>
            <w:tcW w:type="dxa" w:w="19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pPr>
            <w:r>
              <w:rPr>
                <w:rFonts w:ascii="Arial"/>
                <w:caps w:val="0"/>
                <w:smallCaps w:val="0"/>
                <w:strike w:val="0"/>
                <w:dstrike w:val="0"/>
                <w:outline w:val="0"/>
                <w:color w:val="000000"/>
                <w:spacing w:val="0"/>
                <w:kern w:val="0"/>
                <w:position w:val="0"/>
                <w:sz w:val="20"/>
                <w:szCs w:val="20"/>
                <w:u w:val="none" w:color="000000"/>
                <w:vertAlign w:val="baseline"/>
                <w:rtl w:val="0"/>
                <w:lang w:val="en-US"/>
              </w:rPr>
              <w:t>3000.3</w:t>
            </w:r>
          </w:p>
        </w:tc>
        <w:tc>
          <w:tcPr>
            <w:tcW w:type="dxa" w:w="17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pPr>
            <w:r>
              <w:rPr>
                <w:rFonts w:ascii="Arial"/>
                <w:caps w:val="0"/>
                <w:smallCaps w:val="0"/>
                <w:strike w:val="0"/>
                <w:dstrike w:val="0"/>
                <w:outline w:val="0"/>
                <w:color w:val="000000"/>
                <w:spacing w:val="0"/>
                <w:kern w:val="0"/>
                <w:position w:val="0"/>
                <w:sz w:val="20"/>
                <w:szCs w:val="20"/>
                <w:u w:val="none" w:color="000000"/>
                <w:vertAlign w:val="baseline"/>
                <w:rtl w:val="0"/>
                <w:lang w:val="en-US"/>
              </w:rPr>
              <w:t>4045.9</w:t>
            </w:r>
          </w:p>
        </w:tc>
      </w:tr>
      <w:tr>
        <w:tblPrEx>
          <w:shd w:val="clear" w:color="auto" w:fill="auto"/>
        </w:tblPrEx>
        <w:trPr>
          <w:trHeight w:val="385" w:hRule="atLeast"/>
        </w:trPr>
        <w:tc>
          <w:tcPr>
            <w:tcW w:type="dxa" w:w="30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DPS (snapshot  interference CSI feedback)</w:t>
            </w:r>
          </w:p>
        </w:tc>
        <w:tc>
          <w:tcPr>
            <w:tcW w:type="dxa" w:w="170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807.4</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Mean: (-1.6%)</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Min: (-10.2%)</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Max:</w:t>
            </w:r>
          </w:p>
          <w:p>
            <w:pPr>
              <w:pStyle w:val="Body"/>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(+9.7%)</w:t>
            </w:r>
          </w:p>
        </w:tc>
        <w:tc>
          <w:tcPr>
            <w:tcW w:type="dxa" w:w="19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2735.1</w:t>
            </w:r>
          </w:p>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Mean: (-6.9%)</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Min: (-10.4%)</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Max:</w:t>
            </w:r>
          </w:p>
          <w:p>
            <w:pPr>
              <w:pStyle w:val="Body"/>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(-2.6%)</w:t>
            </w:r>
            <w:r>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r>
          </w:p>
        </w:tc>
        <w:tc>
          <w:tcPr>
            <w:tcW w:type="dxa" w:w="17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3718.9</w:t>
            </w:r>
          </w:p>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Mean: (-6.0%)</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Min: (-8.0%)</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Max:</w:t>
            </w:r>
          </w:p>
          <w:p>
            <w:pPr>
              <w:pStyle w:val="Body"/>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(-4.3%)</w:t>
            </w:r>
          </w:p>
        </w:tc>
      </w:tr>
      <w:tr>
        <w:tblPrEx>
          <w:shd w:val="clear" w:color="auto" w:fill="auto"/>
        </w:tblPrEx>
        <w:trPr>
          <w:trHeight w:val="385" w:hRule="atLeast"/>
        </w:trPr>
        <w:tc>
          <w:tcPr>
            <w:tcW w:type="dxa" w:w="30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DPS (interference averaging CSI feedback)</w:t>
            </w:r>
          </w:p>
        </w:tc>
        <w:tc>
          <w:tcPr>
            <w:tcW w:type="dxa" w:w="170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1080.2</w:t>
            </w:r>
          </w:p>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Mean: (+30.6%)</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Min: (+23.9%)</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Max:</w:t>
            </w:r>
          </w:p>
          <w:p>
            <w:pPr>
              <w:pStyle w:val="Body"/>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(+37.3%)</w:t>
            </w:r>
          </w:p>
        </w:tc>
        <w:tc>
          <w:tcPr>
            <w:tcW w:type="dxa" w:w="19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3276.4</w:t>
            </w:r>
          </w:p>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p>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Mean: (+10.1%)</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Min: (+4.9%)</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Max:</w:t>
            </w:r>
          </w:p>
          <w:p>
            <w:pPr>
              <w:pStyle w:val="Body"/>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(+15.6%)</w:t>
            </w:r>
          </w:p>
        </w:tc>
        <w:tc>
          <w:tcPr>
            <w:tcW w:type="dxa" w:w="170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80"/>
              <w:left w:type="dxa" w:w="80"/>
              <w:bottom w:type="dxa" w:w="80"/>
              <w:right w:type="dxa" w:w="80"/>
            </w:tcMar>
            <w:vAlign w:val="top"/>
          </w:tcPr>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r>
              <w:rPr>
                <w:rFonts w:ascii="Arial"/>
                <w:caps w:val="0"/>
                <w:smallCaps w:val="0"/>
                <w:strike w:val="0"/>
                <w:dstrike w:val="0"/>
                <w:outline w:val="0"/>
                <w:color w:val="000000"/>
                <w:spacing w:val="0"/>
                <w:kern w:val="0"/>
                <w:position w:val="0"/>
                <w:sz w:val="22"/>
                <w:szCs w:val="22"/>
                <w:u w:val="none" w:color="000000"/>
                <w:vertAlign w:val="baseline"/>
                <w:rtl w:val="0"/>
                <w:lang w:val="en-US"/>
              </w:rPr>
              <w:t>4091.8</w:t>
            </w:r>
          </w:p>
          <w:p>
            <w:pPr>
              <w:pStyle w:val="Body"/>
              <w:rPr>
                <w:rFonts w:ascii="Arial" w:cs="Arial" w:hAnsi="Arial" w:eastAsia="Arial"/>
                <w:caps w:val="0"/>
                <w:smallCaps w:val="0"/>
                <w:strike w:val="0"/>
                <w:dstrike w:val="0"/>
                <w:outline w:val="0"/>
                <w:color w:val="000000"/>
                <w:spacing w:val="0"/>
                <w:kern w:val="0"/>
                <w:position w:val="0"/>
                <w:sz w:val="22"/>
                <w:szCs w:val="22"/>
                <w:u w:val="none" w:color="000000"/>
                <w:vertAlign w:val="baseline"/>
                <w:rtl w:val="0"/>
                <w:lang w:val="en-US"/>
              </w:rPr>
            </w:pP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Mean: (+2.3%)</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Min: (+1.1%)</w:t>
            </w:r>
          </w:p>
          <w:p>
            <w:pPr>
              <w:pStyle w:val="Body"/>
              <w:rPr>
                <w:rFonts w:ascii="Arial" w:cs="Arial" w:hAnsi="Arial" w:eastAsia="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Max:</w:t>
            </w:r>
          </w:p>
          <w:p>
            <w:pPr>
              <w:pStyle w:val="Body"/>
            </w:pPr>
            <w:r>
              <w:rPr>
                <w:rFonts w:ascii="Arial"/>
                <w:caps w:val="0"/>
                <w:smallCaps w:val="0"/>
                <w:strike w:val="0"/>
                <w:dstrike w:val="0"/>
                <w:outline w:val="0"/>
                <w:color w:val="000000"/>
                <w:spacing w:val="0"/>
                <w:kern w:val="0"/>
                <w:position w:val="0"/>
                <w:sz w:val="20"/>
                <w:szCs w:val="20"/>
                <w:u w:val="none" w:color="000000"/>
                <w:shd w:val="clear" w:color="auto" w:fill="ffff00"/>
                <w:vertAlign w:val="baseline"/>
                <w:rtl w:val="0"/>
                <w:lang w:val="en-US"/>
              </w:rPr>
              <w:t>(+3.5%)</w:t>
            </w:r>
          </w:p>
        </w:tc>
      </w:tr>
    </w:tbl>
    <w:p>
      <w:pPr>
        <w:pStyle w:val="Body"/>
        <w:rPr>
          <w:rFonts w:ascii="Arial" w:cs="Arial" w:hAnsi="Arial" w:eastAsia="Arial"/>
          <w:sz w:val="20"/>
          <w:szCs w:val="20"/>
          <w:lang w:val="en-US"/>
        </w:rPr>
      </w:pPr>
    </w:p>
    <w:p>
      <w:pPr>
        <w:pStyle w:val="Body"/>
        <w:rPr>
          <w:rFonts w:ascii="Arial" w:cs="Arial" w:hAnsi="Arial" w:eastAsia="Arial"/>
          <w:sz w:val="20"/>
          <w:szCs w:val="20"/>
          <w:lang w:val="en-US"/>
        </w:rPr>
      </w:pPr>
    </w:p>
    <w:p>
      <w:pPr>
        <w:pStyle w:val="B1"/>
        <w:jc w:val="both"/>
        <w:rPr>
          <w:sz w:val="24"/>
          <w:szCs w:val="24"/>
        </w:rPr>
      </w:pPr>
      <w:r>
        <w:rPr>
          <w:sz w:val="24"/>
          <w:szCs w:val="24"/>
          <w:rtl w:val="0"/>
          <w:lang w:val="en-US"/>
        </w:rPr>
        <w:t>Table I: System level simulation results.</w:t>
      </w:r>
    </w:p>
    <w:p>
      <w:pPr>
        <w:pStyle w:val="B1"/>
        <w:jc w:val="both"/>
        <w:rPr>
          <w:sz w:val="24"/>
          <w:szCs w:val="24"/>
        </w:rPr>
      </w:pPr>
    </w:p>
    <w:p>
      <w:pPr>
        <w:pStyle w:val="CR Cover Page"/>
        <w:spacing w:after="180"/>
        <w:rPr>
          <w:rFonts w:ascii="Times New Roman Bold" w:cs="Times New Roman Bold" w:hAnsi="Times New Roman Bold" w:eastAsia="Times New Roman Bold"/>
          <w:sz w:val="28"/>
          <w:szCs w:val="28"/>
        </w:rPr>
      </w:pPr>
      <w:r>
        <w:rPr>
          <w:rFonts w:ascii="Times New Roman Bold"/>
          <w:sz w:val="28"/>
          <w:szCs w:val="28"/>
          <w:rtl w:val="0"/>
          <w:lang w:val="en-US"/>
        </w:rPr>
        <w:t>4. Conclusion</w:t>
      </w:r>
    </w:p>
    <w:p>
      <w:pPr>
        <w:pStyle w:val="Body A"/>
        <w:spacing w:after="0" w:line="240" w:lineRule="atLeast"/>
        <w:jc w:val="both"/>
        <w:rPr>
          <w:sz w:val="24"/>
          <w:szCs w:val="24"/>
          <w:lang w:val="en-US"/>
        </w:rPr>
      </w:pPr>
      <w:r>
        <w:rPr>
          <w:sz w:val="24"/>
          <w:szCs w:val="24"/>
          <w:rtl w:val="0"/>
          <w:lang w:val="en-US"/>
        </w:rPr>
        <w:t xml:space="preserve">In this contribution we demonstrated the </w:t>
      </w:r>
      <w:r>
        <w:rPr>
          <w:sz w:val="24"/>
          <w:szCs w:val="24"/>
          <w:rtl w:val="0"/>
          <w:lang w:val="en-US"/>
        </w:rPr>
        <w:t>positive</w:t>
      </w:r>
      <w:r>
        <w:rPr>
          <w:sz w:val="24"/>
          <w:szCs w:val="24"/>
          <w:rtl w:val="0"/>
          <w:lang w:val="en-US"/>
        </w:rPr>
        <w:t xml:space="preserve"> impact of interference averaging. </w:t>
      </w:r>
      <w:r>
        <w:rPr>
          <w:sz w:val="24"/>
          <w:szCs w:val="24"/>
          <w:rtl w:val="0"/>
          <w:lang w:val="en-US"/>
        </w:rPr>
        <w:t>In our view,</w:t>
      </w:r>
      <w:r>
        <w:rPr>
          <w:sz w:val="24"/>
          <w:szCs w:val="24"/>
          <w:rtl w:val="0"/>
          <w:lang w:val="fr-FR"/>
        </w:rPr>
        <w:t xml:space="preserve"> the difference </w:t>
      </w:r>
      <w:r>
        <w:rPr>
          <w:sz w:val="24"/>
          <w:szCs w:val="24"/>
          <w:rtl w:val="0"/>
          <w:lang w:val="fr-FR"/>
        </w:rPr>
        <w:t xml:space="preserve"> in performance </w:t>
      </w:r>
      <w:r>
        <w:rPr>
          <w:sz w:val="24"/>
          <w:szCs w:val="24"/>
          <w:rtl w:val="0"/>
          <w:lang w:val="fr-FR"/>
        </w:rPr>
        <w:t>between the averaged and snapshot interference measurement is significant</w:t>
      </w:r>
      <w:r>
        <w:rPr>
          <w:sz w:val="24"/>
          <w:szCs w:val="24"/>
          <w:rtl w:val="0"/>
          <w:lang w:val="fr-FR"/>
        </w:rPr>
        <w:t>. As a result,</w:t>
      </w:r>
      <w:r>
        <w:rPr>
          <w:sz w:val="24"/>
          <w:szCs w:val="24"/>
          <w:rtl w:val="0"/>
          <w:lang w:val="fr-FR"/>
        </w:rPr>
        <w:t xml:space="preserve"> we believe </w:t>
      </w:r>
      <w:r>
        <w:rPr>
          <w:sz w:val="24"/>
          <w:szCs w:val="24"/>
          <w:rtl w:val="0"/>
          <w:lang w:val="fr-FR"/>
        </w:rPr>
        <w:t xml:space="preserve">that </w:t>
      </w:r>
      <w:r>
        <w:rPr>
          <w:sz w:val="24"/>
          <w:szCs w:val="24"/>
          <w:rtl w:val="0"/>
          <w:lang w:val="fr-FR"/>
        </w:rPr>
        <w:t xml:space="preserve">assumptions made for interference measurement should be </w:t>
      </w:r>
      <w:r>
        <w:rPr>
          <w:sz w:val="24"/>
          <w:szCs w:val="24"/>
          <w:rtl w:val="0"/>
          <w:lang w:val="fr-FR"/>
        </w:rPr>
        <w:t>clearly</w:t>
      </w:r>
      <w:r>
        <w:rPr>
          <w:sz w:val="24"/>
          <w:szCs w:val="24"/>
          <w:rtl w:val="0"/>
          <w:lang w:val="fr-FR"/>
        </w:rPr>
        <w:t xml:space="preserve"> stated in all the evaluation results.</w:t>
      </w:r>
      <w:r>
        <w:rPr>
          <w:sz w:val="24"/>
          <w:szCs w:val="24"/>
          <w:rtl w:val="0"/>
          <w:lang w:val="fr-FR"/>
        </w:rPr>
        <w:t xml:space="preserve"> Approaches to achieve interference averaging should be investigated once a consensus view of its benefits is reached.  </w:t>
      </w:r>
    </w:p>
    <w:p>
      <w:pPr>
        <w:pStyle w:val="Heading"/>
        <w:ind w:left="0" w:firstLine="0"/>
        <w:rPr>
          <w:rFonts w:ascii="Times New Roman Bold" w:cs="Times New Roman Bold" w:hAnsi="Times New Roman Bold" w:eastAsia="Times New Roman Bold"/>
          <w:sz w:val="24"/>
          <w:szCs w:val="24"/>
          <w:lang w:val="en-US"/>
        </w:rPr>
      </w:pPr>
      <w:r>
        <w:rPr>
          <w:rFonts w:ascii="Times New Roman Bold"/>
          <w:sz w:val="24"/>
          <w:szCs w:val="24"/>
          <w:rtl w:val="0"/>
          <w:lang w:val="en-US"/>
        </w:rPr>
        <w:t>References</w:t>
      </w:r>
    </w:p>
    <w:p>
      <w:pPr>
        <w:pStyle w:val="Body A"/>
        <w:rPr>
          <w:sz w:val="22"/>
          <w:szCs w:val="22"/>
          <w:lang w:val="en-US"/>
        </w:rPr>
      </w:pPr>
      <w:r>
        <w:rPr>
          <w:rFonts w:ascii="Times New Roman" w:cs="Arial Unicode MS" w:hAnsi="Arial Unicode MS" w:eastAsia="Arial Unicode MS"/>
          <w:sz w:val="24"/>
          <w:szCs w:val="24"/>
          <w:rtl w:val="0"/>
          <w:lang w:val="en-US"/>
        </w:rPr>
        <w:t xml:space="preserve"> [1] RP-160665, </w:t>
      </w:r>
      <w:r>
        <w:rPr>
          <w:rFonts w:ascii="Arial Unicode MS" w:cs="Arial Unicode MS" w:hAnsi="Times New Roman" w:eastAsia="Arial Unicode MS" w:hint="default"/>
          <w:sz w:val="24"/>
          <w:szCs w:val="24"/>
          <w:rtl w:val="0"/>
          <w:lang w:val="en-US"/>
        </w:rPr>
        <w:t>“</w:t>
      </w:r>
      <w:r>
        <w:rPr>
          <w:rFonts w:ascii="Times New Roman" w:cs="Arial Unicode MS" w:hAnsi="Arial Unicode MS" w:eastAsia="Arial Unicode MS"/>
          <w:sz w:val="24"/>
          <w:szCs w:val="24"/>
          <w:rtl w:val="0"/>
          <w:lang w:val="en-US"/>
        </w:rPr>
        <w:t>Further enhancements to Coordinated Multi-Point Operation</w:t>
      </w:r>
      <w:r>
        <w:rPr>
          <w:rFonts w:ascii="Arial Unicode MS" w:cs="Arial Unicode MS" w:hAnsi="Times New Roman" w:eastAsia="Arial Unicode MS" w:hint="default"/>
          <w:sz w:val="24"/>
          <w:szCs w:val="24"/>
          <w:rtl w:val="0"/>
          <w:lang w:val="en-US"/>
        </w:rPr>
        <w:t>”</w:t>
      </w:r>
    </w:p>
    <w:p>
      <w:pPr>
        <w:pStyle w:val="Body A"/>
        <w:rPr>
          <w:rFonts w:ascii="Times New Roman Bold" w:cs="Times New Roman Bold" w:hAnsi="Times New Roman Bold" w:eastAsia="Times New Roman Bold"/>
          <w:sz w:val="24"/>
          <w:szCs w:val="24"/>
          <w:lang w:val="en-US"/>
        </w:rPr>
      </w:pPr>
      <w:r>
        <w:rPr>
          <w:rFonts w:ascii="Times New Roman" w:cs="Arial Unicode MS" w:hAnsi="Arial Unicode MS" w:eastAsia="Arial Unicode MS"/>
          <w:sz w:val="24"/>
          <w:szCs w:val="24"/>
          <w:rtl w:val="0"/>
          <w:lang w:val="en-US"/>
        </w:rPr>
        <w:t xml:space="preserve"> [2] R.</w:t>
      </w:r>
      <w:r>
        <w:rPr>
          <w:rFonts w:ascii="Times New Roman" w:cs="Arial Unicode MS" w:hAnsi="Arial Unicode MS" w:eastAsia="Arial Unicode MS"/>
          <w:sz w:val="24"/>
          <w:szCs w:val="24"/>
          <w:rtl w:val="0"/>
          <w:lang w:val="en-US"/>
        </w:rPr>
        <w:t xml:space="preserve"> </w:t>
      </w:r>
      <w:r>
        <w:rPr>
          <w:rFonts w:ascii="Times New Roman" w:cs="Arial Unicode MS" w:hAnsi="Arial Unicode MS" w:eastAsia="Arial Unicode MS"/>
          <w:sz w:val="24"/>
          <w:szCs w:val="24"/>
          <w:rtl w:val="0"/>
          <w:lang w:val="en-US"/>
        </w:rPr>
        <w:t xml:space="preserve">Arnott et.al., </w:t>
      </w:r>
      <w:r>
        <w:rPr>
          <w:rFonts w:ascii="Arial Unicode MS" w:cs="Arial Unicode MS" w:hAnsi="Times New Roman" w:eastAsia="Arial Unicode MS" w:hint="default"/>
          <w:sz w:val="24"/>
          <w:szCs w:val="24"/>
          <w:rtl w:val="0"/>
          <w:lang w:val="en-US"/>
        </w:rPr>
        <w:t>“</w:t>
      </w:r>
      <w:r>
        <w:rPr>
          <w:rFonts w:ascii="Times New Roman" w:cs="Arial Unicode MS" w:hAnsi="Arial Unicode MS" w:eastAsia="Arial Unicode MS"/>
          <w:sz w:val="24"/>
          <w:szCs w:val="24"/>
          <w:rtl w:val="0"/>
          <w:lang w:val="en-US"/>
        </w:rPr>
        <w:t>Standards Compliant CoMP Scheduling over LTE Heterogeneous Wireless Networks</w:t>
      </w:r>
      <w:r>
        <w:rPr>
          <w:rFonts w:ascii="Arial Unicode MS" w:cs="Arial Unicode MS" w:hAnsi="Times New Roman" w:eastAsia="Arial Unicode MS" w:hint="default"/>
          <w:sz w:val="24"/>
          <w:szCs w:val="24"/>
          <w:rtl w:val="0"/>
          <w:lang w:val="en-US"/>
        </w:rPr>
        <w:t>”</w:t>
      </w:r>
      <w:r>
        <w:rPr>
          <w:rFonts w:ascii="Times New Roman" w:cs="Arial Unicode MS" w:hAnsi="Arial Unicode MS" w:eastAsia="Arial Unicode MS"/>
          <w:sz w:val="24"/>
          <w:szCs w:val="24"/>
          <w:rtl w:val="0"/>
          <w:lang w:val="en-US"/>
        </w:rPr>
        <w:t>, IEEE RAWNET 2015.</w:t>
      </w:r>
    </w:p>
    <w:p>
      <w:pPr>
        <w:pStyle w:val="Body A"/>
        <w:rPr>
          <w:rFonts w:ascii="Times New Roman Bold" w:cs="Times New Roman Bold" w:hAnsi="Times New Roman Bold" w:eastAsia="Times New Roman Bold"/>
          <w:sz w:val="24"/>
          <w:szCs w:val="24"/>
          <w:lang w:val="en-US"/>
        </w:rPr>
      </w:pPr>
      <w:r>
        <w:rPr>
          <w:rFonts w:ascii="Times New Roman Bold" w:cs="Times New Roman Bold" w:hAnsi="Times New Roman Bold" w:eastAsia="Times New Roman Bold"/>
          <w:sz w:val="24"/>
          <w:szCs w:val="24"/>
          <w:rtl w:val="0"/>
        </w:rPr>
        <w:drawing>
          <wp:inline distT="0" distB="0" distL="0" distR="0">
            <wp:extent cx="3701332" cy="2446349"/>
            <wp:effectExtent l="0" t="0" r="0" b="0"/>
            <wp:docPr id="1073741833" name="officeArt object"/>
            <wp:cNvGraphicFramePr/>
            <a:graphic xmlns:a="http://schemas.openxmlformats.org/drawingml/2006/main">
              <a:graphicData uri="http://schemas.openxmlformats.org/drawingml/2006/picture">
                <pic:pic xmlns:pic="http://schemas.openxmlformats.org/drawingml/2006/picture">
                  <pic:nvPicPr>
                    <pic:cNvPr id="1073741833" name="image9.png"/>
                    <pic:cNvPicPr/>
                  </pic:nvPicPr>
                  <pic:blipFill rotWithShape="1">
                    <a:blip r:embed="rId12">
                      <a:extLst/>
                    </a:blip>
                    <a:srcRect l="0" t="0" r="0" b="0"/>
                    <a:stretch>
                      <a:fillRect/>
                    </a:stretch>
                  </pic:blipFill>
                  <pic:spPr>
                    <a:xfrm>
                      <a:off x="0" y="0"/>
                      <a:ext cx="3701332" cy="2446349"/>
                    </a:xfrm>
                    <a:prstGeom prst="rect">
                      <a:avLst/>
                    </a:prstGeom>
                    <a:noFill/>
                    <a:ln>
                      <a:noFill/>
                    </a:ln>
                    <a:effectLst/>
                    <a:extLst/>
                  </pic:spPr>
                </pic:pic>
              </a:graphicData>
            </a:graphic>
          </wp:inline>
        </w:drawing>
      </w:r>
    </w:p>
    <w:p>
      <w:pPr>
        <w:pStyle w:val="Body A"/>
        <w:rPr>
          <w:rFonts w:ascii="Times New Roman Bold" w:cs="Times New Roman Bold" w:hAnsi="Times New Roman Bold" w:eastAsia="Times New Roman Bold"/>
          <w:sz w:val="24"/>
          <w:szCs w:val="24"/>
          <w:lang w:val="en-US"/>
        </w:rPr>
      </w:pPr>
      <w:r>
        <w:rPr>
          <w:rFonts w:ascii="Times New Roman Bold" w:cs="Times New Roman Bold" w:hAnsi="Times New Roman Bold" w:eastAsia="Times New Roman Bold"/>
          <w:sz w:val="24"/>
          <w:szCs w:val="24"/>
          <w:rtl w:val="0"/>
        </w:rPr>
        <w:drawing>
          <wp:inline distT="0" distB="0" distL="0" distR="0">
            <wp:extent cx="3554874" cy="1102442"/>
            <wp:effectExtent l="0" t="0" r="0" b="0"/>
            <wp:docPr id="1073741834" name="officeArt object"/>
            <wp:cNvGraphicFramePr/>
            <a:graphic xmlns:a="http://schemas.openxmlformats.org/drawingml/2006/main">
              <a:graphicData uri="http://schemas.openxmlformats.org/drawingml/2006/picture">
                <pic:pic xmlns:pic="http://schemas.openxmlformats.org/drawingml/2006/picture">
                  <pic:nvPicPr>
                    <pic:cNvPr id="1073741834" name="image10.png"/>
                    <pic:cNvPicPr/>
                  </pic:nvPicPr>
                  <pic:blipFill rotWithShape="1">
                    <a:blip r:embed="rId13">
                      <a:extLst/>
                    </a:blip>
                    <a:srcRect l="0" t="0" r="0" b="0"/>
                    <a:stretch>
                      <a:fillRect/>
                    </a:stretch>
                  </pic:blipFill>
                  <pic:spPr>
                    <a:xfrm>
                      <a:off x="0" y="0"/>
                      <a:ext cx="3554874" cy="1102442"/>
                    </a:xfrm>
                    <a:prstGeom prst="rect">
                      <a:avLst/>
                    </a:prstGeom>
                    <a:noFill/>
                    <a:ln>
                      <a:noFill/>
                    </a:ln>
                    <a:effectLst/>
                    <a:extLst/>
                  </pic:spPr>
                </pic:pic>
              </a:graphicData>
            </a:graphic>
          </wp:inline>
        </w:drawing>
      </w:r>
    </w:p>
    <w:p>
      <w:pPr>
        <w:pStyle w:val="Body A"/>
        <w:rPr>
          <w:rFonts w:ascii="Times New Roman Bold" w:cs="Times New Roman Bold" w:hAnsi="Times New Roman Bold" w:eastAsia="Times New Roman Bold"/>
          <w:sz w:val="24"/>
          <w:szCs w:val="24"/>
          <w:lang w:val="en-US"/>
        </w:rPr>
      </w:pPr>
    </w:p>
    <w:p>
      <w:pPr>
        <w:pStyle w:val="Body A"/>
        <w:rPr>
          <w:rFonts w:ascii="Times New Roman Bold" w:cs="Times New Roman Bold" w:hAnsi="Times New Roman Bold" w:eastAsia="Times New Roman Bold"/>
          <w:sz w:val="24"/>
          <w:szCs w:val="24"/>
          <w:lang w:val="en-US"/>
        </w:rPr>
      </w:pPr>
    </w:p>
    <w:p>
      <w:pPr>
        <w:pStyle w:val="Body A"/>
        <w:rPr>
          <w:rFonts w:ascii="Times New Roman Bold" w:cs="Times New Roman Bold" w:hAnsi="Times New Roman Bold" w:eastAsia="Times New Roman Bold"/>
          <w:sz w:val="24"/>
          <w:szCs w:val="24"/>
          <w:lang w:val="en-US"/>
        </w:rPr>
      </w:pPr>
    </w:p>
    <w:p>
      <w:pPr>
        <w:pStyle w:val="Body A"/>
        <w:rPr>
          <w:rFonts w:ascii="Times New Roman Bold" w:cs="Times New Roman Bold" w:hAnsi="Times New Roman Bold" w:eastAsia="Times New Roman Bold"/>
          <w:sz w:val="24"/>
          <w:szCs w:val="24"/>
          <w:lang w:val="en-US"/>
        </w:rPr>
      </w:pPr>
    </w:p>
    <w:p>
      <w:pPr>
        <w:pStyle w:val="Body A"/>
        <w:rPr>
          <w:rFonts w:ascii="Times New Roman Bold" w:cs="Times New Roman Bold" w:hAnsi="Times New Roman Bold" w:eastAsia="Times New Roman Bold"/>
          <w:sz w:val="24"/>
          <w:szCs w:val="24"/>
          <w:lang w:val="en-US"/>
        </w:rPr>
      </w:pPr>
    </w:p>
    <w:p>
      <w:pPr>
        <w:pStyle w:val="Body A"/>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sz w:val="24"/>
          <w:szCs w:val="24"/>
          <w:u w:color="ff0000"/>
          <w:lang w:val="en-US"/>
        </w:rPr>
      </w:pPr>
    </w:p>
    <w:p>
      <w:pPr>
        <w:pStyle w:val="Body"/>
        <w:rPr>
          <w:rtl w:val="0"/>
        </w:rPr>
      </w:pPr>
      <w:r>
        <w:rPr>
          <w:rFonts w:ascii="Times New Roman" w:cs="Arial Unicode MS" w:hAnsi="Arial Unicode MS" w:eastAsia="Arial Unicode MS"/>
          <w:rtl w:val="0"/>
          <w:lang w:val="en-US"/>
        </w:rPr>
        <w:t>Fig.1: Illustrati</w:t>
      </w:r>
      <w:r>
        <w:drawing>
          <wp:anchor distT="152400" distB="152400" distL="152400" distR="152400" simplePos="0" relativeHeight="251659264" behindDoc="0" locked="0" layoutInCell="1" allowOverlap="1">
            <wp:simplePos x="0" y="0"/>
            <wp:positionH relativeFrom="page">
              <wp:posOffset>720090</wp:posOffset>
            </wp:positionH>
            <wp:positionV relativeFrom="page">
              <wp:posOffset>4980940</wp:posOffset>
            </wp:positionV>
            <wp:extent cx="4462809" cy="3368158"/>
            <wp:effectExtent l="0" t="0" r="0" b="0"/>
            <wp:wrapThrough wrapText="bothSides" distL="152400" distR="152400">
              <wp:wrapPolygon edited="1">
                <wp:start x="0" y="0"/>
                <wp:lineTo x="0" y="0"/>
                <wp:lineTo x="0" y="21600"/>
                <wp:lineTo x="21600" y="21600"/>
                <wp:lineTo x="21600" y="0"/>
                <wp:lineTo x="0" y="0"/>
                <wp:lineTo x="0" y="0"/>
                <wp:lineTo x="0" y="0"/>
              </wp:wrapPolygon>
            </wp:wrapThrough>
            <wp:docPr id="1073741835" name="officeArt object"/>
            <wp:cNvGraphicFramePr/>
            <a:graphic xmlns:a="http://schemas.openxmlformats.org/drawingml/2006/main">
              <a:graphicData uri="http://schemas.openxmlformats.org/drawingml/2006/picture">
                <pic:pic xmlns:pic="http://schemas.openxmlformats.org/drawingml/2006/picture">
                  <pic:nvPicPr>
                    <pic:cNvPr id="1073741835" name="pasted-image.tif"/>
                    <pic:cNvPicPr/>
                  </pic:nvPicPr>
                  <pic:blipFill rotWithShape="1">
                    <a:blip r:embed="rId14">
                      <a:extLst/>
                    </a:blip>
                    <a:srcRect l="0" t="0" r="0" b="0"/>
                    <a:stretch>
                      <a:fillRect/>
                    </a:stretch>
                  </pic:blipFill>
                  <pic:spPr>
                    <a:xfrm>
                      <a:off x="0" y="0"/>
                      <a:ext cx="4462809" cy="3368158"/>
                    </a:xfrm>
                    <a:prstGeom prst="rect">
                      <a:avLst/>
                    </a:prstGeom>
                    <a:noFill/>
                    <a:ln>
                      <a:noFill/>
                    </a:ln>
                    <a:effectLst/>
                    <a:extLst/>
                  </pic:spPr>
                </pic:pic>
              </a:graphicData>
            </a:graphic>
          </wp:anchor>
        </w:drawing>
      </w:r>
      <w:r>
        <w:rPr>
          <w:rFonts w:ascii="Times New Roman" w:cs="Arial Unicode MS" w:hAnsi="Arial Unicode MS" w:eastAsia="Arial Unicode MS"/>
          <w:rtl w:val="0"/>
          <w:lang w:val="en-US"/>
        </w:rPr>
        <w:t>on of an RB-pair with four IMR</w:t>
      </w:r>
    </w:p>
    <w:p>
      <w:pPr>
        <w:pStyle w:val="Body"/>
        <w:rPr>
          <w:rtl w:val="0"/>
        </w:rPr>
      </w:pPr>
    </w:p>
    <w:p>
      <w:pPr>
        <w:pStyle w:val="Body"/>
        <w:rPr>
          <w:rtl w:val="0"/>
        </w:rPr>
      </w:pPr>
    </w:p>
    <w:p>
      <w:pPr>
        <w:pStyle w:val="Body"/>
        <w:rPr>
          <w:rtl w:val="0"/>
        </w:rPr>
      </w:pPr>
    </w:p>
    <w:p>
      <w:pPr>
        <w:pStyle w:val="Body"/>
        <w:rPr>
          <w:rtl w:val="0"/>
        </w:rPr>
      </w:pPr>
    </w:p>
    <w:p>
      <w:pPr>
        <w:pStyle w:val="Body"/>
        <w:rPr>
          <w:rtl w:val="0"/>
        </w:rPr>
      </w:pPr>
      <w:r>
        <w:rPr>
          <w:rtl w:val="0"/>
        </w:rPr>
        <w:drawing>
          <wp:inline distT="0" distB="0" distL="0" distR="0">
            <wp:extent cx="3072130" cy="2099311"/>
            <wp:effectExtent l="0" t="0" r="0" b="0"/>
            <wp:docPr id="1073741836" name="officeArt object" descr="C:\Users\prasad\Pictures\NetSchematic.png"/>
            <wp:cNvGraphicFramePr/>
            <a:graphic xmlns:a="http://schemas.openxmlformats.org/drawingml/2006/main">
              <a:graphicData uri="http://schemas.openxmlformats.org/drawingml/2006/picture">
                <pic:pic xmlns:pic="http://schemas.openxmlformats.org/drawingml/2006/picture">
                  <pic:nvPicPr>
                    <pic:cNvPr id="1073741836" name="image12.png" descr="C:\Users\prasad\Pictures\NetSchematic.png"/>
                    <pic:cNvPicPr/>
                  </pic:nvPicPr>
                  <pic:blipFill rotWithShape="1">
                    <a:blip r:embed="rId15">
                      <a:extLst/>
                    </a:blip>
                    <a:srcRect l="0" t="0" r="0" b="0"/>
                    <a:stretch>
                      <a:fillRect/>
                    </a:stretch>
                  </pic:blipFill>
                  <pic:spPr>
                    <a:xfrm>
                      <a:off x="0" y="0"/>
                      <a:ext cx="3072130" cy="2099311"/>
                    </a:xfrm>
                    <a:prstGeom prst="rect">
                      <a:avLst/>
                    </a:prstGeom>
                    <a:noFill/>
                    <a:ln>
                      <a:noFill/>
                    </a:ln>
                    <a:effectLst/>
                    <a:extLst/>
                  </pic:spPr>
                </pic:pic>
              </a:graphicData>
            </a:graphic>
          </wp:inline>
        </w:drawing>
      </w:r>
    </w:p>
    <w:p>
      <w:pPr>
        <w:pStyle w:val="Body"/>
        <w:rPr>
          <w:rtl w:val="0"/>
        </w:rPr>
      </w:pPr>
    </w:p>
    <w:p>
      <w:pPr>
        <w:pStyle w:val="Body"/>
        <w:rPr>
          <w:rtl w:val="0"/>
        </w:rPr>
      </w:pPr>
      <w:r>
        <w:rPr>
          <w:rFonts w:ascii="Times New Roman" w:cs="Arial Unicode MS" w:hAnsi="Arial Unicode MS" w:eastAsia="Arial Unicode MS"/>
          <w:rtl w:val="0"/>
          <w:lang w:val="en-US"/>
        </w:rPr>
        <w:t>Fig.2: Illustration of UE with measurement set size 2</w:t>
      </w:r>
      <w:r>
        <w:rPr>
          <w:rFonts w:ascii="Times New Roman" w:cs="Arial Unicode MS" w:hAnsi="Arial Unicode MS" w:eastAsia="Arial Unicode MS"/>
          <w:rtl w:val="0"/>
          <w:lang w:val="en-US"/>
        </w:rPr>
        <w:t>,</w:t>
      </w:r>
      <w:r>
        <w:rPr>
          <w:rFonts w:ascii="Times New Roman" w:cs="Arial Unicode MS" w:hAnsi="Arial Unicode MS" w:eastAsia="Arial Unicode MS"/>
          <w:rtl w:val="0"/>
          <w:lang w:val="en-US"/>
        </w:rPr>
        <w:t xml:space="preserve"> configured with a CSI-process under which TP-1 is the serving TP and TP-2 is the interfering TP. </w:t>
      </w:r>
    </w:p>
    <w:p>
      <w:pPr>
        <w:pStyle w:val="Body"/>
        <w:tabs>
          <w:tab w:val="left" w:pos="6036"/>
        </w:tabs>
      </w:pPr>
      <w:r>
        <w:rPr>
          <w:rtl w:val="0"/>
        </w:rPr>
        <w:tab/>
      </w:r>
    </w:p>
    <w:sectPr>
      <w:headerReference w:type="default" r:id="rId16"/>
      <w:footerReference w:type="default" r:id="rId17"/>
      <w:pgSz w:w="11900" w:h="16840" w:orient="portrait"/>
      <w:pgMar w:top="1418" w:right="1134" w:bottom="1134" w:left="1134" w:header="680" w:footer="567"/>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Arial Bold">
    <w:charset w:val="00"/>
    <w:family w:val="roman"/>
    <w:pitch w:val="default"/>
  </w:font>
  <w:font w:name="Times New Roman Bold">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18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fr-FR"/>
    </w:rPr>
  </w:style>
  <w:style w:type="paragraph" w:styleId="CR Cover Page">
    <w:name w:val="CR Cover Page"/>
    <w:next w:val="CR Cover Page"/>
    <w:pPr>
      <w:keepNext w:val="0"/>
      <w:keepLines w:val="0"/>
      <w:pageBreakBefore w:val="0"/>
      <w:widowControl w:val="1"/>
      <w:pBdr>
        <w:top w:val="nil"/>
        <w:left w:val="nil"/>
        <w:bottom w:val="nil"/>
        <w:right w:val="nil"/>
      </w:pBdr>
      <w:shd w:val="clear" w:color="auto" w:fill="auto"/>
      <w:suppressAutoHyphens w:val="0"/>
      <w:bidi w:val="0"/>
      <w:spacing w:before="0" w:after="12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Heading">
    <w:name w:val="Heading"/>
    <w:next w:val="Body A"/>
    <w:pPr>
      <w:keepNext w:val="1"/>
      <w:keepLines w:val="1"/>
      <w:pageBreakBefore w:val="0"/>
      <w:widowControl w:val="1"/>
      <w:pBdr>
        <w:top w:val="nil"/>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fr-FR"/>
    </w:rPr>
  </w:style>
  <w:style w:type="paragraph" w:styleId="B1">
    <w:name w:val="B1"/>
    <w:next w:val="B1"/>
    <w:pPr>
      <w:keepNext w:val="0"/>
      <w:keepLines w:val="0"/>
      <w:pageBreakBefore w:val="0"/>
      <w:widowControl w:val="1"/>
      <w:pBdr>
        <w:top w:val="nil"/>
        <w:left w:val="nil"/>
        <w:bottom w:val="nil"/>
        <w:right w:val="nil"/>
      </w:pBdr>
      <w:shd w:val="clear" w:color="auto" w:fill="auto"/>
      <w:suppressAutoHyphens w:val="0"/>
      <w:bidi w:val="0"/>
      <w:spacing w:before="0" w:after="180" w:line="240" w:lineRule="auto"/>
      <w:ind w:left="568" w:right="0" w:hanging="284"/>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w:name w:val="Body"/>
    <w:next w:val="Body"/>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png"/><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tif"/><Relationship Id="rId15" Type="http://schemas.openxmlformats.org/officeDocument/2006/relationships/image" Target="media/image10.png"/><Relationship Id="rId16" Type="http://schemas.openxmlformats.org/officeDocument/2006/relationships/header" Target="header.xml"/><Relationship Id="rId17" Type="http://schemas.openxmlformats.org/officeDocument/2006/relationships/footer" Target="footer.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