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1"/>
        <w:rPr>
          <w:lang w:eastAsia="zh-CN"/>
        </w:rPr>
      </w:pPr>
      <w:r>
        <w:rPr>
          <w:rFonts w:hint="eastAsia"/>
          <w:lang w:eastAsia="zh-CN"/>
        </w:rPr>
        <w:t>Discussion</w:t>
      </w:r>
    </w:p>
    <w:p w14:paraId="73514049" w14:textId="77777777" w:rsidR="00D32EC5" w:rsidRDefault="00D32EC5" w:rsidP="00D32EC5">
      <w:pPr>
        <w:pStyle w:val="2"/>
        <w:rPr>
          <w:lang w:eastAsia="zh-CN"/>
        </w:rPr>
      </w:pPr>
      <w:r>
        <w:rPr>
          <w:lang w:eastAsia="zh-CN"/>
        </w:rPr>
        <w:t>Uplink power control</w:t>
      </w:r>
    </w:p>
    <w:p w14:paraId="0F1C27F5" w14:textId="77777777" w:rsidR="00D32EC5" w:rsidRDefault="00D32EC5" w:rsidP="00D32EC5">
      <w:pPr>
        <w:pStyle w:val="30"/>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af7"/>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af7"/>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af7"/>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C53349"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C53349"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C53349"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C53349"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af7"/>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af7"/>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af1"/>
        <w:tblW w:w="0" w:type="auto"/>
        <w:tblLook w:val="04A0" w:firstRow="1" w:lastRow="0" w:firstColumn="1" w:lastColumn="0" w:noHBand="0" w:noVBand="1"/>
      </w:tblPr>
      <w:tblGrid>
        <w:gridCol w:w="1696"/>
        <w:gridCol w:w="7611"/>
      </w:tblGrid>
      <w:tr w:rsidR="007E6787" w14:paraId="20AE55C7" w14:textId="77777777" w:rsidTr="00E46D04">
        <w:tc>
          <w:tcPr>
            <w:tcW w:w="1696" w:type="dxa"/>
          </w:tcPr>
          <w:p w14:paraId="798AA4A1" w14:textId="77777777" w:rsidR="007E6787" w:rsidRDefault="007E6787" w:rsidP="00E46D04">
            <w:pPr>
              <w:spacing w:line="240" w:lineRule="auto"/>
              <w:rPr>
                <w:lang w:eastAsia="zh-CN"/>
              </w:rPr>
            </w:pPr>
            <w:r>
              <w:rPr>
                <w:rFonts w:hint="eastAsia"/>
                <w:lang w:eastAsia="zh-CN"/>
              </w:rPr>
              <w:t>Companies</w:t>
            </w:r>
          </w:p>
        </w:tc>
        <w:tc>
          <w:tcPr>
            <w:tcW w:w="7611" w:type="dxa"/>
          </w:tcPr>
          <w:p w14:paraId="56DABDC0" w14:textId="77777777" w:rsidR="007E6787" w:rsidRDefault="007E6787" w:rsidP="00E46D04">
            <w:pPr>
              <w:spacing w:line="240" w:lineRule="auto"/>
              <w:rPr>
                <w:lang w:eastAsia="zh-CN"/>
              </w:rPr>
            </w:pPr>
            <w:r>
              <w:rPr>
                <w:rFonts w:hint="eastAsia"/>
                <w:lang w:eastAsia="zh-CN"/>
              </w:rPr>
              <w:t>Comments</w:t>
            </w:r>
          </w:p>
        </w:tc>
      </w:tr>
      <w:tr w:rsidR="007E6787" w14:paraId="257FC51A" w14:textId="77777777" w:rsidTr="00E46D04">
        <w:tc>
          <w:tcPr>
            <w:tcW w:w="1696" w:type="dxa"/>
          </w:tcPr>
          <w:p w14:paraId="5B1D83C4" w14:textId="348B3AA2" w:rsidR="007E6787" w:rsidRDefault="007E6787" w:rsidP="00E46D04">
            <w:pPr>
              <w:spacing w:line="240" w:lineRule="auto"/>
              <w:rPr>
                <w:lang w:eastAsia="zh-CN"/>
              </w:rPr>
            </w:pPr>
          </w:p>
        </w:tc>
        <w:tc>
          <w:tcPr>
            <w:tcW w:w="7611" w:type="dxa"/>
          </w:tcPr>
          <w:p w14:paraId="329BFE83" w14:textId="77777777" w:rsidR="007E6787" w:rsidRDefault="007E6787" w:rsidP="00E46D04">
            <w:pPr>
              <w:spacing w:line="240" w:lineRule="auto"/>
            </w:pPr>
          </w:p>
        </w:tc>
      </w:tr>
      <w:tr w:rsidR="007E6787" w14:paraId="1DFDB496" w14:textId="77777777" w:rsidTr="00E46D04">
        <w:tc>
          <w:tcPr>
            <w:tcW w:w="1696" w:type="dxa"/>
          </w:tcPr>
          <w:p w14:paraId="31B9444C" w14:textId="4AC30AC4" w:rsidR="007E6787" w:rsidRDefault="007E6787" w:rsidP="00E46D04">
            <w:pPr>
              <w:spacing w:line="240" w:lineRule="auto"/>
              <w:rPr>
                <w:lang w:eastAsia="zh-CN"/>
              </w:rPr>
            </w:pPr>
          </w:p>
        </w:tc>
        <w:tc>
          <w:tcPr>
            <w:tcW w:w="7611" w:type="dxa"/>
          </w:tcPr>
          <w:p w14:paraId="180F4CB0" w14:textId="5C552D98" w:rsidR="007E6787" w:rsidRDefault="007E6787" w:rsidP="00E46D04">
            <w:pPr>
              <w:spacing w:line="240" w:lineRule="auto"/>
              <w:rPr>
                <w:lang w:eastAsia="zh-CN"/>
              </w:rPr>
            </w:pPr>
          </w:p>
        </w:tc>
      </w:tr>
      <w:tr w:rsidR="007E6787" w14:paraId="0D1C16AA" w14:textId="77777777" w:rsidTr="00E46D04">
        <w:tc>
          <w:tcPr>
            <w:tcW w:w="1696" w:type="dxa"/>
          </w:tcPr>
          <w:p w14:paraId="29059E42" w14:textId="670F3344" w:rsidR="007E6787" w:rsidRDefault="007E6787" w:rsidP="00E46D04">
            <w:pPr>
              <w:spacing w:line="240" w:lineRule="auto"/>
              <w:rPr>
                <w:lang w:eastAsia="zh-CN"/>
              </w:rPr>
            </w:pPr>
          </w:p>
        </w:tc>
        <w:tc>
          <w:tcPr>
            <w:tcW w:w="7611" w:type="dxa"/>
          </w:tcPr>
          <w:p w14:paraId="5795138E" w14:textId="3780E648" w:rsidR="007E6787" w:rsidRDefault="007E6787" w:rsidP="00E46D04">
            <w:pPr>
              <w:spacing w:line="240" w:lineRule="auto"/>
              <w:rPr>
                <w:lang w:eastAsia="zh-CN"/>
              </w:rPr>
            </w:pPr>
          </w:p>
        </w:tc>
      </w:tr>
    </w:tbl>
    <w:p w14:paraId="31A5AB22" w14:textId="77777777" w:rsidR="00926A50" w:rsidRDefault="00926A50" w:rsidP="00565DF9"/>
    <w:p w14:paraId="4000394D" w14:textId="77777777" w:rsidR="00B9014E" w:rsidRDefault="00B9014E" w:rsidP="00B9014E">
      <w:pPr>
        <w:pStyle w:val="2"/>
        <w:numPr>
          <w:ilvl w:val="1"/>
          <w:numId w:val="28"/>
        </w:numPr>
        <w:rPr>
          <w:lang w:eastAsia="zh-CN"/>
        </w:rPr>
      </w:pPr>
      <w:r>
        <w:rPr>
          <w:lang w:eastAsia="zh-CN"/>
        </w:rPr>
        <w:t>Channel quality reporting</w:t>
      </w:r>
    </w:p>
    <w:p w14:paraId="63A30ED8" w14:textId="79ABF30F" w:rsidR="00B9014E" w:rsidRDefault="00B9014E" w:rsidP="00B9014E">
      <w:pPr>
        <w:pStyle w:val="30"/>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rFonts w:hint="eastAsia"/>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C51C88">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C51C88">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C51C88">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C51C88">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C51C88">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C51C88">
            <w:pPr>
              <w:pStyle w:val="TAH"/>
              <w:rPr>
                <w:sz w:val="14"/>
                <w:szCs w:val="16"/>
              </w:rPr>
            </w:pPr>
            <w:r>
              <w:rPr>
                <w:rFonts w:hint="eastAsia"/>
                <w:sz w:val="14"/>
                <w:szCs w:val="16"/>
              </w:rPr>
              <w:t>SNR</w:t>
            </w:r>
          </w:p>
        </w:tc>
      </w:tr>
      <w:tr w:rsidR="00835722" w14:paraId="1F706945" w14:textId="77777777" w:rsidTr="00C51C88">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C51C88">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C51C88">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C51C88">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C51C88">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C51C88">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C51C88">
            <w:pPr>
              <w:pStyle w:val="TAH"/>
              <w:rPr>
                <w:sz w:val="14"/>
                <w:szCs w:val="16"/>
              </w:rPr>
            </w:pPr>
          </w:p>
        </w:tc>
      </w:tr>
      <w:tr w:rsidR="00835722" w14:paraId="47F40896"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C51C88">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C51C88">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C51C88">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C51C88">
            <w:pPr>
              <w:pStyle w:val="TAC"/>
              <w:rPr>
                <w:sz w:val="14"/>
                <w:szCs w:val="16"/>
              </w:rPr>
            </w:pPr>
          </w:p>
        </w:tc>
      </w:tr>
      <w:tr w:rsidR="00835722" w14:paraId="365E10A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C51C88">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C51C88">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C51C88">
            <w:pPr>
              <w:pStyle w:val="TAC"/>
              <w:rPr>
                <w:sz w:val="14"/>
                <w:szCs w:val="16"/>
                <w:lang w:eastAsia="ja-JP"/>
              </w:rPr>
            </w:pPr>
            <w:r>
              <w:rPr>
                <w:rFonts w:hint="eastAsia"/>
                <w:sz w:val="14"/>
                <w:szCs w:val="16"/>
              </w:rPr>
              <w:t>-0.6 dB ([2])</w:t>
            </w:r>
          </w:p>
        </w:tc>
      </w:tr>
      <w:tr w:rsidR="00835722" w14:paraId="6C5E974E"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C51C88">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C51C88">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C51C88">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C51C88">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C51C88">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C51C88">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C51C88">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C51C88">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C51C88">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C51C88">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C51C88">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C51C88">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C51C88">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C51C88">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C51C88">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C51C88">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C51C88">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C51C88">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C51C88">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C51C88">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C51C88">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C51C88">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C51C88">
            <w:pPr>
              <w:pStyle w:val="TAC"/>
              <w:rPr>
                <w:sz w:val="14"/>
                <w:szCs w:val="16"/>
                <w:lang w:val="sv-SE" w:eastAsia="ja-JP"/>
              </w:rPr>
            </w:pPr>
          </w:p>
          <w:p w14:paraId="68D76A11" w14:textId="77777777" w:rsidR="00835722" w:rsidRDefault="00835722" w:rsidP="00C51C88">
            <w:pPr>
              <w:pStyle w:val="TAC"/>
              <w:rPr>
                <w:sz w:val="14"/>
                <w:szCs w:val="16"/>
                <w:lang w:val="sv-SE" w:eastAsia="ja-JP"/>
              </w:rPr>
            </w:pPr>
            <w:r>
              <w:rPr>
                <w:sz w:val="14"/>
                <w:szCs w:val="16"/>
                <w:lang w:val="sv-SE" w:eastAsia="ja-JP"/>
              </w:rPr>
              <w:t>1</w:t>
            </w:r>
          </w:p>
          <w:p w14:paraId="2B0CF97A" w14:textId="77777777" w:rsidR="00835722" w:rsidRDefault="00835722" w:rsidP="00C51C88">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C51C88">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C51C88">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C51C88">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C51C88">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C51C88">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C51C88">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C51C88">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C51C88">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C51C88">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C51C88">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C51C88">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C51C88">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C51C88">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C51C88">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C51C88">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C51C8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C51C88">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C51C88">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C51C88">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C51C88">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C51C88">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C51C88">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C51C88">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C51C88">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C51C88">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C51C88">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C51C88">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C51C88">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C51C88">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C51C88">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C51C88">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C51C88">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C51C88">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C51C88">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C51C88">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C51C88">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C51C88">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C51C88">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C51C88">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C51C88">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C51C88">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C51C88">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C51C88">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C51C88">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C51C88">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C51C88">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C51C88">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C51C88">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C51C88">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C51C88">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C51C88">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C51C88">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C51C88">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C51C88">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C51C88">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C51C88">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C51C88">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C51C88">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C51C88">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C51C88">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C51C88">
            <w:pPr>
              <w:pStyle w:val="TAC"/>
              <w:rPr>
                <w:sz w:val="14"/>
                <w:szCs w:val="16"/>
                <w:lang w:val="sv-SE" w:eastAsia="ja-JP"/>
              </w:rPr>
            </w:pPr>
          </w:p>
          <w:p w14:paraId="51D01676" w14:textId="77777777" w:rsidR="00726423" w:rsidRDefault="00726423" w:rsidP="00C51C88">
            <w:pPr>
              <w:pStyle w:val="TAC"/>
              <w:rPr>
                <w:sz w:val="14"/>
                <w:szCs w:val="16"/>
                <w:lang w:val="sv-SE" w:eastAsia="ja-JP"/>
              </w:rPr>
            </w:pPr>
            <w:r>
              <w:rPr>
                <w:sz w:val="14"/>
                <w:szCs w:val="16"/>
                <w:lang w:val="sv-SE" w:eastAsia="ja-JP"/>
              </w:rPr>
              <w:t>1</w:t>
            </w:r>
          </w:p>
          <w:p w14:paraId="36FAA13B" w14:textId="77777777" w:rsidR="00726423" w:rsidRDefault="00726423" w:rsidP="00C51C88">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C51C88">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C51C88">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C51C88">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C51C88">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C51C88">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C51C88">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C51C88">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C51C88">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C51C88">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C51C88">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C51C88">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C51C88">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C51C88">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C51C88">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C51C88">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C51C88">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C51C88">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C51C88">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C51C88">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C51C88">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bookmarkStart w:id="3" w:name="_GoBack"/>
      <w:bookmarkEnd w:id="3"/>
      <w:r w:rsidR="00FE2CF4">
        <w:t>.</w:t>
      </w:r>
    </w:p>
    <w:tbl>
      <w:tblPr>
        <w:tblStyle w:val="af1"/>
        <w:tblW w:w="0" w:type="auto"/>
        <w:tblLook w:val="04A0" w:firstRow="1" w:lastRow="0" w:firstColumn="1" w:lastColumn="0" w:noHBand="0" w:noVBand="1"/>
      </w:tblPr>
      <w:tblGrid>
        <w:gridCol w:w="1838"/>
        <w:gridCol w:w="7469"/>
      </w:tblGrid>
      <w:tr w:rsidR="00FA23F1" w14:paraId="5406D19D" w14:textId="77777777" w:rsidTr="007B280D">
        <w:tc>
          <w:tcPr>
            <w:tcW w:w="1838" w:type="dxa"/>
          </w:tcPr>
          <w:p w14:paraId="6879727A" w14:textId="77777777" w:rsidR="00FA23F1" w:rsidRDefault="00FA23F1" w:rsidP="00C51C88">
            <w:pPr>
              <w:spacing w:line="240" w:lineRule="auto"/>
              <w:rPr>
                <w:lang w:eastAsia="zh-CN"/>
              </w:rPr>
            </w:pPr>
            <w:r>
              <w:rPr>
                <w:rFonts w:hint="eastAsia"/>
                <w:lang w:eastAsia="zh-CN"/>
              </w:rPr>
              <w:t>Companies</w:t>
            </w:r>
          </w:p>
        </w:tc>
        <w:tc>
          <w:tcPr>
            <w:tcW w:w="7469" w:type="dxa"/>
          </w:tcPr>
          <w:p w14:paraId="1629935B" w14:textId="77777777" w:rsidR="00FA23F1" w:rsidRDefault="00FA23F1" w:rsidP="00C51C88">
            <w:pPr>
              <w:spacing w:line="240" w:lineRule="auto"/>
              <w:rPr>
                <w:lang w:eastAsia="zh-CN"/>
              </w:rPr>
            </w:pPr>
            <w:r>
              <w:rPr>
                <w:rFonts w:hint="eastAsia"/>
                <w:lang w:eastAsia="zh-CN"/>
              </w:rPr>
              <w:t>Comments</w:t>
            </w:r>
          </w:p>
        </w:tc>
      </w:tr>
      <w:tr w:rsidR="00FA23F1" w14:paraId="5630ED9E" w14:textId="77777777" w:rsidTr="007B280D">
        <w:tc>
          <w:tcPr>
            <w:tcW w:w="1838" w:type="dxa"/>
          </w:tcPr>
          <w:p w14:paraId="24A45FC9" w14:textId="7AA3423E" w:rsidR="00FA23F1" w:rsidRDefault="00FA23F1" w:rsidP="00C51C88">
            <w:pPr>
              <w:spacing w:line="240" w:lineRule="auto"/>
              <w:rPr>
                <w:rFonts w:hint="eastAsia"/>
                <w:lang w:eastAsia="zh-CN"/>
              </w:rPr>
            </w:pPr>
            <w:r>
              <w:rPr>
                <w:rFonts w:hint="eastAsia"/>
                <w:lang w:eastAsia="zh-CN"/>
              </w:rPr>
              <w:t>Ericsson</w:t>
            </w:r>
          </w:p>
        </w:tc>
        <w:tc>
          <w:tcPr>
            <w:tcW w:w="7469" w:type="dxa"/>
          </w:tcPr>
          <w:p w14:paraId="0E9C07B4" w14:textId="77777777" w:rsidR="00FA23F1" w:rsidRDefault="00FA23F1" w:rsidP="00FA23F1">
            <w:pPr>
              <w:numPr>
                <w:ilvl w:val="0"/>
                <w:numId w:val="31"/>
              </w:numPr>
              <w:autoSpaceDE/>
              <w:autoSpaceDN/>
              <w:adjustRightInd/>
              <w:snapToGrid/>
              <w:spacing w:after="0" w:line="240" w:lineRule="auto"/>
              <w:jc w:val="left"/>
              <w:rPr>
                <w:lang w:val="sv-SE"/>
              </w:rPr>
            </w:pPr>
            <w:r>
              <w:t xml:space="preserve">The CQI table shall account for both </w:t>
            </w:r>
            <w:r>
              <w:rPr>
                <w:color w:val="ED7D31"/>
              </w:rPr>
              <w:t>Stand-Alone/Guard-Band and In-Band deployments.</w:t>
            </w:r>
          </w:p>
          <w:p w14:paraId="12E02AAF" w14:textId="77777777" w:rsidR="00FA23F1" w:rsidRDefault="00FA23F1" w:rsidP="00FA23F1">
            <w:pPr>
              <w:numPr>
                <w:ilvl w:val="0"/>
                <w:numId w:val="31"/>
              </w:numPr>
              <w:autoSpaceDE/>
              <w:autoSpaceDN/>
              <w:adjustRightInd/>
              <w:snapToGrid/>
              <w:spacing w:after="0" w:line="240" w:lineRule="auto"/>
              <w:jc w:val="left"/>
              <w:rPr>
                <w:lang w:val="sv-SE"/>
              </w:rPr>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Default="00FA23F1" w:rsidP="00FA23F1">
            <w:pPr>
              <w:rPr>
                <w:sz w:val="21"/>
                <w:szCs w:val="21"/>
                <w:lang w:val="sv-SE" w:eastAsia="zh-CN"/>
              </w:rPr>
            </w:pPr>
            <w:r>
              <w:t> </w:t>
            </w:r>
          </w:p>
          <w:p w14:paraId="6558836B" w14:textId="77777777" w:rsidR="00FA23F1" w:rsidRDefault="00FA23F1" w:rsidP="00FA23F1">
            <w:pPr>
              <w:rPr>
                <w:lang w:val="sv-SE"/>
              </w:rPr>
            </w:pPr>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r w:rsidRPr="007B280D">
                    <w:rPr>
                      <w:sz w:val="10"/>
                      <w:szCs w:val="14"/>
                    </w:rPr>
                    <w:t>noMeasurement</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r w:rsidRPr="007B280D">
                    <w:rPr>
                      <w:sz w:val="10"/>
                      <w:szCs w:val="14"/>
                      <w:lang w:eastAsia="ja-JP"/>
                    </w:rPr>
                    <w:t>candidateRep-A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r w:rsidRPr="007B280D">
                    <w:rPr>
                      <w:sz w:val="10"/>
                      <w:szCs w:val="14"/>
                      <w:lang w:eastAsia="ja-JP"/>
                    </w:rPr>
                    <w:t>candidateRep-B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r w:rsidRPr="007B280D">
                    <w:rPr>
                      <w:sz w:val="10"/>
                      <w:szCs w:val="14"/>
                      <w:lang w:eastAsia="ja-JP"/>
                    </w:rPr>
                    <w:t>candidateRep-C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r w:rsidRPr="007B280D">
                    <w:rPr>
                      <w:sz w:val="10"/>
                      <w:szCs w:val="14"/>
                      <w:lang w:eastAsia="ja-JP"/>
                    </w:rPr>
                    <w:t>candidateRep-D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r w:rsidRPr="007B280D">
                    <w:rPr>
                      <w:sz w:val="10"/>
                      <w:szCs w:val="14"/>
                      <w:lang w:eastAsia="ja-JP"/>
                    </w:rPr>
                    <w:t>candidateRep-E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r w:rsidRPr="007B280D">
                    <w:rPr>
                      <w:sz w:val="10"/>
                      <w:szCs w:val="14"/>
                      <w:lang w:eastAsia="ja-JP"/>
                    </w:rPr>
                    <w:t>candidateRep-F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r w:rsidRPr="007B280D">
                    <w:rPr>
                      <w:sz w:val="10"/>
                      <w:szCs w:val="14"/>
                      <w:lang w:eastAsia="ja-JP"/>
                    </w:rPr>
                    <w:t>candidateRep-G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r w:rsidRPr="007B280D">
                    <w:rPr>
                      <w:sz w:val="10"/>
                      <w:szCs w:val="14"/>
                      <w:lang w:eastAsia="ja-JP"/>
                    </w:rPr>
                    <w:t>candidateRep-H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r w:rsidRPr="007B280D">
                    <w:rPr>
                      <w:sz w:val="10"/>
                      <w:szCs w:val="14"/>
                      <w:lang w:eastAsia="ja-JP"/>
                    </w:rPr>
                    <w:lastRenderedPageBreak/>
                    <w:t>candidateRep-I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r w:rsidRPr="007B280D">
                    <w:rPr>
                      <w:sz w:val="10"/>
                      <w:szCs w:val="14"/>
                      <w:lang w:eastAsia="ja-JP"/>
                    </w:rPr>
                    <w:t>candidateRep-J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r w:rsidRPr="007B280D">
                    <w:rPr>
                      <w:sz w:val="10"/>
                      <w:szCs w:val="14"/>
                      <w:lang w:eastAsia="ja-JP"/>
                    </w:rPr>
                    <w:t>candidateRep-K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r w:rsidRPr="007B280D">
                    <w:rPr>
                      <w:sz w:val="10"/>
                      <w:szCs w:val="14"/>
                      <w:lang w:eastAsia="ja-JP"/>
                    </w:rPr>
                    <w:t>candidateRep-L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r w:rsidRPr="007B280D">
                    <w:rPr>
                      <w:sz w:val="10"/>
                      <w:szCs w:val="14"/>
                      <w:lang w:eastAsia="ja-JP"/>
                    </w:rPr>
                    <w:t>candidateRep-M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r w:rsidRPr="007B280D">
                    <w:rPr>
                      <w:sz w:val="10"/>
                      <w:szCs w:val="14"/>
                      <w:lang w:eastAsia="ja-JP"/>
                    </w:rPr>
                    <w:t>candidateRep-N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r w:rsidRPr="007B280D">
                    <w:rPr>
                      <w:sz w:val="10"/>
                      <w:szCs w:val="14"/>
                      <w:lang w:eastAsia="ja-JP"/>
                    </w:rPr>
                    <w:t>candidateRep-O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C51C88">
            <w:pPr>
              <w:spacing w:line="240" w:lineRule="auto"/>
            </w:pPr>
          </w:p>
        </w:tc>
      </w:tr>
      <w:tr w:rsidR="00FA23F1" w14:paraId="58610405" w14:textId="77777777" w:rsidTr="007B280D">
        <w:tc>
          <w:tcPr>
            <w:tcW w:w="1838" w:type="dxa"/>
          </w:tcPr>
          <w:p w14:paraId="2E18A170" w14:textId="2FF94CE3" w:rsidR="00FA23F1" w:rsidRDefault="00FA23F1" w:rsidP="00C51C88">
            <w:pPr>
              <w:spacing w:line="240" w:lineRule="auto"/>
              <w:rPr>
                <w:rFonts w:hint="eastAsia"/>
                <w:lang w:eastAsia="zh-CN"/>
              </w:rPr>
            </w:pPr>
            <w:r>
              <w:rPr>
                <w:rFonts w:hint="eastAsia"/>
                <w:lang w:eastAsia="zh-CN"/>
              </w:rPr>
              <w:lastRenderedPageBreak/>
              <w:t xml:space="preserve">Lenovo, </w:t>
            </w:r>
            <w:r w:rsidR="007B280D">
              <w:rPr>
                <w:lang w:eastAsia="zh-CN"/>
              </w:rPr>
              <w:t>Motorola</w:t>
            </w:r>
          </w:p>
        </w:tc>
        <w:tc>
          <w:tcPr>
            <w:tcW w:w="7469" w:type="dxa"/>
          </w:tcPr>
          <w:p w14:paraId="30C82228" w14:textId="77777777" w:rsidR="00FA23F1" w:rsidRDefault="00FA23F1" w:rsidP="00FA23F1">
            <w:pPr>
              <w:numPr>
                <w:ilvl w:val="0"/>
                <w:numId w:val="32"/>
              </w:numPr>
              <w:autoSpaceDE/>
              <w:autoSpaceDN/>
              <w:adjustRightInd/>
              <w:snapToGrid/>
              <w:spacing w:after="0" w:line="240" w:lineRule="auto"/>
              <w:jc w:val="left"/>
              <w:rPr>
                <w:lang w:val="es-MX"/>
              </w:rPr>
            </w:pPr>
            <w:r>
              <w:rPr>
                <w:lang w:val="es-MX"/>
              </w:rPr>
              <w:t>To address the issue proposed by Gerardo, we think it is better to use code rate for NPDSCH (similar to legacy eMTC) instead of TBS index since the required SNR is different for different deployments with same TBS index.  NPDSCH BPSK is not supported, we can use NPDSCH QPSK low code rate with repetition numbers instead of N/A.</w:t>
            </w:r>
          </w:p>
          <w:p w14:paraId="275D4DEA" w14:textId="77777777" w:rsidR="00FA23F1" w:rsidRDefault="00FA23F1" w:rsidP="00FA23F1">
            <w:pPr>
              <w:numPr>
                <w:ilvl w:val="0"/>
                <w:numId w:val="32"/>
              </w:numPr>
              <w:autoSpaceDE/>
              <w:autoSpaceDN/>
              <w:adjustRightInd/>
              <w:snapToGrid/>
              <w:spacing w:after="0" w:line="240" w:lineRule="auto"/>
              <w:jc w:val="left"/>
              <w:rPr>
                <w:lang w:val="es-MX"/>
              </w:rPr>
            </w:pPr>
            <w:r>
              <w:rPr>
                <w:lang w:val="es-MX"/>
              </w:rPr>
              <w:t>For UE configured with 16QAM,  MCS 0 with repetiton nubmer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capabililty not for UE in good channel condition.</w:t>
            </w:r>
          </w:p>
          <w:p w14:paraId="01F613C4" w14:textId="77777777" w:rsidR="00FA23F1" w:rsidRPr="00FA23F1" w:rsidRDefault="00FA23F1" w:rsidP="00C51C88">
            <w:pPr>
              <w:spacing w:line="240" w:lineRule="auto"/>
              <w:rPr>
                <w:lang w:val="es-MX" w:eastAsia="zh-CN"/>
              </w:rPr>
            </w:pPr>
          </w:p>
        </w:tc>
      </w:tr>
      <w:tr w:rsidR="00FA23F1" w14:paraId="1021C048" w14:textId="77777777" w:rsidTr="007B280D">
        <w:tc>
          <w:tcPr>
            <w:tcW w:w="1838" w:type="dxa"/>
          </w:tcPr>
          <w:p w14:paraId="1CE4080A" w14:textId="4182BED5" w:rsidR="00FA23F1" w:rsidRDefault="00FA23F1" w:rsidP="00C51C88">
            <w:pPr>
              <w:spacing w:line="240" w:lineRule="auto"/>
              <w:rPr>
                <w:rFonts w:hint="eastAsia"/>
                <w:lang w:eastAsia="zh-CN"/>
              </w:rPr>
            </w:pPr>
            <w:r>
              <w:rPr>
                <w:rFonts w:hint="eastAsia"/>
                <w:lang w:eastAsia="zh-CN"/>
              </w:rPr>
              <w:t>Moderator</w:t>
            </w:r>
          </w:p>
        </w:tc>
        <w:tc>
          <w:tcPr>
            <w:tcW w:w="7469" w:type="dxa"/>
          </w:tcPr>
          <w:p w14:paraId="572E8F03" w14:textId="77777777" w:rsidR="00FA23F1" w:rsidRDefault="00FB051E" w:rsidP="00C51C88">
            <w:pPr>
              <w:spacing w:line="240" w:lineRule="auto"/>
              <w:rPr>
                <w:rFonts w:hint="eastAsia"/>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standalone/guardband and inband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rFonts w:hint="eastAsia"/>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7B280D">
        <w:tc>
          <w:tcPr>
            <w:tcW w:w="1838" w:type="dxa"/>
          </w:tcPr>
          <w:p w14:paraId="31E70FBA" w14:textId="30315908" w:rsidR="00FA23F1" w:rsidRDefault="00FA23F1" w:rsidP="00C51C88">
            <w:pPr>
              <w:spacing w:line="240" w:lineRule="auto"/>
              <w:rPr>
                <w:lang w:eastAsia="zh-CN"/>
              </w:rPr>
            </w:pPr>
          </w:p>
        </w:tc>
        <w:tc>
          <w:tcPr>
            <w:tcW w:w="7469" w:type="dxa"/>
          </w:tcPr>
          <w:p w14:paraId="08531E8D" w14:textId="77777777" w:rsidR="00FA23F1" w:rsidRDefault="00FA23F1" w:rsidP="00C51C88">
            <w:pPr>
              <w:spacing w:line="240" w:lineRule="auto"/>
              <w:rPr>
                <w:lang w:eastAsia="zh-CN"/>
              </w:rPr>
            </w:pPr>
          </w:p>
        </w:tc>
      </w:tr>
      <w:tr w:rsidR="00FA23F1" w14:paraId="5C95D1EC" w14:textId="77777777" w:rsidTr="007B280D">
        <w:tc>
          <w:tcPr>
            <w:tcW w:w="1838" w:type="dxa"/>
          </w:tcPr>
          <w:p w14:paraId="327E2C28" w14:textId="77777777" w:rsidR="00FA23F1" w:rsidRDefault="00FA23F1" w:rsidP="00C51C88">
            <w:pPr>
              <w:spacing w:line="240" w:lineRule="auto"/>
              <w:rPr>
                <w:lang w:eastAsia="zh-CN"/>
              </w:rPr>
            </w:pPr>
          </w:p>
        </w:tc>
        <w:tc>
          <w:tcPr>
            <w:tcW w:w="7469" w:type="dxa"/>
          </w:tcPr>
          <w:p w14:paraId="2D70D486" w14:textId="77777777" w:rsidR="00FA23F1" w:rsidRDefault="00FA23F1" w:rsidP="00C51C88">
            <w:pPr>
              <w:spacing w:line="240" w:lineRule="auto"/>
              <w:rPr>
                <w:lang w:eastAsia="zh-CN"/>
              </w:rPr>
            </w:pPr>
          </w:p>
        </w:tc>
      </w:tr>
    </w:tbl>
    <w:p w14:paraId="0313CB80" w14:textId="77777777" w:rsidR="00D2220D" w:rsidRDefault="00D2220D" w:rsidP="00565DF9"/>
    <w:p w14:paraId="10CFE1FF" w14:textId="711FC8A4" w:rsidR="00835722" w:rsidRDefault="00742175" w:rsidP="00565DF9">
      <w:pPr>
        <w:pStyle w:val="30"/>
      </w:pPr>
      <w:r>
        <w:rPr>
          <w:lang w:eastAsia="zh-CN"/>
        </w:rPr>
        <w:t xml:space="preserve">Issue </w:t>
      </w:r>
      <w:r>
        <w:rPr>
          <w:lang w:eastAsia="zh-CN"/>
        </w:rPr>
        <w:t>3</w:t>
      </w:r>
      <w:r>
        <w:rPr>
          <w:lang w:eastAsia="zh-CN"/>
        </w:rPr>
        <w:t xml:space="preserve">: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af7"/>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af7"/>
        <w:numPr>
          <w:ilvl w:val="1"/>
          <w:numId w:val="30"/>
        </w:numPr>
        <w:rPr>
          <w:rFonts w:ascii="Times New Roman" w:hAnsi="Times New Roman" w:cs="Times New Roman"/>
          <w:sz w:val="22"/>
        </w:rPr>
      </w:pPr>
      <w:r>
        <w:rPr>
          <w:rFonts w:ascii="Times New Roman" w:hAnsi="Times New Roman" w:cs="Times New Roman"/>
          <w:sz w:val="22"/>
        </w:rPr>
        <w:t xml:space="preserve">Option 2: </w:t>
      </w:r>
      <w:r w:rsidR="00F862FC">
        <w:rPr>
          <w:rFonts w:ascii="Times New Roman" w:hAnsi="Times New Roman" w:cs="Times New Roman"/>
          <w:sz w:val="22"/>
        </w:rPr>
        <w:t>eNB indicates the use of legacy or new CQI table via MAC CE.</w:t>
      </w:r>
    </w:p>
    <w:p w14:paraId="45CC88F8" w14:textId="53FCD9CD" w:rsidR="00F862FC" w:rsidRDefault="00F862FC" w:rsidP="00B26C0D">
      <w:pPr>
        <w:pStyle w:val="af7"/>
        <w:numPr>
          <w:ilvl w:val="1"/>
          <w:numId w:val="30"/>
        </w:numPr>
        <w:rPr>
          <w:rFonts w:ascii="Times New Roman" w:hAnsi="Times New Roman" w:cs="Times New Roman"/>
          <w:sz w:val="22"/>
        </w:rPr>
      </w:pPr>
      <w:r>
        <w:rPr>
          <w:rFonts w:ascii="Times New Roman" w:hAnsi="Times New Roman" w:cs="Times New Roman"/>
          <w:sz w:val="22"/>
        </w:rPr>
        <w:t xml:space="preserve">Option 3: </w:t>
      </w:r>
      <w:r w:rsidR="00187ADD">
        <w:rPr>
          <w:rFonts w:ascii="Times New Roman" w:hAnsi="Times New Roman" w:cs="Times New Roman"/>
          <w:sz w:val="22"/>
        </w:rPr>
        <w:t xml:space="preserve">eNB configures the </w:t>
      </w:r>
      <w:r w:rsidR="00187ADD">
        <w:rPr>
          <w:rFonts w:ascii="Times New Roman" w:hAnsi="Times New Roman" w:cs="Times New Roman"/>
          <w:sz w:val="22"/>
        </w:rPr>
        <w:t>use of legacy or new CQI table via</w:t>
      </w:r>
      <w:r w:rsidR="00187ADD">
        <w:rPr>
          <w:rFonts w:ascii="Times New Roman" w:hAnsi="Times New Roman" w:cs="Times New Roman"/>
          <w:sz w:val="22"/>
        </w:rPr>
        <w:t xml:space="preserve"> RRC configuration</w:t>
      </w:r>
    </w:p>
    <w:p w14:paraId="2FF20E3B" w14:textId="13EED5E1" w:rsidR="00FE48FF" w:rsidRPr="00B26C0D" w:rsidRDefault="00B617BE" w:rsidP="00BA355B">
      <w:pPr>
        <w:pStyle w:val="af7"/>
        <w:numPr>
          <w:ilvl w:val="1"/>
          <w:numId w:val="30"/>
        </w:numPr>
        <w:spacing w:after="120"/>
        <w:rPr>
          <w:rFonts w:ascii="Times New Roman" w:hAnsi="Times New Roman" w:cs="Times New Roman"/>
          <w:sz w:val="22"/>
        </w:rPr>
      </w:pPr>
      <w:r>
        <w:rPr>
          <w:rFonts w:ascii="Times New Roman" w:hAnsi="Times New Roman" w:cs="Times New Roman" w:hint="eastAsia"/>
          <w:sz w:val="22"/>
        </w:rPr>
        <w:t>Option 4: if Rmax&lt;=16,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r>
        <w:t>.</w:t>
      </w:r>
    </w:p>
    <w:tbl>
      <w:tblPr>
        <w:tblStyle w:val="af1"/>
        <w:tblW w:w="0" w:type="auto"/>
        <w:tblLook w:val="04A0" w:firstRow="1" w:lastRow="0" w:firstColumn="1" w:lastColumn="0" w:noHBand="0" w:noVBand="1"/>
      </w:tblPr>
      <w:tblGrid>
        <w:gridCol w:w="1838"/>
        <w:gridCol w:w="7469"/>
      </w:tblGrid>
      <w:tr w:rsidR="00BA355B" w14:paraId="45DEC53C" w14:textId="77777777" w:rsidTr="00C51C88">
        <w:tc>
          <w:tcPr>
            <w:tcW w:w="1838" w:type="dxa"/>
          </w:tcPr>
          <w:p w14:paraId="7C22FDC2" w14:textId="77777777" w:rsidR="00BA355B" w:rsidRDefault="00BA355B" w:rsidP="00C51C88">
            <w:pPr>
              <w:spacing w:line="240" w:lineRule="auto"/>
              <w:rPr>
                <w:lang w:eastAsia="zh-CN"/>
              </w:rPr>
            </w:pPr>
            <w:r>
              <w:rPr>
                <w:rFonts w:hint="eastAsia"/>
                <w:lang w:eastAsia="zh-CN"/>
              </w:rPr>
              <w:t>Companies</w:t>
            </w:r>
          </w:p>
        </w:tc>
        <w:tc>
          <w:tcPr>
            <w:tcW w:w="7469" w:type="dxa"/>
          </w:tcPr>
          <w:p w14:paraId="656DF1B6" w14:textId="77777777" w:rsidR="00BA355B" w:rsidRDefault="00BA355B" w:rsidP="00C51C88">
            <w:pPr>
              <w:spacing w:line="240" w:lineRule="auto"/>
              <w:rPr>
                <w:lang w:eastAsia="zh-CN"/>
              </w:rPr>
            </w:pPr>
            <w:r>
              <w:rPr>
                <w:rFonts w:hint="eastAsia"/>
                <w:lang w:eastAsia="zh-CN"/>
              </w:rPr>
              <w:t>Comments</w:t>
            </w:r>
          </w:p>
        </w:tc>
      </w:tr>
      <w:tr w:rsidR="001771DF" w14:paraId="46ED4AD2" w14:textId="77777777" w:rsidTr="00C51C88">
        <w:tc>
          <w:tcPr>
            <w:tcW w:w="1838" w:type="dxa"/>
          </w:tcPr>
          <w:p w14:paraId="648B0C96" w14:textId="77777777" w:rsidR="001771DF" w:rsidRDefault="001771DF" w:rsidP="00C51C88">
            <w:pPr>
              <w:spacing w:line="240" w:lineRule="auto"/>
              <w:rPr>
                <w:rFonts w:hint="eastAsia"/>
                <w:lang w:eastAsia="zh-CN"/>
              </w:rPr>
            </w:pPr>
          </w:p>
        </w:tc>
        <w:tc>
          <w:tcPr>
            <w:tcW w:w="7469" w:type="dxa"/>
          </w:tcPr>
          <w:p w14:paraId="456ECE4D" w14:textId="77777777" w:rsidR="001771DF" w:rsidRDefault="001771DF" w:rsidP="00C51C88">
            <w:pPr>
              <w:spacing w:line="240" w:lineRule="auto"/>
              <w:rPr>
                <w:rFonts w:hint="eastAsia"/>
                <w:lang w:eastAsia="zh-CN"/>
              </w:rPr>
            </w:pPr>
          </w:p>
        </w:tc>
      </w:tr>
      <w:tr w:rsidR="001771DF" w14:paraId="0B7C8E55" w14:textId="77777777" w:rsidTr="00C51C88">
        <w:tc>
          <w:tcPr>
            <w:tcW w:w="1838" w:type="dxa"/>
          </w:tcPr>
          <w:p w14:paraId="6114FAB0" w14:textId="77777777" w:rsidR="001771DF" w:rsidRDefault="001771DF" w:rsidP="00C51C88">
            <w:pPr>
              <w:spacing w:line="240" w:lineRule="auto"/>
              <w:rPr>
                <w:rFonts w:hint="eastAsia"/>
                <w:lang w:eastAsia="zh-CN"/>
              </w:rPr>
            </w:pPr>
          </w:p>
        </w:tc>
        <w:tc>
          <w:tcPr>
            <w:tcW w:w="7469" w:type="dxa"/>
          </w:tcPr>
          <w:p w14:paraId="7CE22A45" w14:textId="77777777" w:rsidR="001771DF" w:rsidRDefault="001771DF" w:rsidP="00C51C88">
            <w:pPr>
              <w:spacing w:line="240" w:lineRule="auto"/>
              <w:rPr>
                <w:rFonts w:hint="eastAsia"/>
                <w:lang w:eastAsia="zh-CN"/>
              </w:rPr>
            </w:pPr>
          </w:p>
        </w:tc>
      </w:tr>
      <w:tr w:rsidR="001771DF" w14:paraId="6E7934E9" w14:textId="77777777" w:rsidTr="00C51C88">
        <w:tc>
          <w:tcPr>
            <w:tcW w:w="1838" w:type="dxa"/>
          </w:tcPr>
          <w:p w14:paraId="03F9CE3D" w14:textId="77777777" w:rsidR="001771DF" w:rsidRDefault="001771DF" w:rsidP="00C51C88">
            <w:pPr>
              <w:spacing w:line="240" w:lineRule="auto"/>
              <w:rPr>
                <w:rFonts w:hint="eastAsia"/>
                <w:lang w:eastAsia="zh-CN"/>
              </w:rPr>
            </w:pPr>
          </w:p>
        </w:tc>
        <w:tc>
          <w:tcPr>
            <w:tcW w:w="7469" w:type="dxa"/>
          </w:tcPr>
          <w:p w14:paraId="2169AF5D" w14:textId="77777777" w:rsidR="001771DF" w:rsidRDefault="001771DF" w:rsidP="00C51C88">
            <w:pPr>
              <w:spacing w:line="240" w:lineRule="auto"/>
              <w:rPr>
                <w:rFonts w:hint="eastAsia"/>
                <w:lang w:eastAsia="zh-CN"/>
              </w:rPr>
            </w:pPr>
          </w:p>
        </w:tc>
      </w:tr>
    </w:tbl>
    <w:p w14:paraId="057EE572" w14:textId="77777777" w:rsidR="007F4D73" w:rsidRDefault="007F4D73" w:rsidP="00565DF9"/>
    <w:p w14:paraId="7F230247" w14:textId="510681A9" w:rsidR="00D52C08" w:rsidRDefault="00D52C08" w:rsidP="00D52C08">
      <w:pPr>
        <w:pStyle w:val="30"/>
      </w:pPr>
      <w:r>
        <w:rPr>
          <w:lang w:eastAsia="zh-CN"/>
        </w:rPr>
        <w:t xml:space="preserve">Issue </w:t>
      </w:r>
      <w:r>
        <w:rPr>
          <w:lang w:eastAsia="zh-CN"/>
        </w:rPr>
        <w:t>4</w:t>
      </w:r>
      <w:r>
        <w:rPr>
          <w:lang w:eastAsia="zh-CN"/>
        </w:rPr>
        <w:t xml:space="preserve">: </w:t>
      </w:r>
      <w:r>
        <w:rPr>
          <w:lang w:eastAsia="zh-CN"/>
        </w:rPr>
        <w:t>The capturing</w:t>
      </w:r>
      <w:r>
        <w:rPr>
          <w:lang w:eastAsia="zh-CN"/>
        </w:rPr>
        <w:t xml:space="preserve"> of CQI table</w:t>
      </w:r>
      <w:r>
        <w:rPr>
          <w:lang w:eastAsia="zh-CN"/>
        </w:rPr>
        <w:t xml:space="preserve"> in spec</w:t>
      </w:r>
    </w:p>
    <w:p w14:paraId="7034F7A4" w14:textId="515E89CD" w:rsidR="007F4D73" w:rsidRDefault="00FB7C03" w:rsidP="00565DF9">
      <w:pPr>
        <w:rPr>
          <w:rFonts w:hint="eastAsia"/>
        </w:rPr>
      </w:pPr>
      <w:r>
        <w:rPr>
          <w:rFonts w:hint="eastAsia"/>
        </w:rPr>
        <w:t>On the capturing of the new CQI table, there are two options:</w:t>
      </w:r>
    </w:p>
    <w:p w14:paraId="4E1687A4" w14:textId="5EDAFB2C" w:rsidR="00FB7C03" w:rsidRDefault="00FB7C03" w:rsidP="00FB7C03">
      <w:pPr>
        <w:pStyle w:val="af7"/>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af7"/>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af1"/>
        <w:tblW w:w="0" w:type="auto"/>
        <w:tblLook w:val="04A0" w:firstRow="1" w:lastRow="0" w:firstColumn="1" w:lastColumn="0" w:noHBand="0" w:noVBand="1"/>
      </w:tblPr>
      <w:tblGrid>
        <w:gridCol w:w="1838"/>
        <w:gridCol w:w="7469"/>
      </w:tblGrid>
      <w:tr w:rsidR="00264101" w14:paraId="69731CDD" w14:textId="77777777" w:rsidTr="00C51C88">
        <w:tc>
          <w:tcPr>
            <w:tcW w:w="1838" w:type="dxa"/>
          </w:tcPr>
          <w:p w14:paraId="7226E648" w14:textId="77777777" w:rsidR="00264101" w:rsidRDefault="00264101" w:rsidP="00C51C88">
            <w:pPr>
              <w:spacing w:line="240" w:lineRule="auto"/>
              <w:rPr>
                <w:lang w:eastAsia="zh-CN"/>
              </w:rPr>
            </w:pPr>
            <w:r>
              <w:rPr>
                <w:rFonts w:hint="eastAsia"/>
                <w:lang w:eastAsia="zh-CN"/>
              </w:rPr>
              <w:t>Companies</w:t>
            </w:r>
          </w:p>
        </w:tc>
        <w:tc>
          <w:tcPr>
            <w:tcW w:w="7469" w:type="dxa"/>
          </w:tcPr>
          <w:p w14:paraId="595D4028" w14:textId="77777777" w:rsidR="00264101" w:rsidRDefault="00264101" w:rsidP="00C51C88">
            <w:pPr>
              <w:spacing w:line="240" w:lineRule="auto"/>
              <w:rPr>
                <w:lang w:eastAsia="zh-CN"/>
              </w:rPr>
            </w:pPr>
            <w:r>
              <w:rPr>
                <w:rFonts w:hint="eastAsia"/>
                <w:lang w:eastAsia="zh-CN"/>
              </w:rPr>
              <w:t>Comments</w:t>
            </w:r>
          </w:p>
        </w:tc>
      </w:tr>
      <w:tr w:rsidR="00264101" w14:paraId="20A6B9A0" w14:textId="77777777" w:rsidTr="00C51C88">
        <w:tc>
          <w:tcPr>
            <w:tcW w:w="1838" w:type="dxa"/>
          </w:tcPr>
          <w:p w14:paraId="00273E6E" w14:textId="77777777" w:rsidR="00264101" w:rsidRDefault="00264101" w:rsidP="00C51C88">
            <w:pPr>
              <w:spacing w:line="240" w:lineRule="auto"/>
              <w:rPr>
                <w:rFonts w:hint="eastAsia"/>
                <w:lang w:eastAsia="zh-CN"/>
              </w:rPr>
            </w:pPr>
          </w:p>
        </w:tc>
        <w:tc>
          <w:tcPr>
            <w:tcW w:w="7469" w:type="dxa"/>
          </w:tcPr>
          <w:p w14:paraId="7C92A3E6" w14:textId="77777777" w:rsidR="00264101" w:rsidRDefault="00264101" w:rsidP="00C51C88">
            <w:pPr>
              <w:spacing w:line="240" w:lineRule="auto"/>
              <w:rPr>
                <w:rFonts w:hint="eastAsia"/>
                <w:lang w:eastAsia="zh-CN"/>
              </w:rPr>
            </w:pPr>
          </w:p>
        </w:tc>
      </w:tr>
      <w:tr w:rsidR="00264101" w14:paraId="66E50DCC" w14:textId="77777777" w:rsidTr="00C51C88">
        <w:tc>
          <w:tcPr>
            <w:tcW w:w="1838" w:type="dxa"/>
          </w:tcPr>
          <w:p w14:paraId="372BF5C9" w14:textId="77777777" w:rsidR="00264101" w:rsidRDefault="00264101" w:rsidP="00C51C88">
            <w:pPr>
              <w:spacing w:line="240" w:lineRule="auto"/>
              <w:rPr>
                <w:rFonts w:hint="eastAsia"/>
                <w:lang w:eastAsia="zh-CN"/>
              </w:rPr>
            </w:pPr>
          </w:p>
        </w:tc>
        <w:tc>
          <w:tcPr>
            <w:tcW w:w="7469" w:type="dxa"/>
          </w:tcPr>
          <w:p w14:paraId="2C80DE83" w14:textId="77777777" w:rsidR="00264101" w:rsidRDefault="00264101" w:rsidP="00C51C88">
            <w:pPr>
              <w:spacing w:line="240" w:lineRule="auto"/>
              <w:rPr>
                <w:rFonts w:hint="eastAsia"/>
                <w:lang w:eastAsia="zh-CN"/>
              </w:rPr>
            </w:pPr>
          </w:p>
        </w:tc>
      </w:tr>
      <w:tr w:rsidR="00264101" w14:paraId="3054BDB3" w14:textId="77777777" w:rsidTr="00C51C88">
        <w:tc>
          <w:tcPr>
            <w:tcW w:w="1838" w:type="dxa"/>
          </w:tcPr>
          <w:p w14:paraId="7C4F2C83" w14:textId="77777777" w:rsidR="00264101" w:rsidRDefault="00264101" w:rsidP="00C51C88">
            <w:pPr>
              <w:spacing w:line="240" w:lineRule="auto"/>
              <w:rPr>
                <w:rFonts w:hint="eastAsia"/>
                <w:lang w:eastAsia="zh-CN"/>
              </w:rPr>
            </w:pPr>
          </w:p>
        </w:tc>
        <w:tc>
          <w:tcPr>
            <w:tcW w:w="7469" w:type="dxa"/>
          </w:tcPr>
          <w:p w14:paraId="046BA2E4" w14:textId="77777777" w:rsidR="00264101" w:rsidRDefault="00264101" w:rsidP="00C51C88">
            <w:pPr>
              <w:spacing w:line="240" w:lineRule="auto"/>
              <w:rPr>
                <w:rFonts w:hint="eastAsia"/>
                <w:lang w:eastAsia="zh-CN"/>
              </w:rPr>
            </w:pPr>
          </w:p>
        </w:tc>
      </w:tr>
    </w:tbl>
    <w:p w14:paraId="0D1640FB" w14:textId="77777777" w:rsidR="00AD673D" w:rsidRPr="00565DF9" w:rsidRDefault="00AD673D" w:rsidP="00565DF9"/>
    <w:p w14:paraId="5DCD3306" w14:textId="372E79FA" w:rsidR="007216CC" w:rsidRDefault="000C461E">
      <w:pPr>
        <w:pStyle w:val="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5"/>
              </w:rPr>
            </w:pPr>
            <w:r>
              <w:rPr>
                <w:b/>
              </w:rPr>
              <w:t>Proposal 5</w:t>
            </w:r>
            <w:r>
              <w:rPr>
                <w:rFonts w:hint="eastAsia"/>
                <w:b/>
              </w:rPr>
              <w:t>：</w:t>
            </w:r>
            <w:r>
              <w:rPr>
                <w:b/>
              </w:rPr>
              <w:t>The new power control term can be applied to QPSK when configured with 16QAM</w:t>
            </w:r>
            <w:r>
              <w:rPr>
                <w:rStyle w:val="af5"/>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lastRenderedPageBreak/>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7"/>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lastRenderedPageBreak/>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4"/>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5"/>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6"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6"/>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7"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7"/>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8"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8"/>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9" w:name="_Toc86954067"/>
            <w:r>
              <w:rPr>
                <w:rFonts w:ascii="Arial" w:hAnsi="Arial"/>
                <w:b/>
                <w:bCs/>
                <w:sz w:val="20"/>
                <w:szCs w:val="20"/>
                <w:lang w:eastAsia="ja-JP"/>
              </w:rPr>
              <w:t>Use P0_Nominal to reduce the difference:</w:t>
            </w:r>
            <w:bookmarkEnd w:id="9"/>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0"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10"/>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1"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1"/>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2"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2"/>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3" w:name="_Hlk86179293"/>
            <w:bookmarkStart w:id="14"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3"/>
            <w:r>
              <w:rPr>
                <w:rFonts w:ascii="Arial" w:hAnsi="Arial"/>
                <w:b/>
                <w:bCs/>
                <w:sz w:val="20"/>
                <w:szCs w:val="20"/>
                <w:lang w:eastAsia="ja-JP"/>
              </w:rPr>
              <w:t>to be the most feasible solution to avoid undesired side-effects.</w:t>
            </w:r>
            <w:bookmarkEnd w:id="14"/>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5" w:name="_Toc86954087"/>
            <w:r>
              <w:rPr>
                <w:rFonts w:ascii="Arial" w:hAnsi="Arial"/>
                <w:b/>
                <w:bCs/>
                <w:sz w:val="20"/>
                <w:szCs w:val="20"/>
                <w:lang w:eastAsia="zh-CN"/>
              </w:rPr>
              <w:lastRenderedPageBreak/>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5"/>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6"/>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7"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7"/>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companies (Huawei, HiSilicon, Nokia, NSB, QC, Lenovo, Moto, MediaTek) support to apply the new term to QPSK, companies (ZTE, Sanechips,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7"/>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C53349">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C53349">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C53349">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lastRenderedPageBreak/>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1"/>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35pt" o:ole="">
                  <v:imagedata r:id="rId9" o:title=""/>
                </v:shape>
                <o:OLEObject Type="Embed" ProgID="Equation.3" ShapeID="_x0000_i1025" DrawAspect="Content" ObjectID="_1698479356" r:id="rId10"/>
              </w:object>
            </w:r>
            <w:r>
              <w:rPr>
                <w:lang w:eastAsia="zh-CN"/>
              </w:rPr>
              <w:t>as compared to the one that would delivered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7"/>
              <w:spacing w:line="240" w:lineRule="auto"/>
              <w:rPr>
                <w:rFonts w:ascii="Times New Roman" w:hAnsi="Times New Roman" w:cs="Times New Roman"/>
              </w:rPr>
            </w:pPr>
          </w:p>
          <w:p w14:paraId="038BFB0C" w14:textId="77777777" w:rsidR="007216CC" w:rsidRDefault="00ED2ABB">
            <w:pPr>
              <w:pStyle w:val="af7"/>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lastRenderedPageBreak/>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lastRenderedPageBreak/>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2"/>
        <w:rPr>
          <w:lang w:eastAsia="zh-CN"/>
        </w:rPr>
      </w:pPr>
      <w:r>
        <w:rPr>
          <w:lang w:eastAsia="zh-CN"/>
        </w:rPr>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lastRenderedPageBreak/>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7"/>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lastRenderedPageBreak/>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7"/>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7"/>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lastRenderedPageBreak/>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8"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8"/>
          </w:p>
          <w:p w14:paraId="0BCDDC04" w14:textId="77777777" w:rsidR="007216CC" w:rsidRDefault="00ED2ABB">
            <w:pPr>
              <w:pStyle w:val="Observation"/>
              <w:numPr>
                <w:ilvl w:val="0"/>
                <w:numId w:val="0"/>
              </w:numPr>
              <w:spacing w:line="240" w:lineRule="auto"/>
              <w:ind w:left="360" w:hanging="360"/>
            </w:pPr>
            <w:bookmarkStart w:id="19"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9"/>
          </w:p>
          <w:p w14:paraId="737E49DC" w14:textId="77777777" w:rsidR="007216CC" w:rsidRDefault="00ED2ABB">
            <w:pPr>
              <w:pStyle w:val="Observation"/>
              <w:numPr>
                <w:ilvl w:val="0"/>
                <w:numId w:val="21"/>
              </w:numPr>
              <w:spacing w:line="240" w:lineRule="auto"/>
            </w:pPr>
            <w:bookmarkStart w:id="20" w:name="_Toc86954055"/>
            <w:r>
              <w:t>The “CQI reporting definition” was agreed in RAN1# 104bis-e, whereas the down-selection including Option1, Option2, and Option 3 was agreed in RAN1# 105-e upon knowing the “CQI reporting definition”.</w:t>
            </w:r>
            <w:bookmarkEnd w:id="20"/>
            <w:r>
              <w:t xml:space="preserve"> </w:t>
            </w:r>
          </w:p>
          <w:p w14:paraId="4EE476E8" w14:textId="77777777" w:rsidR="007216CC" w:rsidRDefault="00ED2ABB">
            <w:pPr>
              <w:pStyle w:val="Observation"/>
              <w:numPr>
                <w:ilvl w:val="0"/>
                <w:numId w:val="21"/>
              </w:numPr>
              <w:spacing w:line="240" w:lineRule="auto"/>
            </w:pPr>
            <w:bookmarkStart w:id="21" w:name="_Toc86954056"/>
            <w:r>
              <w:lastRenderedPageBreak/>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2" w:name="_Toc86954057"/>
            <w:bookmarkEnd w:id="21"/>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2"/>
          </w:p>
          <w:p w14:paraId="31A71613" w14:textId="77777777" w:rsidR="007216CC" w:rsidRDefault="00ED2ABB">
            <w:pPr>
              <w:pStyle w:val="Observation"/>
              <w:numPr>
                <w:ilvl w:val="0"/>
                <w:numId w:val="0"/>
              </w:numPr>
              <w:spacing w:line="240" w:lineRule="auto"/>
              <w:ind w:left="360" w:hanging="360"/>
            </w:pPr>
            <w:bookmarkStart w:id="23" w:name="_Toc86954058"/>
            <w:r>
              <w:t>Observation 4 The CQI mapping table in TS 36.133 clause 9.1.22.15 currently utilizes 13 out of 16 entries [5], however due that Option 1 will utilize more than three reports for 16-QAM it be necessary to override some legacy QPSK entries.</w:t>
            </w:r>
            <w:bookmarkEnd w:id="23"/>
          </w:p>
          <w:p w14:paraId="7206AC65" w14:textId="77777777" w:rsidR="007216CC" w:rsidRDefault="00ED2ABB">
            <w:pPr>
              <w:pStyle w:val="Observation"/>
              <w:numPr>
                <w:ilvl w:val="0"/>
                <w:numId w:val="0"/>
              </w:numPr>
              <w:spacing w:line="240" w:lineRule="auto"/>
              <w:ind w:left="360" w:hanging="360"/>
            </w:pPr>
            <w:bookmarkStart w:id="24"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4"/>
          </w:p>
          <w:p w14:paraId="05108233" w14:textId="77777777" w:rsidR="007216CC" w:rsidRDefault="00ED2ABB">
            <w:pPr>
              <w:pStyle w:val="Observation"/>
              <w:numPr>
                <w:ilvl w:val="0"/>
                <w:numId w:val="0"/>
              </w:numPr>
              <w:spacing w:line="240" w:lineRule="auto"/>
              <w:ind w:left="360" w:hanging="360"/>
            </w:pPr>
            <w:bookmarkStart w:id="25" w:name="_Toc86954060"/>
            <w:r>
              <w:t>Observation 6 One possible way of overriding legacy QPSK entries and still having them available when required, is through interpreting Table 9.1.22.15-1 as per legacy or as per Rel-17 depending on Rmax.</w:t>
            </w:r>
            <w:bookmarkEnd w:id="25"/>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6"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6"/>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2"/>
            <w:r>
              <w:rPr>
                <w:rFonts w:ascii="Arial" w:hAnsi="Arial"/>
                <w:b/>
                <w:bCs/>
                <w:sz w:val="20"/>
                <w:szCs w:val="20"/>
                <w:lang w:val="en-GB" w:eastAsia="zh-CN"/>
              </w:rPr>
              <w:t>A UE configured with 16-QAM should in principle be configured with a small Rmax (e.g., Rmax&lt;= 16).</w:t>
            </w:r>
            <w:bookmarkEnd w:id="27"/>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8"/>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lastRenderedPageBreak/>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9"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9"/>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3B7605">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1C72ED">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7"/>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1"/>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af7"/>
              <w:numPr>
                <w:ilvl w:val="0"/>
                <w:numId w:val="26"/>
              </w:numPr>
              <w:spacing w:line="240" w:lineRule="auto"/>
            </w:pPr>
            <w:r>
              <w:rPr>
                <w:rFonts w:hint="eastAsia"/>
              </w:rPr>
              <w:t>Alt 1</w:t>
            </w:r>
          </w:p>
          <w:p w14:paraId="48CB5F45" w14:textId="19217BE7" w:rsidR="0077714E" w:rsidRDefault="0077714E" w:rsidP="0077714E">
            <w:pPr>
              <w:pStyle w:val="af7"/>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af7"/>
              <w:numPr>
                <w:ilvl w:val="0"/>
                <w:numId w:val="26"/>
              </w:numPr>
              <w:spacing w:line="240" w:lineRule="auto"/>
            </w:pPr>
            <w:r>
              <w:t>Alt 2</w:t>
            </w:r>
          </w:p>
          <w:p w14:paraId="27EAD506" w14:textId="19C5595E" w:rsidR="0077714E" w:rsidRDefault="0077714E" w:rsidP="0077714E">
            <w:pPr>
              <w:pStyle w:val="af7"/>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af1"/>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30"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30"/>
          </w:p>
          <w:p w14:paraId="58FE7305" w14:textId="77777777" w:rsidR="007216CC" w:rsidRDefault="00ED2ABB">
            <w:pPr>
              <w:pStyle w:val="Proposal"/>
              <w:numPr>
                <w:ilvl w:val="0"/>
                <w:numId w:val="0"/>
              </w:numPr>
              <w:spacing w:line="240" w:lineRule="auto"/>
              <w:ind w:left="1701" w:hanging="1701"/>
            </w:pPr>
            <w:bookmarkStart w:id="31" w:name="_Toc86954085"/>
            <w:r>
              <w:t>Proposal 2 For the channel quality reporting of 16-QAM in DL, the CONNECTED mode definition as in TS 36.133 clause 8.14.4 is re-used just replacing “reported NPDCCH repetition level” by “channel quality reported value”:</w:t>
            </w:r>
            <w:bookmarkEnd w:id="31"/>
          </w:p>
          <w:p w14:paraId="348F7A82" w14:textId="77777777" w:rsidR="007216CC" w:rsidRDefault="00ED2ABB">
            <w:pPr>
              <w:pStyle w:val="Proposal"/>
              <w:numPr>
                <w:ilvl w:val="0"/>
                <w:numId w:val="16"/>
              </w:numPr>
              <w:spacing w:line="240" w:lineRule="auto"/>
            </w:pPr>
            <w:bookmarkStart w:id="32"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2"/>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Observation 12 One open issue is whether the support of 16-QAM is applicable for both “FDD and TDD” or only FDD.</w:t>
            </w:r>
            <w:bookmarkEnd w:id="33"/>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lastRenderedPageBreak/>
              <w:t>Observation 14 The foreseen RAN1 impacts from supporting 16-QAM for TDD NB-IoT are:</w:t>
            </w:r>
            <w:bookmarkEnd w:id="35"/>
            <w:bookmarkEnd w:id="36"/>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Pr>
                <w:rFonts w:ascii="Arial" w:hAnsi="Arial"/>
                <w:b/>
                <w:bCs/>
                <w:sz w:val="20"/>
                <w:szCs w:val="20"/>
                <w:lang w:val="en-GB" w:eastAsia="ja-JP"/>
              </w:rPr>
              <w:t>In legacy TDD NB-IoT, NPDSCH can be transmitted on DwPTS.</w:t>
            </w:r>
            <w:bookmarkEnd w:id="37"/>
            <w:bookmarkEnd w:id="38"/>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Pr>
                <w:rFonts w:ascii="Arial" w:hAnsi="Arial"/>
                <w:b/>
                <w:bCs/>
                <w:sz w:val="20"/>
                <w:szCs w:val="20"/>
                <w:lang w:val="en-GB" w:eastAsia="ja-JP"/>
              </w:rPr>
              <w:t>For NPDSCH without repetition, rate matching is used for the Resource Element (RE) mapping into the special subframe.</w:t>
            </w:r>
            <w:bookmarkEnd w:id="39"/>
            <w:bookmarkEnd w:id="40"/>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Observation 15 The foreseen RAN4 impacts from supporting 16-QAM for TDD NB-IoT are:</w:t>
            </w:r>
            <w:bookmarkEnd w:id="43"/>
            <w:bookmarkEnd w:id="44"/>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Pr>
                <w:rFonts w:ascii="Arial" w:hAnsi="Arial"/>
                <w:b/>
                <w:bCs/>
                <w:sz w:val="20"/>
                <w:szCs w:val="20"/>
                <w:lang w:val="en-GB" w:eastAsia="ja-JP"/>
              </w:rPr>
              <w:t>Define dedicated UE demodulation requirements for 16QAM in TDD NB-IoT in TS 36.101.</w:t>
            </w:r>
            <w:bookmarkEnd w:id="45"/>
            <w:bookmarkEnd w:id="46"/>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Pr>
                <w:rFonts w:ascii="Arial" w:hAnsi="Arial"/>
                <w:b/>
                <w:bCs/>
                <w:sz w:val="20"/>
                <w:szCs w:val="20"/>
                <w:lang w:eastAsia="ja-JP"/>
              </w:rPr>
              <w:t>Define a BS conformance test (Test Model) for 16-QAM in TDD NB-IoT in TS 36.141.</w:t>
            </w:r>
            <w:bookmarkEnd w:id="47"/>
            <w:bookmarkEnd w:id="48"/>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Proposal 4 Conclusion: In Rel-16, 16-QAM for unicast in UL and DL for NB-IoT is only supported for FDD operation.</w:t>
            </w:r>
            <w:bookmarkEnd w:id="49"/>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7"/>
        <w:numPr>
          <w:ilvl w:val="0"/>
          <w:numId w:val="25"/>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3CB00C2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7"/>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lastRenderedPageBreak/>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50510" w16cid:durableId="2536BB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952DA" w14:textId="77777777" w:rsidR="00C53349" w:rsidRDefault="00C53349"/>
  </w:endnote>
  <w:endnote w:type="continuationSeparator" w:id="0">
    <w:p w14:paraId="04EC3C52" w14:textId="77777777" w:rsidR="00C53349" w:rsidRDefault="00C5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等线">
    <w:altName w:val="μè??"/>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C8488" w14:textId="77777777" w:rsidR="00C53349" w:rsidRDefault="00C53349"/>
  </w:footnote>
  <w:footnote w:type="continuationSeparator" w:id="0">
    <w:p w14:paraId="5A0A5DD6" w14:textId="77777777" w:rsidR="00C53349" w:rsidRDefault="00C53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7"/>
  </w:num>
  <w:num w:numId="2">
    <w:abstractNumId w:val="0"/>
  </w:num>
  <w:num w:numId="3">
    <w:abstractNumId w:val="13"/>
  </w:num>
  <w:num w:numId="4">
    <w:abstractNumId w:val="28"/>
  </w:num>
  <w:num w:numId="5">
    <w:abstractNumId w:val="14"/>
  </w:num>
  <w:num w:numId="6">
    <w:abstractNumId w:val="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0"/>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lvlOverride w:ilvl="0"/>
    <w:lvlOverride w:ilvl="1"/>
    <w:lvlOverride w:ilvl="2"/>
    <w:lvlOverride w:ilvl="3"/>
    <w:lvlOverride w:ilvl="4"/>
    <w:lvlOverride w:ilvl="5"/>
    <w:lvlOverride w:ilvl="6"/>
    <w:lvlOverride w:ilvl="7"/>
    <w:lvlOverride w:ilvl="8"/>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812"/>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F7499B-3E44-40E7-84BC-945D116D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6783</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cp:lastModifiedBy>
  <cp:revision>143</cp:revision>
  <dcterms:created xsi:type="dcterms:W3CDTF">2021-11-11T10:10:00Z</dcterms:created>
  <dcterms:modified xsi:type="dcterms:W3CDTF">2021-11-15T03:01:00Z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