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 xml:space="preserve">The field is optionally present if pusch-RepTypeIndicatorDCI-0-1/ pusch-RepTypeIndicatorDCI-0-2 is set to </w:t>
            </w:r>
            <w:proofErr w:type="spellStart"/>
            <w:r w:rsidRPr="00666ABF">
              <w:rPr>
                <w:rFonts w:ascii="Arial" w:eastAsia="Yu Gothic" w:hAnsi="Arial" w:cs="Arial"/>
                <w:sz w:val="12"/>
                <w:szCs w:val="12"/>
                <w:lang w:eastAsia="ja-JP"/>
              </w:rPr>
              <w:t>pusch-RepTypeA</w:t>
            </w:r>
            <w:proofErr w:type="spellEnd"/>
            <w:r w:rsidRPr="00666ABF">
              <w:rPr>
                <w:rFonts w:ascii="Arial" w:eastAsia="Yu Gothic" w:hAnsi="Arial" w:cs="Arial"/>
                <w:sz w:val="12"/>
                <w:szCs w:val="12"/>
                <w:lang w:eastAsia="ja-JP"/>
              </w:rPr>
              <w:t>.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proofErr w:type="spellStart"/>
            <w:r w:rsidRPr="00666ABF">
              <w:rPr>
                <w:rFonts w:ascii="Arial" w:eastAsia="Yu Gothic" w:hAnsi="Arial" w:cs="Arial"/>
                <w:i/>
                <w:iCs/>
                <w:sz w:val="12"/>
                <w:szCs w:val="12"/>
                <w:lang w:eastAsia="ja-JP"/>
              </w:rPr>
              <w:t>AvailableSlotCounting</w:t>
            </w:r>
            <w:proofErr w:type="spellEnd"/>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proofErr w:type="spellStart"/>
      <w:r w:rsidRPr="003F0BD4">
        <w:rPr>
          <w:rFonts w:ascii="Arial" w:hAnsi="Arial" w:cs="Arial"/>
          <w:i/>
          <w:iCs/>
        </w:rPr>
        <w:t>AvailableSlotCounting</w:t>
      </w:r>
      <w:proofErr w:type="spellEnd"/>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or a separate parameters are necessary. The conclusion in RAN1#106bis-e was that a single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proofErr w:type="spellStart"/>
      <w:r w:rsidRPr="003436F8">
        <w:rPr>
          <w:rFonts w:eastAsia="MS Mincho"/>
          <w:i/>
          <w:iCs/>
          <w:sz w:val="20"/>
          <w:szCs w:val="20"/>
          <w:lang w:eastAsia="ja-JP"/>
        </w:rPr>
        <w:t>AvailableSlotCounting</w:t>
      </w:r>
      <w:proofErr w:type="spellEnd"/>
      <w:r w:rsidRPr="003436F8">
        <w:rPr>
          <w:rFonts w:eastAsia="MS Mincho"/>
          <w:sz w:val="20"/>
          <w:szCs w:val="20"/>
          <w:lang w:eastAsia="ja-JP"/>
        </w:rPr>
        <w:t xml:space="preserve"> in the table.</w:t>
      </w:r>
      <w:r>
        <w:rPr>
          <w:rFonts w:eastAsia="MS Mincho"/>
          <w:sz w:val="20"/>
          <w:szCs w:val="20"/>
          <w:lang w:eastAsia="ja-JP"/>
        </w:rPr>
        <w:t xml:space="preserve"> Given that the current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proofErr w:type="spellStart"/>
      <w:r w:rsidRPr="003436F8">
        <w:rPr>
          <w:rFonts w:eastAsia="MS Mincho"/>
          <w:i/>
          <w:iCs/>
          <w:sz w:val="20"/>
          <w:szCs w:val="20"/>
          <w:lang w:eastAsia="ja-JP"/>
        </w:rPr>
        <w:t>AvailableSlotCounting</w:t>
      </w:r>
      <w:proofErr w:type="spellEnd"/>
      <w:r>
        <w:rPr>
          <w:rFonts w:eastAsia="MS Mincho"/>
          <w:sz w:val="20"/>
          <w:szCs w:val="20"/>
          <w:lang w:eastAsia="ja-JP"/>
        </w:rPr>
        <w:t xml:space="preserve"> which is applied only to CG-PUSCH is agreed later on, that parameter could be included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proofErr w:type="spellStart"/>
            <w:r w:rsidRPr="003436F8">
              <w:rPr>
                <w:rFonts w:eastAsia="MS Mincho"/>
                <w:i/>
                <w:iCs/>
                <w:sz w:val="20"/>
                <w:szCs w:val="20"/>
                <w:lang w:eastAsia="ja-JP"/>
              </w:rPr>
              <w:t>AvailableSlotCounting</w:t>
            </w:r>
            <w:proofErr w:type="spellEnd"/>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r w:rsidRPr="00A1566F">
              <w:rPr>
                <w:i/>
                <w:iCs/>
                <w:sz w:val="20"/>
                <w:szCs w:val="20"/>
                <w:lang w:eastAsia="ja-JP"/>
              </w:rPr>
              <w:t>ConfiguredGrantConfig</w:t>
            </w:r>
            <w:r>
              <w:rPr>
                <w:sz w:val="20"/>
                <w:szCs w:val="20"/>
                <w:lang w:eastAsia="ja-JP"/>
              </w:rPr>
              <w:t xml:space="preserve">” </w:t>
            </w:r>
            <w:r w:rsidR="00A1566F">
              <w:rPr>
                <w:sz w:val="20"/>
                <w:szCs w:val="20"/>
                <w:lang w:eastAsia="ja-JP"/>
              </w:rPr>
              <w:t>is sufficient or not?</w:t>
            </w:r>
            <w:r w:rsidRPr="000402AD">
              <w:rPr>
                <w:rFonts w:eastAsia="MS Mincho"/>
                <w:sz w:val="20"/>
                <w:szCs w:val="20"/>
                <w:lang w:eastAsia="ja-JP"/>
              </w:rPr>
              <w:t>.</w:t>
            </w:r>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proofErr w:type="spellStart"/>
            <w:r w:rsidRPr="000414A0">
              <w:rPr>
                <w:rFonts w:eastAsia="MS Mincho"/>
                <w:i/>
                <w:iCs/>
                <w:sz w:val="20"/>
                <w:szCs w:val="20"/>
                <w:lang w:eastAsia="ja-JP"/>
              </w:rPr>
              <w:t>AvailableSlotCounting</w:t>
            </w:r>
            <w:proofErr w:type="spellEnd"/>
            <w:r>
              <w:rPr>
                <w:rFonts w:eastAsia="MS Mincho"/>
                <w:sz w:val="20"/>
                <w:szCs w:val="20"/>
                <w:lang w:eastAsia="ja-JP"/>
              </w:rPr>
              <w:t xml:space="preserve"> is </w:t>
            </w:r>
            <w:proofErr w:type="spellStart"/>
            <w:r>
              <w:rPr>
                <w:rFonts w:eastAsia="MS Mincho"/>
                <w:sz w:val="20"/>
                <w:szCs w:val="20"/>
                <w:lang w:eastAsia="ja-JP"/>
              </w:rPr>
              <w:t>inlucded</w:t>
            </w:r>
            <w:proofErr w:type="spellEnd"/>
            <w:r>
              <w:rPr>
                <w:rFonts w:eastAsia="MS Mincho"/>
                <w:sz w:val="20"/>
                <w:szCs w:val="20"/>
                <w:lang w:eastAsia="ja-JP"/>
              </w:rPr>
              <w:t xml:space="preserve"> in </w:t>
            </w:r>
            <w:r w:rsidRPr="00A1566F">
              <w:rPr>
                <w:i/>
                <w:iCs/>
                <w:sz w:val="20"/>
                <w:szCs w:val="20"/>
                <w:lang w:eastAsia="ja-JP"/>
              </w:rPr>
              <w:t>ConfiguredGrantConfig</w:t>
            </w:r>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proofErr w:type="spellStart"/>
      <w:r w:rsidRPr="00DB03AC">
        <w:rPr>
          <w:rFonts w:eastAsia="MS Mincho"/>
          <w:i/>
          <w:iCs/>
          <w:sz w:val="20"/>
          <w:szCs w:val="20"/>
          <w:lang w:val="en-GB" w:eastAsia="ja-JP"/>
        </w:rPr>
        <w:t>ConfiguredGrantConf</w:t>
      </w:r>
      <w:proofErr w:type="spellEnd"/>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proofErr w:type="spellStart"/>
      <w:r w:rsidRPr="00DB03AC">
        <w:rPr>
          <w:rFonts w:eastAsia="MS Mincho"/>
          <w:i/>
          <w:iCs/>
          <w:sz w:val="20"/>
          <w:szCs w:val="20"/>
          <w:lang w:val="en-GB" w:eastAsia="ja-JP"/>
        </w:rPr>
        <w:t>AvailableSlotCounting</w:t>
      </w:r>
      <w:proofErr w:type="spellEnd"/>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 xml:space="preserve">RAN2 </w:t>
            </w:r>
            <w:proofErr w:type="spellStart"/>
            <w:r w:rsidRPr="00666ABF">
              <w:rPr>
                <w:rFonts w:ascii="Arial" w:eastAsia="Yu Gothic" w:hAnsi="Arial" w:cs="Arial"/>
                <w:b/>
                <w:bCs/>
                <w:color w:val="FFFFFF"/>
                <w:sz w:val="12"/>
                <w:szCs w:val="12"/>
                <w:lang w:eastAsia="ja-JP"/>
              </w:rPr>
              <w:t>Parant</w:t>
            </w:r>
            <w:proofErr w:type="spellEnd"/>
            <w:r w:rsidRPr="00666ABF">
              <w:rPr>
                <w:rFonts w:ascii="Arial" w:eastAsia="Yu Gothic" w:hAnsi="Arial" w:cs="Arial"/>
                <w:b/>
                <w:bCs/>
                <w:color w:val="FFFFFF"/>
                <w:sz w:val="12"/>
                <w:szCs w:val="12"/>
                <w:lang w:eastAsia="ja-JP"/>
              </w:rPr>
              <w:t xml:space="preserve">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396B69">
              <w:rPr>
                <w:rFonts w:ascii="Arial" w:eastAsia="Yu Gothic" w:hAnsi="Arial" w:cs="Arial"/>
                <w:sz w:val="12"/>
                <w:szCs w:val="12"/>
                <w:lang w:eastAsia="ja-JP"/>
              </w:rPr>
              <w:t>NR_cov_enh</w:t>
            </w:r>
            <w:proofErr w:type="spellEnd"/>
            <w:r w:rsidRPr="00396B69">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TBoMS is indicated via a new column added to the TDRA table configured via PUSCH-TimeDomainAllocationList.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supported </w:t>
            </w:r>
            <w:r w:rsidRPr="009004B3">
              <w:rPr>
                <w:rFonts w:ascii="Arial" w:eastAsia="Yu Gothic" w:hAnsi="Arial" w:cs="Arial"/>
                <w:sz w:val="12"/>
                <w:szCs w:val="12"/>
                <w:lang w:eastAsia="ja-JP"/>
              </w:rPr>
              <w:lastRenderedPageBreak/>
              <w:t>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Single-slot </w:t>
            </w:r>
            <w:r w:rsidRPr="009004B3">
              <w:rPr>
                <w:rFonts w:ascii="Arial" w:eastAsia="Yu Gothic" w:hAnsi="Arial" w:cs="Arial"/>
                <w:sz w:val="12"/>
                <w:szCs w:val="12"/>
                <w:lang w:eastAsia="ja-JP"/>
              </w:rPr>
              <w:lastRenderedPageBreak/>
              <w:t>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proofErr w:type="spellStart"/>
            <w:r w:rsidRPr="00666ABF">
              <w:rPr>
                <w:rFonts w:ascii="Arial" w:eastAsia="Yu Gothic" w:hAnsi="Arial" w:cs="Arial"/>
                <w:sz w:val="12"/>
                <w:szCs w:val="12"/>
                <w:lang w:eastAsia="ja-JP"/>
              </w:rPr>
              <w:lastRenderedPageBreak/>
              <w:t>NR_cov_enh</w:t>
            </w:r>
            <w:proofErr w:type="spellEnd"/>
            <w:r w:rsidRPr="00666ABF">
              <w:rPr>
                <w:rFonts w:ascii="Arial" w:eastAsia="Yu Gothic" w:hAnsi="Arial" w:cs="Arial"/>
                <w:sz w:val="12"/>
                <w:szCs w:val="12"/>
                <w:lang w:eastAsia="ja-JP"/>
              </w:rPr>
              <w:t>-Core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proofErr w:type="spellStart"/>
            <w:r w:rsidRPr="009004B3">
              <w:rPr>
                <w:rFonts w:ascii="Arial" w:eastAsia="Yu Gothic" w:hAnsi="Arial" w:cs="Arial"/>
                <w:i/>
                <w:iCs/>
                <w:sz w:val="12"/>
                <w:szCs w:val="12"/>
                <w:lang w:eastAsia="ja-JP"/>
              </w:rPr>
              <w:t>numberOfRepetitions</w:t>
            </w:r>
            <w:proofErr w:type="spellEnd"/>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w:t>
            </w:r>
            <w:proofErr w:type="spellStart"/>
            <w:r w:rsidRPr="009004B3">
              <w:rPr>
                <w:rFonts w:ascii="Arial" w:eastAsia="Yu Gothic" w:hAnsi="Arial" w:cs="Arial"/>
                <w:sz w:val="12"/>
                <w:szCs w:val="12"/>
                <w:lang w:eastAsia="ja-JP"/>
              </w:rPr>
              <w:t>TimeDomainResourceAllocationList</w:t>
            </w:r>
            <w:proofErr w:type="spellEnd"/>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The number N of allocated slots for TBoMS is indicated via a new column added to the TDRA table configured via PUSCH-TimeDomainAllocationList. The existing column for configuring the number of repetitions in the TDRA for Rel-17 PUSCH repetition Type A, i.e., </w:t>
            </w:r>
            <w:proofErr w:type="spellStart"/>
            <w:r w:rsidRPr="009004B3">
              <w:rPr>
                <w:rFonts w:ascii="Arial" w:eastAsia="Yu Gothic" w:hAnsi="Arial" w:cs="Arial"/>
                <w:sz w:val="12"/>
                <w:szCs w:val="12"/>
                <w:lang w:eastAsia="ja-JP"/>
              </w:rPr>
              <w:t>numberOfRepetitions</w:t>
            </w:r>
            <w:proofErr w:type="spellEnd"/>
            <w:r w:rsidRPr="009004B3">
              <w:rPr>
                <w:rFonts w:ascii="Arial" w:eastAsia="Yu Gothic" w:hAnsi="Arial" w:cs="Arial"/>
                <w:sz w:val="12"/>
                <w:szCs w:val="12"/>
                <w:lang w:eastAsia="ja-JP"/>
              </w:rPr>
              <w:t>,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proofErr w:type="spellStart"/>
      <w:r w:rsidRPr="0076582B">
        <w:rPr>
          <w:rFonts w:eastAsia="MS Mincho"/>
          <w:i/>
          <w:iCs/>
          <w:sz w:val="20"/>
          <w:szCs w:val="20"/>
          <w:lang w:eastAsia="ja-JP"/>
        </w:rPr>
        <w:t>numberOfRepetitions</w:t>
      </w:r>
      <w:proofErr w:type="spellEnd"/>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proofErr w:type="spellStart"/>
      <w:r w:rsidRPr="0076582B">
        <w:rPr>
          <w:rFonts w:eastAsia="MS Mincho"/>
          <w:b/>
          <w:bCs/>
          <w:i/>
          <w:iCs/>
          <w:sz w:val="20"/>
          <w:szCs w:val="20"/>
          <w:highlight w:val="yellow"/>
          <w:lang w:eastAsia="ja-JP"/>
        </w:rPr>
        <w:t>numberOfRepetitions</w:t>
      </w:r>
      <w:proofErr w:type="spellEnd"/>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proofErr w:type="spellStart"/>
            <w:r w:rsidRPr="00A17AA5">
              <w:rPr>
                <w:rFonts w:eastAsia="MS Mincho"/>
                <w:i/>
                <w:iCs/>
                <w:sz w:val="20"/>
                <w:szCs w:val="20"/>
                <w:lang w:eastAsia="ja-JP"/>
              </w:rPr>
              <w:t>numberOfRepetitions</w:t>
            </w:r>
            <w:proofErr w:type="spellEnd"/>
            <w:r w:rsidRPr="00A17AA5">
              <w:rPr>
                <w:rFonts w:eastAsia="MS Mincho"/>
                <w:i/>
                <w:iCs/>
                <w:sz w:val="20"/>
                <w:szCs w:val="20"/>
                <w:lang w:eastAsia="ja-JP"/>
              </w:rPr>
              <w:t xml:space="preserve">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1D31A7C1"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TBoMS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proofErr w:type="spellStart"/>
            <w:r w:rsidRPr="0076582B">
              <w:rPr>
                <w:rFonts w:eastAsia="MS Mincho"/>
                <w:b/>
                <w:bCs/>
                <w:i/>
                <w:iCs/>
                <w:sz w:val="20"/>
                <w:szCs w:val="20"/>
                <w:highlight w:val="yellow"/>
                <w:lang w:eastAsia="ja-JP"/>
              </w:rPr>
              <w:t>numberOfRepetitions</w:t>
            </w:r>
            <w:proofErr w:type="spellEnd"/>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418888DC"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TBoMS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5E810F4D" w:rsidR="002D433F" w:rsidRPr="002D433F" w:rsidRDefault="002D433F" w:rsidP="008427A5">
            <w:pPr>
              <w:spacing w:after="120"/>
              <w:rPr>
                <w:sz w:val="20"/>
                <w:szCs w:val="20"/>
                <w:lang w:eastAsia="ja-JP"/>
              </w:rPr>
            </w:pPr>
            <w:r w:rsidRPr="002D433F">
              <w:rPr>
                <w:sz w:val="20"/>
                <w:szCs w:val="20"/>
                <w:lang w:eastAsia="ja-JP"/>
              </w:rPr>
              <w:t>The RAN2 guidance was ‘Avoid defining functionality that has no RRC configuration but is dependent on capability bits.’ I think having two RRC parameters controlling DMRS bundling and TB</w:t>
            </w:r>
            <w:r w:rsidR="00661F56">
              <w:rPr>
                <w:sz w:val="20"/>
                <w:szCs w:val="20"/>
                <w:lang w:eastAsia="ja-JP"/>
              </w:rPr>
              <w:t>o</w:t>
            </w:r>
            <w:r w:rsidRPr="002D433F">
              <w:rPr>
                <w:sz w:val="20"/>
                <w:szCs w:val="20"/>
                <w:lang w:eastAsia="ja-JP"/>
              </w:rPr>
              <w:t xml:space="preserve">MS, respectively, allows the network to configure the UE to match its </w:t>
            </w:r>
            <w:proofErr w:type="spellStart"/>
            <w:r w:rsidRPr="002D433F">
              <w:rPr>
                <w:sz w:val="20"/>
                <w:szCs w:val="20"/>
                <w:lang w:eastAsia="ja-JP"/>
              </w:rPr>
              <w:t>TBoMS+bundling</w:t>
            </w:r>
            <w:proofErr w:type="spellEnd"/>
            <w:r w:rsidRPr="002D433F">
              <w:rPr>
                <w:sz w:val="20"/>
                <w:szCs w:val="20"/>
                <w:lang w:eastAsia="ja-JP"/>
              </w:rPr>
              <w:t xml:space="preserve">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51CBBA9B" w:rsidR="00A1566F" w:rsidRPr="002D433F" w:rsidRDefault="00A1566F" w:rsidP="008427A5">
            <w:pPr>
              <w:spacing w:after="120"/>
              <w:rPr>
                <w:sz w:val="20"/>
                <w:szCs w:val="20"/>
                <w:lang w:eastAsia="ja-JP"/>
              </w:rPr>
            </w:pPr>
            <w:r>
              <w:rPr>
                <w:sz w:val="20"/>
                <w:szCs w:val="20"/>
                <w:lang w:eastAsia="ja-JP"/>
              </w:rPr>
              <w:t>We share the same view with FL and Ericsson that two RRC parameters controlling DMRS bunding and TBoMS should be sufficient to cover all possibilities.</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lastRenderedPageBreak/>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t>
            </w:r>
            <w:proofErr w:type="spellStart"/>
            <w:r w:rsidRPr="0048283D">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proofErr w:type="spellStart"/>
            <w:r w:rsidRPr="0048283D">
              <w:rPr>
                <w:rFonts w:ascii="Arial" w:eastAsia="DengXian" w:hAnsi="Arial" w:cs="Arial"/>
                <w:sz w:val="12"/>
                <w:szCs w:val="12"/>
              </w:rPr>
              <w:t>NR_cov_enh</w:t>
            </w:r>
            <w:proofErr w:type="spellEnd"/>
            <w:r w:rsidRPr="0048283D">
              <w:rPr>
                <w:rFonts w:ascii="Arial" w:eastAsia="DengXian" w:hAnsi="Arial" w:cs="Arial"/>
                <w:sz w:val="12"/>
                <w:szCs w:val="12"/>
              </w:rPr>
              <w:t>-Core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lastRenderedPageBreak/>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w:t>
      </w:r>
      <w:proofErr w:type="spellStart"/>
      <w:r w:rsidR="006F2042" w:rsidRPr="009107C0">
        <w:rPr>
          <w:rFonts w:eastAsia="DengXian"/>
          <w:i/>
          <w:iCs/>
          <w:sz w:val="20"/>
          <w:szCs w:val="20"/>
        </w:rPr>
        <w:t>TimeDomainWindowLength</w:t>
      </w:r>
      <w:proofErr w:type="spellEnd"/>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w:t>
      </w:r>
      <w:proofErr w:type="spellStart"/>
      <w:r w:rsidR="00D07BB5" w:rsidRPr="009107C0">
        <w:rPr>
          <w:rFonts w:eastAsia="DengXian"/>
          <w:i/>
          <w:iCs/>
          <w:sz w:val="20"/>
          <w:szCs w:val="20"/>
        </w:rPr>
        <w:t>TimeDomainWindowLength</w:t>
      </w:r>
      <w:proofErr w:type="spellEnd"/>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DengXian"/>
          <w:i/>
          <w:iCs/>
          <w:sz w:val="20"/>
          <w:szCs w:val="20"/>
        </w:rPr>
        <w:t>PUSCH-</w:t>
      </w:r>
      <w:proofErr w:type="spellStart"/>
      <w:r w:rsidR="00215CBF" w:rsidRPr="009107C0">
        <w:rPr>
          <w:rFonts w:eastAsia="DengXian"/>
          <w:i/>
          <w:iCs/>
          <w:sz w:val="20"/>
          <w:szCs w:val="20"/>
        </w:rPr>
        <w:t>TimeDomainWindowLength</w:t>
      </w:r>
      <w:proofErr w:type="spellEnd"/>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TBoMS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lastRenderedPageBreak/>
              <w:t xml:space="preserve">For PUSCH repetition type A,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Pr>
                <w:rFonts w:eastAsiaTheme="minorEastAsia"/>
                <w:sz w:val="20"/>
                <w:szCs w:val="20"/>
              </w:rPr>
              <w:t xml:space="preserve">if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w:t>
            </w:r>
            <w:proofErr w:type="spellStart"/>
            <w:r w:rsidRPr="009107C0">
              <w:rPr>
                <w:rFonts w:eastAsia="DengXian"/>
                <w:i/>
                <w:iCs/>
                <w:sz w:val="20"/>
                <w:szCs w:val="20"/>
              </w:rPr>
              <w:t>TimeDomainWindowLength</w:t>
            </w:r>
            <w:proofErr w:type="spellEnd"/>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TBoMS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TBoMS)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w:t>
      </w:r>
      <w:proofErr w:type="spellStart"/>
      <w:r w:rsidR="000C6886" w:rsidRPr="009107C0">
        <w:rPr>
          <w:rFonts w:eastAsia="DengXian"/>
          <w:i/>
          <w:iCs/>
          <w:sz w:val="20"/>
          <w:szCs w:val="20"/>
        </w:rPr>
        <w:t>TimeDomainWindowLength</w:t>
      </w:r>
      <w:proofErr w:type="spellEnd"/>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the unit for PUSCH repetition type B is symbol-level, which is not aligned with the unit of configured TDW and the maximum duration. I</w:t>
            </w:r>
            <w:proofErr w:type="spellStart"/>
            <w:r w:rsidR="00EE47B8">
              <w:rPr>
                <w:rFonts w:eastAsiaTheme="minorEastAsia"/>
                <w:sz w:val="20"/>
                <w:szCs w:val="20"/>
              </w:rPr>
              <w:t>s</w:t>
            </w:r>
            <w:proofErr w:type="spellEnd"/>
            <w:r w:rsidR="00EE47B8">
              <w:rPr>
                <w:rFonts w:eastAsiaTheme="minorEastAsia"/>
                <w:sz w:val="20"/>
                <w:szCs w:val="20"/>
              </w:rPr>
              <w:t xml:space="preserve"> </w:t>
            </w:r>
            <w:r w:rsidR="00EE47B8">
              <w:rPr>
                <w:rFonts w:eastAsiaTheme="minorEastAsia"/>
                <w:sz w:val="20"/>
                <w:szCs w:val="20"/>
              </w:rPr>
              <w:lastRenderedPageBreak/>
              <w:t xml:space="preserve">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TBoMS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w:t>
      </w:r>
      <w:proofErr w:type="spellStart"/>
      <w:r w:rsidR="0038744D" w:rsidRPr="009107C0">
        <w:rPr>
          <w:rFonts w:eastAsia="DengXian"/>
          <w:i/>
          <w:iCs/>
          <w:sz w:val="20"/>
          <w:szCs w:val="20"/>
        </w:rPr>
        <w:t>TimeDomainWindowLength</w:t>
      </w:r>
      <w:proofErr w:type="spellEnd"/>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t>
            </w:r>
            <w:proofErr w:type="spellStart"/>
            <w:r>
              <w:rPr>
                <w:rFonts w:ascii="Arial" w:eastAsia="DengXian" w:hAnsi="Arial" w:cs="Arial"/>
                <w:i/>
                <w:iCs/>
                <w:sz w:val="12"/>
                <w:szCs w:val="12"/>
              </w:rPr>
              <w:t>TimeDomainWindowLength</w:t>
            </w:r>
            <w:proofErr w:type="spellEnd"/>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proofErr w:type="spellStart"/>
            <w:r>
              <w:rPr>
                <w:rFonts w:ascii="Arial" w:eastAsia="DengXian" w:hAnsi="Arial" w:cs="Arial"/>
                <w:sz w:val="12"/>
                <w:szCs w:val="12"/>
              </w:rPr>
              <w:t>NR_cov_enh</w:t>
            </w:r>
            <w:proofErr w:type="spellEnd"/>
            <w:r>
              <w:rPr>
                <w:rFonts w:ascii="Arial" w:eastAsia="DengXian" w:hAnsi="Arial" w:cs="Arial"/>
                <w:sz w:val="12"/>
                <w:szCs w:val="12"/>
              </w:rPr>
              <w:t>-Core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lastRenderedPageBreak/>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Support the proposal.  Also fine with Nokia’s changes.  I personally don’t think we need to polish the descriptions too much, since the RRC field descriptions should anyway reference the L1 specs..</w:t>
            </w:r>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bl>
    <w:p w14:paraId="4B656C86" w14:textId="77777777" w:rsidR="00A068BB" w:rsidRDefault="00A068BB"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w:t>
      </w:r>
      <w:proofErr w:type="spellStart"/>
      <w:r>
        <w:rPr>
          <w:rFonts w:eastAsia="DengXian"/>
          <w:i/>
          <w:iCs/>
          <w:sz w:val="20"/>
          <w:szCs w:val="20"/>
        </w:rPr>
        <w:t>TimeDomainWindowLength</w:t>
      </w:r>
      <w:proofErr w:type="spellEnd"/>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the unit of maximum duration is also physical slot. In order to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33EA8596"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lastRenderedPageBreak/>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We have been using ‘physical slots’ so far, but the 38.214 CR refers to these as ‘consecutive slots’, and to ‘available slots’ are ‘</w:t>
            </w:r>
            <w:r w:rsidRPr="00DA0000">
              <w:rPr>
                <w:bCs/>
                <w:sz w:val="20"/>
                <w:szCs w:val="20"/>
                <w:lang w:val="en-GB"/>
              </w:rPr>
              <w:t>slots determined for the PUSCH transmission</w:t>
            </w:r>
            <w:r>
              <w:rPr>
                <w:bCs/>
                <w:sz w:val="20"/>
                <w:szCs w:val="20"/>
                <w:lang w:val="en-GB"/>
              </w:rPr>
              <w:t>’.  Can we say something like:</w:t>
            </w:r>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t>Proposal 2-v3:</w:t>
            </w:r>
          </w:p>
          <w:p w14:paraId="35315B4C" w14:textId="7EEE64F6" w:rsidR="00DA0000" w:rsidRDefault="00DA0000" w:rsidP="00DA0000">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559C939B" w:rsidR="00DA0000" w:rsidRDefault="00DA0000" w:rsidP="00DA0000">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w:t>
            </w:r>
            <w:proofErr w:type="spellStart"/>
            <w:r>
              <w:rPr>
                <w:rFonts w:eastAsiaTheme="minorEastAsia"/>
                <w:sz w:val="20"/>
                <w:szCs w:val="20"/>
              </w:rPr>
              <w:t>T</w:t>
            </w:r>
            <w:r w:rsidR="002C4E2F">
              <w:rPr>
                <w:rFonts w:eastAsiaTheme="minorEastAsia"/>
                <w:sz w:val="20"/>
                <w:szCs w:val="20"/>
              </w:rPr>
              <w:t>b</w:t>
            </w:r>
            <w:r>
              <w:rPr>
                <w:rFonts w:eastAsiaTheme="minorEastAsia"/>
                <w:sz w:val="20"/>
                <w:szCs w:val="20"/>
              </w:rPr>
              <w:t>oMS</w:t>
            </w:r>
            <w:proofErr w:type="spellEnd"/>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xml:space="preserve"> transmission (including repetition of </w:t>
            </w:r>
            <w:proofErr w:type="spellStart"/>
            <w:r>
              <w:rPr>
                <w:rFonts w:eastAsia="Yu Gothic"/>
                <w:iCs/>
                <w:sz w:val="20"/>
                <w:szCs w:val="20"/>
                <w:lang w:eastAsia="ja-JP"/>
              </w:rPr>
              <w:t>T</w:t>
            </w:r>
            <w:r w:rsidR="002C4E2F">
              <w:rPr>
                <w:rFonts w:eastAsia="Yu Gothic"/>
                <w:iCs/>
                <w:sz w:val="20"/>
                <w:szCs w:val="20"/>
                <w:lang w:eastAsia="ja-JP"/>
              </w:rPr>
              <w:t>b</w:t>
            </w:r>
            <w:r>
              <w:rPr>
                <w:rFonts w:eastAsia="Yu Gothic"/>
                <w:iCs/>
                <w:sz w:val="20"/>
                <w:szCs w:val="20"/>
                <w:lang w:eastAsia="ja-JP"/>
              </w:rPr>
              <w:t>oMS</w:t>
            </w:r>
            <w:proofErr w:type="spellEnd"/>
            <w:r>
              <w:rPr>
                <w:rFonts w:eastAsia="Yu Gothic"/>
                <w:iCs/>
                <w:sz w:val="20"/>
                <w:szCs w:val="20"/>
                <w:lang w:eastAsia="ja-JP"/>
              </w:rPr>
              <w:t>) and the maximum duration defined in TS38.101-1/2.</w:t>
            </w:r>
          </w:p>
          <w:p w14:paraId="3C2AE4B6" w14:textId="444F6ED4" w:rsidR="00DA0000" w:rsidRPr="00624303" w:rsidRDefault="00DA0000" w:rsidP="00DE2252">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w:t>
            </w:r>
            <w:proofErr w:type="spellStart"/>
            <w:r>
              <w:rPr>
                <w:rFonts w:eastAsia="DengXian"/>
                <w:i/>
                <w:iCs/>
                <w:sz w:val="20"/>
                <w:szCs w:val="20"/>
              </w:rPr>
              <w:t>TimeDomainWindowLength</w:t>
            </w:r>
            <w:proofErr w:type="spellEnd"/>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w:t>
            </w:r>
            <w:proofErr w:type="spellStart"/>
            <w:r>
              <w:rPr>
                <w:rFonts w:eastAsia="DengXian"/>
                <w:i/>
                <w:iCs/>
                <w:sz w:val="20"/>
                <w:szCs w:val="20"/>
              </w:rPr>
              <w:t>TimeDomainWindowLength</w:t>
            </w:r>
            <w:proofErr w:type="spellEnd"/>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lastRenderedPageBreak/>
        <w:t xml:space="preserve">However, due to some controversial issues. None of the above RRC parameters were marked as stable. Hence they were not send in the LS to RAN2. Given RAN1#107e is the meeting that RAN1 </w:t>
      </w:r>
      <w:proofErr w:type="spellStart"/>
      <w:r w:rsidRPr="004E571B">
        <w:rPr>
          <w:sz w:val="20"/>
          <w:szCs w:val="20"/>
        </w:rPr>
        <w:t>suppose to</w:t>
      </w:r>
      <w:proofErr w:type="spellEnd"/>
      <w:r w:rsidRPr="004E571B">
        <w:rPr>
          <w:sz w:val="20"/>
          <w:szCs w:val="20"/>
        </w:rPr>
        <w:t xml:space="preserve">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F42F02"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F42F02"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F42F02"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proofErr w:type="spellStart"/>
      <w:r w:rsidRPr="004E571B">
        <w:rPr>
          <w:rFonts w:ascii="Times New Roman" w:hAnsi="Times New Roman"/>
          <w:i/>
          <w:iCs/>
          <w:szCs w:val="20"/>
        </w:rPr>
        <w:t>nrofSlots</w:t>
      </w:r>
      <w:proofErr w:type="spellEnd"/>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 xml:space="preserve">Note: a PUCCH resource not configured with PUCCH-nrofSlots-r17 can attain the value of 1 according when the Rel-15/16 parameter </w:t>
            </w:r>
            <w:proofErr w:type="spellStart"/>
            <w:r w:rsidRPr="008F6C0F">
              <w:rPr>
                <w:rFonts w:ascii="Arial" w:hAnsi="Arial" w:cs="Arial"/>
                <w:color w:val="FF0000"/>
                <w:sz w:val="16"/>
                <w:szCs w:val="16"/>
                <w:u w:val="single"/>
              </w:rPr>
              <w:t>nrofSlots</w:t>
            </w:r>
            <w:proofErr w:type="spellEnd"/>
            <w:r w:rsidRPr="008F6C0F">
              <w:rPr>
                <w:rFonts w:ascii="Arial" w:hAnsi="Arial" w:cs="Arial"/>
                <w:color w:val="FF0000"/>
                <w:sz w:val="16"/>
                <w:szCs w:val="16"/>
                <w:u w:val="single"/>
              </w:rPr>
              <w:t xml:space="preserve">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 xml:space="preserve">Note: a PUCCH resource not configured with PUCCH-nrofSlots-r17 can attain the value of 1 according to when the Rel-15/16 parameter </w:t>
      </w:r>
      <w:proofErr w:type="spellStart"/>
      <w:r w:rsidRPr="004E571B">
        <w:rPr>
          <w:bCs/>
          <w:sz w:val="20"/>
          <w:szCs w:val="20"/>
        </w:rPr>
        <w:t>nrofSlots</w:t>
      </w:r>
      <w:proofErr w:type="spellEnd"/>
      <w:r w:rsidRPr="004E571B">
        <w:rPr>
          <w:bCs/>
          <w:sz w:val="20"/>
          <w:szCs w:val="20"/>
        </w:rPr>
        <w:t xml:space="preserve">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w:t>
      </w:r>
      <w:proofErr w:type="spellStart"/>
      <w:r w:rsidRPr="004E571B">
        <w:rPr>
          <w:bCs/>
          <w:sz w:val="20"/>
          <w:szCs w:val="20"/>
        </w:rPr>
        <w:t>nrofSlots</w:t>
      </w:r>
      <w:proofErr w:type="spellEnd"/>
      <w:r w:rsidRPr="004E571B">
        <w:rPr>
          <w:bCs/>
          <w:sz w:val="20"/>
          <w:szCs w:val="20"/>
        </w:rPr>
        <w:t xml:space="preserve"> is not configured, the default value is K=1).”</w:t>
      </w:r>
    </w:p>
    <w:p w14:paraId="7CA49B32" w14:textId="77777777" w:rsidR="00AE5DE8" w:rsidRPr="004E571B" w:rsidRDefault="00AE5DE8" w:rsidP="00AE5DE8">
      <w:pPr>
        <w:rPr>
          <w:bCs/>
          <w:sz w:val="20"/>
          <w:szCs w:val="20"/>
        </w:rPr>
      </w:pPr>
      <w:r w:rsidRPr="004E571B">
        <w:rPr>
          <w:bCs/>
          <w:sz w:val="20"/>
          <w:szCs w:val="20"/>
        </w:rPr>
        <w:lastRenderedPageBreak/>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proofErr w:type="spellStart"/>
            <w:r w:rsidR="00B26CFC" w:rsidRPr="004E571B">
              <w:rPr>
                <w:bCs/>
                <w:sz w:val="20"/>
                <w:szCs w:val="20"/>
              </w:rPr>
              <w:t>nrofSlots</w:t>
            </w:r>
            <w:proofErr w:type="spellEnd"/>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w:t>
      </w:r>
      <w:proofErr w:type="spellStart"/>
      <w:r w:rsidRPr="004E571B">
        <w:rPr>
          <w:sz w:val="20"/>
          <w:szCs w:val="20"/>
        </w:rPr>
        <w:t>Hisi</w:t>
      </w:r>
      <w:proofErr w:type="spellEnd"/>
      <w:r w:rsidRPr="004E571B">
        <w:rPr>
          <w:sz w:val="20"/>
          <w:szCs w:val="20"/>
        </w:rPr>
        <w:t>,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lastRenderedPageBreak/>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gNB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lastRenderedPageBreak/>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RRC parameter “PUCCH-</w:t>
      </w:r>
      <w:proofErr w:type="spellStart"/>
      <w:r w:rsidRPr="004E571B">
        <w:rPr>
          <w:sz w:val="20"/>
          <w:szCs w:val="20"/>
        </w:rPr>
        <w:t>TimeDomainWindowLength</w:t>
      </w:r>
      <w:proofErr w:type="spellEnd"/>
      <w:r w:rsidRPr="004E571B">
        <w:rPr>
          <w:sz w:val="20"/>
          <w:szCs w:val="20"/>
        </w:rPr>
        <w:t xml:space="preserve">”,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w:t>
      </w:r>
      <w:proofErr w:type="spellStart"/>
      <w:r w:rsidRPr="004E571B">
        <w:rPr>
          <w:sz w:val="20"/>
          <w:szCs w:val="20"/>
        </w:rPr>
        <w:t>TimeDomainWindowLength</w:t>
      </w:r>
      <w:proofErr w:type="spellEnd"/>
      <w:r w:rsidRPr="004E571B">
        <w:rPr>
          <w:sz w:val="20"/>
          <w:szCs w:val="20"/>
        </w:rPr>
        <w:t>”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“PUCCH-</w:t>
            </w:r>
            <w:proofErr w:type="spellStart"/>
            <w:r w:rsidRPr="004E571B">
              <w:rPr>
                <w:bCs/>
                <w:sz w:val="20"/>
                <w:szCs w:val="20"/>
              </w:rPr>
              <w:t>TimeDomainWindowLength</w:t>
            </w:r>
            <w:proofErr w:type="spellEnd"/>
            <w:r w:rsidRPr="004E571B">
              <w:rPr>
                <w:bCs/>
                <w:sz w:val="20"/>
                <w:szCs w:val="20"/>
              </w:rPr>
              <w:t xml:space="preserve">”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w:t>
            </w:r>
            <w:proofErr w:type="spellStart"/>
            <w:r w:rsidRPr="004E571B">
              <w:rPr>
                <w:bCs/>
                <w:sz w:val="20"/>
                <w:szCs w:val="20"/>
              </w:rPr>
              <w:t>TimeDomainWindowLength</w:t>
            </w:r>
            <w:proofErr w:type="spellEnd"/>
            <w:r w:rsidRPr="004E571B">
              <w:rPr>
                <w:bCs/>
                <w:sz w:val="20"/>
                <w:szCs w:val="20"/>
              </w:rPr>
              <w:t>”</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“PUCCH-</w:t>
            </w:r>
            <w:proofErr w:type="spellStart"/>
            <w:r w:rsidRPr="004E571B">
              <w:rPr>
                <w:b/>
                <w:bCs/>
                <w:sz w:val="20"/>
                <w:szCs w:val="20"/>
              </w:rPr>
              <w:t>TimeDomainWindowLength</w:t>
            </w:r>
            <w:proofErr w:type="spellEnd"/>
            <w:r w:rsidRPr="004E571B">
              <w:rPr>
                <w:b/>
                <w:bCs/>
                <w:sz w:val="20"/>
                <w:szCs w:val="20"/>
              </w:rPr>
              <w:t xml:space="preserve">”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As commented above, only one RRC parameter PUCCH-</w:t>
            </w:r>
            <w:proofErr w:type="spellStart"/>
            <w:r w:rsidRPr="004E571B">
              <w:rPr>
                <w:sz w:val="20"/>
                <w:szCs w:val="20"/>
              </w:rPr>
              <w:t>TimeDomainWindowLength</w:t>
            </w:r>
            <w:proofErr w:type="spellEnd"/>
            <w:r w:rsidRPr="004E571B">
              <w:rPr>
                <w:sz w:val="20"/>
                <w:szCs w:val="20"/>
              </w:rPr>
              <w:t xml:space="preserve"> is needed. In Rel-16, it can configure up to two PUCCH-config per BWP, and we slightly prefer to configure PUCCH-</w:t>
            </w:r>
            <w:proofErr w:type="spellStart"/>
            <w:r w:rsidRPr="004E571B">
              <w:rPr>
                <w:sz w:val="20"/>
                <w:szCs w:val="20"/>
              </w:rPr>
              <w:t>TimeDomainWindowLength</w:t>
            </w:r>
            <w:proofErr w:type="spellEnd"/>
            <w:r w:rsidRPr="004E571B">
              <w:rPr>
                <w:sz w:val="20"/>
                <w:szCs w:val="20"/>
              </w:rPr>
              <w:t xml:space="preserve">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lastRenderedPageBreak/>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lastRenderedPageBreak/>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We think the window length is a separate issue from whether bundling is configured or not for the </w:t>
            </w:r>
            <w:proofErr w:type="spellStart"/>
            <w:r w:rsidRPr="004E571B">
              <w:rPr>
                <w:rFonts w:eastAsia="MS Mincho"/>
                <w:sz w:val="20"/>
                <w:szCs w:val="20"/>
                <w:lang w:eastAsia="ja-JP"/>
              </w:rPr>
              <w:t>bwp</w:t>
            </w:r>
            <w:proofErr w:type="spellEnd"/>
            <w:r w:rsidRPr="004E571B">
              <w:rPr>
                <w:rFonts w:eastAsia="MS Mincho"/>
                <w:sz w:val="20"/>
                <w:szCs w:val="20"/>
                <w:lang w:eastAsia="ja-JP"/>
              </w:rPr>
              <w:t>/format/resource.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w:t>
            </w:r>
            <w:proofErr w:type="spellStart"/>
            <w:r w:rsidRPr="004E571B">
              <w:rPr>
                <w:sz w:val="20"/>
                <w:szCs w:val="20"/>
              </w:rPr>
              <w:t>TimeDomainWindowLength</w:t>
            </w:r>
            <w:proofErr w:type="spellEnd"/>
            <w:r w:rsidRPr="004E571B">
              <w:rPr>
                <w:sz w:val="20"/>
                <w:szCs w:val="20"/>
              </w:rPr>
              <w:t xml:space="preserve">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Furthermore, for RRC parameter “PUCCH-</w:t>
      </w:r>
      <w:proofErr w:type="spellStart"/>
      <w:r w:rsidRPr="004E571B">
        <w:rPr>
          <w:sz w:val="20"/>
          <w:szCs w:val="20"/>
        </w:rPr>
        <w:t>TimeDomainWindowLength</w:t>
      </w:r>
      <w:proofErr w:type="spellEnd"/>
      <w:r w:rsidRPr="004E571B">
        <w:rPr>
          <w:sz w:val="20"/>
          <w:szCs w:val="20"/>
        </w:rPr>
        <w:t xml:space="preserve">”,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lastRenderedPageBreak/>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lastRenderedPageBreak/>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So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 xml:space="preserve">Note: a PUCCH resource not configured with PUCCH-nrofSlots-r17 can attain the value of 1 according to when the Rel-15/16 parameter </w:t>
      </w:r>
      <w:proofErr w:type="spellStart"/>
      <w:r w:rsidRPr="00412C4A">
        <w:rPr>
          <w:b/>
          <w:sz w:val="20"/>
          <w:szCs w:val="20"/>
        </w:rPr>
        <w:t>nrofSlots</w:t>
      </w:r>
      <w:proofErr w:type="spellEnd"/>
      <w:r w:rsidRPr="00412C4A">
        <w:rPr>
          <w:b/>
          <w:sz w:val="20"/>
          <w:szCs w:val="20"/>
        </w:rPr>
        <w:t xml:space="preserve">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E01203" w14:textId="4930761E" w:rsidR="00D32350" w:rsidRPr="004E571B" w:rsidRDefault="00D32350" w:rsidP="002D433F">
            <w:pPr>
              <w:spacing w:after="0"/>
              <w:rPr>
                <w:b/>
                <w:bCs/>
                <w:sz w:val="20"/>
                <w:szCs w:val="20"/>
              </w:rPr>
            </w:pPr>
          </w:p>
        </w:tc>
      </w:tr>
    </w:tbl>
    <w:p w14:paraId="269E46A0" w14:textId="77777777"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lastRenderedPageBreak/>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 xml:space="preserve">Okay to </w:t>
            </w:r>
            <w:proofErr w:type="spellStart"/>
            <w:r>
              <w:rPr>
                <w:bCs/>
                <w:sz w:val="20"/>
                <w:szCs w:val="20"/>
              </w:rPr>
              <w:t>downselect</w:t>
            </w:r>
            <w:proofErr w:type="spellEnd"/>
            <w:r>
              <w:rPr>
                <w:bCs/>
                <w:sz w:val="20"/>
                <w:szCs w:val="20"/>
              </w:rPr>
              <w:t xml:space="preserve"> between the two options. We think </w:t>
            </w:r>
            <w:proofErr w:type="spellStart"/>
            <w:r>
              <w:rPr>
                <w:bCs/>
                <w:sz w:val="20"/>
                <w:szCs w:val="20"/>
              </w:rPr>
              <w:t>its</w:t>
            </w:r>
            <w:proofErr w:type="spellEnd"/>
            <w:r>
              <w:rPr>
                <w:bCs/>
                <w:sz w:val="20"/>
                <w:szCs w:val="20"/>
              </w:rPr>
              <w:t xml:space="preserve">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bl>
    <w:p w14:paraId="1FF81D63" w14:textId="0C8C16DD" w:rsidR="00F95790" w:rsidRDefault="00F95790" w:rsidP="00D17FDD">
      <w:pPr>
        <w:rPr>
          <w:sz w:val="20"/>
          <w:szCs w:val="20"/>
        </w:rPr>
      </w:pPr>
    </w:p>
    <w:p w14:paraId="2A8D9CE9" w14:textId="10D069FC" w:rsidR="005430DB" w:rsidRDefault="005430DB" w:rsidP="005430DB">
      <w:pPr>
        <w:pStyle w:val="BodyText"/>
        <w:spacing w:before="156" w:after="0"/>
        <w:rPr>
          <w:rFonts w:ascii="Times New Roman" w:hAnsi="Times New Roman"/>
          <w:bCs/>
          <w:szCs w:val="20"/>
        </w:rPr>
      </w:pPr>
      <w:bookmarkStart w:id="11" w:name="_Hlk87986920"/>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w:t>
      </w:r>
      <w:proofErr w:type="spellStart"/>
      <w:r w:rsidRPr="004E571B">
        <w:rPr>
          <w:b/>
          <w:bCs/>
          <w:u w:val="single"/>
        </w:rPr>
        <w:t>TimeDomainWindowLength</w:t>
      </w:r>
      <w:proofErr w:type="spellEnd"/>
      <w:r w:rsidRPr="004E571B">
        <w:rPr>
          <w:b/>
          <w:bCs/>
          <w:u w:val="single"/>
        </w:rPr>
        <w:t>”</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w:t>
      </w:r>
      <w:proofErr w:type="spellStart"/>
      <w:r w:rsidRPr="004E571B">
        <w:rPr>
          <w:b/>
          <w:bCs/>
          <w:sz w:val="20"/>
          <w:szCs w:val="20"/>
        </w:rPr>
        <w:t>TimeDomainWindowLength</w:t>
      </w:r>
      <w:proofErr w:type="spellEnd"/>
      <w:r w:rsidRPr="004E571B">
        <w:rPr>
          <w:b/>
          <w:bCs/>
          <w:sz w:val="20"/>
          <w:szCs w:val="20"/>
        </w:rPr>
        <w:t>”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lastRenderedPageBreak/>
        <w:t>Option 3: The RRC parameter “PUCCH-</w:t>
      </w:r>
      <w:proofErr w:type="spellStart"/>
      <w:r w:rsidRPr="004E571B">
        <w:rPr>
          <w:b/>
          <w:bCs/>
          <w:sz w:val="20"/>
          <w:szCs w:val="20"/>
        </w:rPr>
        <w:t>TimeDomainWindowLength</w:t>
      </w:r>
      <w:proofErr w:type="spellEnd"/>
      <w:r w:rsidRPr="004E571B">
        <w:rPr>
          <w:b/>
          <w:bCs/>
          <w:sz w:val="20"/>
          <w:szCs w:val="20"/>
        </w:rPr>
        <w:t>”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w:t>
      </w:r>
      <w:proofErr w:type="spellStart"/>
      <w:r w:rsidR="00F21971" w:rsidRPr="00F21971">
        <w:rPr>
          <w:b/>
          <w:bCs/>
          <w:sz w:val="20"/>
          <w:szCs w:val="20"/>
        </w:rPr>
        <w:t>TimeDomainWindowLength</w:t>
      </w:r>
      <w:proofErr w:type="spellEnd"/>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48635894" w:rsidR="00FB774A" w:rsidRPr="004E571B" w:rsidRDefault="00FB774A" w:rsidP="00FB774A">
      <w:pPr>
        <w:pStyle w:val="BodyText"/>
        <w:spacing w:before="156" w:after="0"/>
        <w:rPr>
          <w:rFonts w:ascii="Times New Roman" w:hAnsi="Times New Roman"/>
          <w:b/>
          <w:szCs w:val="20"/>
        </w:rPr>
      </w:pPr>
      <w:r>
        <w:rPr>
          <w:rFonts w:ascii="Times New Roman" w:hAnsi="Times New Roman"/>
          <w:b/>
          <w:szCs w:val="20"/>
          <w:highlight w:val="magenta"/>
        </w:rPr>
        <w:t xml:space="preserve">Update </w:t>
      </w: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w:t>
      </w:r>
      <w:proofErr w:type="spellStart"/>
      <w:r w:rsidRPr="004E571B">
        <w:rPr>
          <w:rFonts w:ascii="Times New Roman" w:hAnsi="Times New Roman"/>
          <w:b/>
          <w:szCs w:val="20"/>
        </w:rPr>
        <w:t>TimeDomainWindowLength</w:t>
      </w:r>
      <w:proofErr w:type="spellEnd"/>
      <w:r w:rsidRPr="004E571B">
        <w:rPr>
          <w:rFonts w:ascii="Times New Roman" w:hAnsi="Times New Roman"/>
          <w:b/>
          <w:szCs w:val="20"/>
        </w:rPr>
        <w:t>”, adopt the following change:</w:t>
      </w:r>
    </w:p>
    <w:p w14:paraId="508B99E4" w14:textId="4FE9CB27"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lastRenderedPageBreak/>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To be more precise, it is actually the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The following proposal is stable in first round of email discussion. So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4A24FF5B"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8652718" w14:textId="77777777" w:rsidR="00FB774A" w:rsidRPr="004E571B" w:rsidRDefault="00FB774A" w:rsidP="002D433F">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2B997FD0"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3AC91BF7"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4320404B"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Pr="004E571B">
        <w:rPr>
          <w:rFonts w:ascii="Arial" w:hAnsi="Arial" w:cs="Arial"/>
          <w:i/>
          <w:iCs/>
          <w:color w:val="FF0000"/>
          <w:sz w:val="16"/>
          <w:szCs w:val="16"/>
          <w:u w:val="single"/>
        </w:rPr>
        <w:t>PUCCH-Window-Restart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r>
              <w:rPr>
                <w:rFonts w:eastAsia="SimSun"/>
                <w:sz w:val="20"/>
                <w:szCs w:val="20"/>
              </w:rPr>
              <w:t>PUCCH-Config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3AE6C8B4" w14:textId="4F4ECF99"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lastRenderedPageBreak/>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proofErr w:type="spellStart"/>
            <w:r>
              <w:rPr>
                <w:rFonts w:ascii="Arial" w:eastAsia="DengXian" w:hAnsi="Arial" w:cs="Arial"/>
                <w:i/>
                <w:iCs/>
                <w:color w:val="000000"/>
                <w:sz w:val="10"/>
                <w:szCs w:val="10"/>
              </w:rPr>
              <w:t>NR_cov_enh</w:t>
            </w:r>
            <w:proofErr w:type="spellEnd"/>
            <w:r>
              <w:rPr>
                <w:rFonts w:ascii="Arial" w:eastAsia="DengXian" w:hAnsi="Arial" w:cs="Arial"/>
                <w:i/>
                <w:iCs/>
                <w:color w:val="000000"/>
                <w:sz w:val="10"/>
                <w:szCs w:val="10"/>
              </w:rPr>
              <w:t>-Core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lastRenderedPageBreak/>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w:t>
            </w:r>
            <w:proofErr w:type="spellStart"/>
            <w:r w:rsidRPr="00D87E55">
              <w:rPr>
                <w:sz w:val="20"/>
                <w:szCs w:val="20"/>
              </w:rPr>
              <w:t>gNB’s</w:t>
            </w:r>
            <w:proofErr w:type="spellEnd"/>
            <w:r w:rsidRPr="00D87E55">
              <w:rPr>
                <w:sz w:val="20"/>
                <w:szCs w:val="20"/>
              </w:rPr>
              <w:t xml:space="preserve">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lastRenderedPageBreak/>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to take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lastRenderedPageBreak/>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if TDRA table based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3"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3"/>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4"/>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B3AEE" w14:textId="77777777" w:rsidR="00F42F02" w:rsidRDefault="00F42F02" w:rsidP="003037E8">
      <w:pPr>
        <w:spacing w:after="0" w:line="240" w:lineRule="auto"/>
      </w:pPr>
      <w:r>
        <w:separator/>
      </w:r>
    </w:p>
  </w:endnote>
  <w:endnote w:type="continuationSeparator" w:id="0">
    <w:p w14:paraId="780AD784" w14:textId="77777777" w:rsidR="00F42F02" w:rsidRDefault="00F42F02"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B9600" w14:textId="77777777" w:rsidR="00F42F02" w:rsidRDefault="00F42F02" w:rsidP="003037E8">
      <w:pPr>
        <w:spacing w:after="0" w:line="240" w:lineRule="auto"/>
      </w:pPr>
      <w:r>
        <w:separator/>
      </w:r>
    </w:p>
  </w:footnote>
  <w:footnote w:type="continuationSeparator" w:id="0">
    <w:p w14:paraId="11DB2D85" w14:textId="77777777" w:rsidR="00F42F02" w:rsidRDefault="00F42F02"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proofState w:spelling="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436008E6-A9F5-49A0-9843-5557924C49E0}">
  <ds:schemaRefs>
    <ds:schemaRef ds:uri="http://schemas.openxmlformats.org/officeDocument/2006/bibliography"/>
  </ds:schemaRefs>
</ds:datastoreItem>
</file>

<file path=customXml/itemProps3.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7.xml><?xml version="1.0" encoding="utf-8"?>
<ds:datastoreItem xmlns:ds="http://schemas.openxmlformats.org/officeDocument/2006/customXml" ds:itemID="{A2ADC6C9-E825-4665-9E5D-FC68CCF06B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30</Pages>
  <Words>8308</Words>
  <Characters>47362</Characters>
  <Application>Microsoft Office Word</Application>
  <DocSecurity>0</DocSecurity>
  <Lines>394</Lines>
  <Paragraphs>111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55559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Xiong, Gang</cp:lastModifiedBy>
  <cp:revision>8</cp:revision>
  <cp:lastPrinted>2021-04-15T03:16:00Z</cp:lastPrinted>
  <dcterms:created xsi:type="dcterms:W3CDTF">2021-11-17T13:53:00Z</dcterms:created>
  <dcterms:modified xsi:type="dcterms:W3CDTF">2021-11-17T23:37:00Z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