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candidate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480 kHz SCS: {72, 32, 24, 16, 8, 4} slots = {2.25, 1, 0.75, 0.5, 0.25, 0.125} ms</w:t>
      </w:r>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960 kHz SCS: {64, 32, 24, 16, 8, 4} slots = {1, 0.5, 0.375, 0.25, 0.125, 0.0625} ms</w:t>
      </w:r>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should be supported for 120 kHz, 480 kHz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[1]-5 uses subCarrierSpacingCommon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[1]-6 uses subCarrierSpacingCommon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Support DBTW for 120 kHz, 480 kHz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r w:rsidRPr="006E7D38">
        <w:rPr>
          <w:rFonts w:ascii="Times New Roman" w:hAnsi="Times New Roman"/>
          <w:sz w:val="22"/>
          <w:szCs w:val="22"/>
          <w:lang w:eastAsia="zh-CN"/>
        </w:rPr>
        <w:t xml:space="preserve">nable/disable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Confirm the working assumption that the number of candidate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If DBTW is supported, the supported values for discoveryBurstWindowLength are same as used for Rel-16 NR-U also for 480kHz and 960kHz: 0.5, 1, 2, 3, 4, 5 ms</w:t>
      </w:r>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down</w:t>
      </w:r>
      <w:r w:rsidRPr="002C55E9">
        <w:rPr>
          <w:rFonts w:ascii="Times New Roman" w:hAnsi="Times New Roman"/>
          <w:sz w:val="22"/>
          <w:szCs w:val="22"/>
          <w:lang w:eastAsia="zh-CN"/>
        </w:rPr>
        <w:t>-selected:</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7.5pt" o:ole="">
            <v:imagedata r:id="rId13" o:title=""/>
          </v:shape>
          <o:OLEObject Type="Embed" ProgID="Equation.3" ShapeID="_x0000_i1025" DrawAspect="Content" ObjectID="_1698127457"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3579D0"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Q is signaled by repurposing subCarrierSpacingCommon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3579D0"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3579D0"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subCarrierSpacingCommon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signalled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3579D0"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and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The subCarrierSpacingCommon bit from MIB is reinterpreted for this purpose</w:t>
      </w:r>
    </w:p>
    <w:p w14:paraId="584AB841" w14:textId="77777777" w:rsidR="00FA5E79" w:rsidRPr="00FA5E79" w:rsidRDefault="003579D0"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fixed and not signalled</w:t>
      </w:r>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on/off is explicitly signalled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The long term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For the value set of Q,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The indication of Q can be in MIB for a best effort, and if not possible, in SIB1;</w:t>
      </w:r>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t>Support using the combination of 1 bit from subCarrierSpacingCommon,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subCarrierSpacingCommon</w:t>
      </w:r>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spare-bit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Support to confirm the working assumption that the number of candidate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On the number of candidate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DBTW to be supported in Rel-17 NR 52.6 – 71 GHz, similar to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Regardless of the number of candidate SSB positions, support to use only subCarrierSpacingCommon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3579D0"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subCarrierSpacingCommon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952BCF">
        <w:rPr>
          <w:rFonts w:ascii="Times New Roman" w:hAnsi="Times New Roman"/>
          <w:sz w:val="22"/>
          <w:szCs w:val="22"/>
          <w:lang w:eastAsia="zh-CN"/>
        </w:rPr>
        <w:t>, Spreadtrum</w:t>
      </w:r>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F97011">
        <w:rPr>
          <w:rFonts w:ascii="Times New Roman" w:hAnsi="Times New Roman"/>
          <w:sz w:val="22"/>
          <w:szCs w:val="22"/>
          <w:lang w:eastAsia="zh-CN"/>
        </w:rPr>
        <w:t>, vivo</w:t>
      </w:r>
      <w:r w:rsidR="00DF7F29">
        <w:rPr>
          <w:rFonts w:ascii="Times New Roman" w:hAnsi="Times New Roman"/>
          <w:sz w:val="22"/>
          <w:szCs w:val="22"/>
          <w:lang w:eastAsia="zh-CN"/>
        </w:rPr>
        <w:t>, ZTE/Sanechips</w:t>
      </w:r>
      <w:r w:rsidR="00887133">
        <w:rPr>
          <w:rFonts w:ascii="Times New Roman" w:hAnsi="Times New Roman"/>
          <w:sz w:val="22"/>
          <w:szCs w:val="22"/>
          <w:lang w:eastAsia="zh-CN"/>
        </w:rPr>
        <w:t>, Spreadtrum</w:t>
      </w:r>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Convida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vivo, [ZTE/Sanechips], [Spreadtrum],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Convida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subCarrierSpacingCommon</w:t>
      </w:r>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Huawei/HiSilicon</w:t>
      </w:r>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ZTE/Sanechips</w:t>
      </w:r>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gNB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Huawei/HiSilicon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ZTE/Sanechips</w:t>
      </w:r>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1 bit from pdcch-ConfigSIB1 : Huawei/HiSilicon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1 bit from pdcch-ConfigSIB1, spare bit : Huawei/HiSilicon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ZTE/Sanechips</w:t>
      </w:r>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has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2) subCarrierSpacingCommon</w:t>
      </w:r>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requires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Which bits are used to convey Q</w:t>
      </w:r>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 based on it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3579D0"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3579D0"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3579D0"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5, 1, 0.75, 0.5, 0.25, 0.125} ms</w:t>
      </w:r>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1.1-1: Support to confirm 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 1.1-2: Support if Proposal 1.1-2A (supporting 64 candidate SSB positions) is agreed</w:t>
            </w:r>
          </w:p>
          <w:p w14:paraId="620FEF70" w14:textId="51BD3E68"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BodyText"/>
              <w:spacing w:after="0"/>
              <w:rPr>
                <w:rFonts w:ascii="Times New Roman" w:eastAsiaTheme="minorEastAsia" w:hAnsi="Times New Roman"/>
                <w:sz w:val="22"/>
                <w:szCs w:val="22"/>
                <w:lang w:eastAsia="ko-KR"/>
              </w:rPr>
            </w:pPr>
          </w:p>
          <w:p w14:paraId="517CDE6D" w14:textId="77777777" w:rsidR="00AB6DDE" w:rsidRDefault="00AB6DDE" w:rsidP="00AB6D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6EF8659" w14:textId="79B744C1"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BodyText"/>
              <w:spacing w:after="0"/>
              <w:rPr>
                <w:rFonts w:ascii="Times New Roman" w:eastAsiaTheme="minorEastAsia" w:hAnsi="Times New Roman"/>
                <w:sz w:val="22"/>
                <w:szCs w:val="22"/>
                <w:lang w:eastAsia="ko-KR"/>
              </w:rPr>
            </w:pPr>
          </w:p>
          <w:p w14:paraId="531FEB03" w14:textId="77777777" w:rsidR="00AB6DDE" w:rsidRDefault="00AB6DDE"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 In principle, applying the scaling factor for 480/960 kHz could be fine to us. However, {5, 4, 3, 2, 1, 0.5} ms can be scaled to {1.25, 1, 0.75, 0.5, 0.25, 0.125} ms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ms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t>If 480kHz and 960kHz are going to have the same DBTW design as 120kHz, accepting the number of candidate SSBs to be equal 64 in 120kHz implies the same configuration and 64 SSBs for SCS 480kHz and 960kHz as well. We propose to stall this decision until the number of candidate SSB positions is agreed for SCS 480kHz and 960kHz. If 128 candidate positions are supported for SCS 480kHz and 960kHz, then the number of candidate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bl>
    <w:p w14:paraId="45743086" w14:textId="18619825"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Support non-contiguous slot pattern for 480/960KHz SSB to reserve time for UL transmission, i.e.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ALT B) non-contiguous, N slot gap (slots that do not contain SSB) every M slots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Support ALT A) or ALT B), i.e., non-contiguous, N slot gap (slots that do not contain SSB) every M slots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access;</w:t>
      </w:r>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access;</w:t>
      </w:r>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access;</w:t>
      </w:r>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ALT B) non-contiguous, N slot gap (slots that do not contain SSB) every M slots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(i.e.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supported value of n for 480/960kHz SSB slot pattern, our first preference is ALT C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ALT B) non-contiguous, N slot gap (slots that do not contain SSB) every M slots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(i.e.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Apple, Mediatek</w:t>
      </w:r>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ZTE/Sanechips</w:t>
      </w:r>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Huawei/HiSilicon, Futurewei, Spreadtrum</w:t>
      </w:r>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4EEE7408" w14:textId="4ACFB65E" w:rsidR="00A91FF2" w:rsidRPr="00F16443" w:rsidRDefault="00A91FF2" w:rsidP="00F16443">
            <w:pPr>
              <w:pStyle w:val="Heading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ko-KR"/>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ko-KR"/>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lang w:eastAsia="ko-KR"/>
        </w:rPr>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Support remove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‘controlResourceSetZero’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‘searchSpaceZero’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X = 2.5 ms</w:t>
      </w:r>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ko-KR"/>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ko-KR"/>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ko-KR"/>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Support the following ’O’ values for both 480 and 960 kHz sub-carrier options: {0, 1.5, 5, 6.5} ms.</w:t>
      </w:r>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3579D0"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3579D0"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ko-KR"/>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ko-KR"/>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ko-KR"/>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ko-KR"/>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ko-KR"/>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KHz use case, </w:t>
      </w:r>
      <w:r w:rsidRPr="002C55E9">
        <w:rPr>
          <w:rFonts w:ascii="Times New Roman" w:hAnsi="Times New Roman"/>
          <w:sz w:val="22"/>
          <w:szCs w:val="22"/>
          <w:lang w:eastAsia="zh-CN"/>
        </w:rPr>
        <w:t xml:space="preserve">the </w:t>
      </w:r>
      <w:r w:rsidRPr="002C55E9">
        <w:rPr>
          <w:rFonts w:ascii="Times New Roman" w:hAnsi="Times New Roman" w:hint="eastAsia"/>
          <w:sz w:val="22"/>
          <w:szCs w:val="22"/>
          <w:lang w:eastAsia="zh-CN"/>
        </w:rPr>
        <w:t xml:space="preserve">gNB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issue if it choose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{120, 120} kHzkHz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O=7.5, but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2.5, 5, 7.5} for 480kHz (in case Lmax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1.25, 5, 6.25} for 960kHz {in case Lmax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ko-KR"/>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one RB offset for 24 RB CORESET#0 bandwidth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two RB offsets for 48 RB CORESET#0 bandwidth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bandwidth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the same CORESET#0 configuration table;</w:t>
      </w:r>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FR2-1;</w:t>
      </w:r>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two RB offsets for 24 RB CORESET#0 bandwidth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three RB offsets for 48 RB CORESET#0 bandwidth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‘searchSpaceZero’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‘searchSpaceZero’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‘searchSpaceZero’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A: 1.25 ms and 0.625 ms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B: 2.5 ms and 1.25 ms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‘searchSpaceZero’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ko-KR"/>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ko-KR"/>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ko-KR"/>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ko-KR"/>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ko-KR"/>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r w:rsidRPr="002B777A">
        <w:rPr>
          <w:rFonts w:ascii="Times New Roman" w:hAnsi="Times New Roman"/>
          <w:i/>
          <w:iCs/>
          <w:sz w:val="22"/>
          <w:szCs w:val="22"/>
          <w:lang w:eastAsia="zh-CN"/>
        </w:rPr>
        <w:t>Moderator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AD5669">
        <w:rPr>
          <w:rFonts w:ascii="Times New Roman" w:hAnsi="Times New Roman"/>
          <w:sz w:val="22"/>
          <w:szCs w:val="22"/>
          <w:lang w:eastAsia="zh-CN"/>
        </w:rPr>
        <w:t>x,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Hiawei/HiSilicon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[ZTE/Sanechips]</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ZTE/Sanechips</w:t>
      </w:r>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Huawei/HiSilicon</w:t>
      </w:r>
    </w:p>
    <w:p w14:paraId="3B495D71" w14:textId="3C2E6193" w:rsidR="00050332" w:rsidRPr="005A39E6" w:rsidRDefault="00050332"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ZTE/Sanechips</w:t>
      </w:r>
    </w:p>
    <w:p w14:paraId="5A080D9F" w14:textId="009465FE" w:rsidR="00392581" w:rsidRDefault="00392581"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Mediatek</w:t>
      </w:r>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ZTE/Sanechips</w:t>
      </w:r>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N_symb^CORESET: </w:t>
      </w:r>
      <w:r w:rsidR="00C80474">
        <w:rPr>
          <w:rFonts w:ascii="Times New Roman" w:hAnsi="Times New Roman"/>
          <w:sz w:val="22"/>
          <w:szCs w:val="22"/>
          <w:lang w:eastAsia="zh-CN"/>
        </w:rPr>
        <w:t>ZTE/Sanechips</w:t>
      </w:r>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 = N_symb^CORESET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Huawei/HiSilicon</w:t>
      </w:r>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-20 (or -21 if kssb&gt;0)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-20 (or -21 if kssb&gt;0)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1EF17C41"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1.3-2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35AB14F2" w14:textId="77777777" w:rsidR="0034151E" w:rsidRDefault="0034151E" w:rsidP="0034151E">
      <w:pPr>
        <w:pStyle w:val="Heading6"/>
        <w:rPr>
          <w:lang w:eastAsia="zh-CN"/>
        </w:rPr>
      </w:pPr>
      <w:r>
        <w:rPr>
          <w:lang w:eastAsia="zh-CN"/>
        </w:rPr>
        <w:t>Proposal 1.3-2</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3903DE7B" w:rsidR="0034151E" w:rsidRDefault="0034151E" w:rsidP="0034151E">
      <w:pPr>
        <w:pStyle w:val="Heading6"/>
        <w:rPr>
          <w:lang w:eastAsia="zh-CN"/>
        </w:rPr>
      </w:pPr>
      <w:r>
        <w:rPr>
          <w:lang w:eastAsia="zh-CN"/>
        </w:rPr>
        <w:t>Proposal 1.3-2</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001646B5"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BodyText"/>
              <w:spacing w:after="0"/>
              <w:rPr>
                <w:rFonts w:ascii="Times New Roman" w:eastAsiaTheme="minorEastAsia" w:hAnsi="Times New Roman"/>
                <w:sz w:val="22"/>
                <w:szCs w:val="22"/>
                <w:lang w:eastAsia="ko-KR"/>
              </w:rPr>
            </w:pPr>
          </w:p>
          <w:p w14:paraId="63E25E27"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1.3-2: Do not support since 48 PRBs for 480/960 kHz are already occupied with more than 100 MHz.</w:t>
            </w:r>
          </w:p>
          <w:p w14:paraId="24B7A901"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09F499F1" w14:textId="77777777" w:rsidR="00BD5A34" w:rsidRDefault="00BD5A34" w:rsidP="0076686B">
            <w:pPr>
              <w:pStyle w:val="BodyText"/>
              <w:spacing w:after="0"/>
              <w:rPr>
                <w:rFonts w:ascii="Times New Roman" w:eastAsiaTheme="minorEastAsia" w:hAnsi="Times New Roman"/>
                <w:sz w:val="22"/>
                <w:szCs w:val="22"/>
                <w:lang w:eastAsia="ko-KR"/>
              </w:rPr>
            </w:pPr>
          </w:p>
          <w:p w14:paraId="146A9265"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BodyText"/>
              <w:spacing w:after="0"/>
              <w:rPr>
                <w:rFonts w:ascii="Times New Roman" w:eastAsiaTheme="minorEastAsia" w:hAnsi="Times New Roman"/>
                <w:sz w:val="22"/>
                <w:szCs w:val="22"/>
                <w:lang w:eastAsia="ko-KR"/>
              </w:rPr>
            </w:pPr>
          </w:p>
          <w:p w14:paraId="3DE2471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BodyText"/>
              <w:spacing w:after="0"/>
              <w:rPr>
                <w:rFonts w:ascii="Times New Roman" w:eastAsiaTheme="minorEastAsia" w:hAnsi="Times New Roman"/>
                <w:sz w:val="22"/>
                <w:szCs w:val="22"/>
                <w:lang w:eastAsia="ko-KR"/>
              </w:rPr>
            </w:pPr>
          </w:p>
          <w:p w14:paraId="3B33F3FD"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Support Proposal 1.3-5A, similar to Rel-15 design principle</w:t>
            </w:r>
          </w:p>
          <w:p w14:paraId="1A789E43" w14:textId="77777777" w:rsidR="00BD5A34" w:rsidRDefault="00BD5A34" w:rsidP="00BD5A34">
            <w:pPr>
              <w:pStyle w:val="BodyText"/>
              <w:spacing w:after="0"/>
              <w:rPr>
                <w:rFonts w:ascii="Times New Roman" w:eastAsiaTheme="minorEastAsia" w:hAnsi="Times New Roman"/>
                <w:sz w:val="22"/>
                <w:szCs w:val="22"/>
                <w:lang w:eastAsia="ko-KR"/>
              </w:rPr>
            </w:pPr>
          </w:p>
          <w:p w14:paraId="205C3AE5"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BodyText"/>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bl>
    <w:p w14:paraId="10FA6C68" w14:textId="1F55A602"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ssb-PositionsInBurst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inOneGroup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groupPresense of ssb-PositionsInBurst</w:t>
      </w:r>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or MSB m of groupPresense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inOneGroup and MSB m of groupPresense in ssb-PositionsInBurst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groupPresence are valid in terms of the value of Q. For instance, if Q=32, then the valid bits in the groupPresence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in terms of Q. That is, determine the number of SSBs represented by each bit in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signalling of the valid and invalid candidate SSB indices (associated Type0-PDCCH monitoring occasions) via bits in groupPresence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The mechanism in Rel-16 (adapted to the restricted ssbPositionInBust signaling using inOneGroup and groupPresence) can be used also for FR2-2 to map SSB candidate positions to ssb-PositionsInBurst.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ssb-PositionsInBurst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each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 bitmap in SIB1 and 64-bit bitmap in ServingCellConfigCommon).</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 xml:space="preserve">ssb-PositionsInBurst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1: UE expects a bit at groupPresence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ssb-PositionsInBurst in ServingCellConfigCommon, UE expects that the k-th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For ssb-PositionInBurst in ServingCellConfigCommon and ServingCellConfigCommonSIB,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r w:rsidR="00C32620" w:rsidRPr="00530221">
        <w:rPr>
          <w:rFonts w:ascii="Times New Roman" w:hAnsi="Times New Roman"/>
          <w:sz w:val="22"/>
          <w:szCs w:val="22"/>
          <w:lang w:eastAsia="zh-CN"/>
        </w:rPr>
        <w:t xml:space="preserve">ssb-PositionInBurst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in ServingCellConfigCommon).</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r w:rsidRPr="00C21815">
        <w:rPr>
          <w:rFonts w:ascii="Times New Roman" w:hAnsi="Times New Roman"/>
          <w:sz w:val="22"/>
          <w:szCs w:val="22"/>
          <w:lang w:eastAsia="zh-CN"/>
        </w:rPr>
        <w:t xml:space="preserve">ssb-PositionsInBurst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ServingCellConfigCommonSIB</w:t>
      </w:r>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inOneGroup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groupPresense of ssb-PositionsInBurst</w:t>
      </w:r>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w:t>
      </w:r>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r w:rsidR="0075701B" w:rsidRPr="0075701B">
              <w:rPr>
                <w:rFonts w:ascii="Times New Roman" w:eastAsiaTheme="minorEastAsia" w:hAnsi="Times New Roman"/>
                <w:sz w:val="22"/>
                <w:szCs w:val="22"/>
                <w:lang w:eastAsia="ko-KR"/>
              </w:rPr>
              <w:t>ssb-PositionsInBurst in SIB1</w:t>
            </w:r>
            <w:r w:rsidR="0075701B">
              <w:rPr>
                <w:rFonts w:ascii="Times New Roman" w:eastAsiaTheme="minorEastAsia" w:hAnsi="Times New Roman"/>
                <w:sz w:val="22"/>
                <w:szCs w:val="22"/>
                <w:lang w:eastAsia="ko-KR"/>
              </w:rPr>
              <w:t xml:space="preserve"> and for </w:t>
            </w:r>
            <w:r w:rsidR="0075701B" w:rsidRPr="00C21815">
              <w:rPr>
                <w:rFonts w:ascii="Times New Roman" w:hAnsi="Times New Roman"/>
                <w:sz w:val="22"/>
                <w:szCs w:val="22"/>
                <w:lang w:eastAsia="zh-CN"/>
              </w:rPr>
              <w:t>ssb-PositionsInBurst in ServingCellConfigCommon</w:t>
            </w:r>
            <w:r w:rsidR="0075701B">
              <w:rPr>
                <w:rFonts w:ascii="Times New Roman" w:hAnsi="Times New Roman"/>
                <w:sz w:val="22"/>
                <w:szCs w:val="22"/>
                <w:lang w:eastAsia="zh-CN"/>
              </w:rPr>
              <w:t xml:space="preserve">. For </w:t>
            </w:r>
            <w:r w:rsidR="0075701B" w:rsidRPr="00C21815">
              <w:rPr>
                <w:rFonts w:ascii="Times New Roman" w:hAnsi="Times New Roman"/>
                <w:sz w:val="22"/>
                <w:szCs w:val="22"/>
                <w:lang w:eastAsia="zh-CN"/>
              </w:rPr>
              <w:t>ssb-PositionsInBurst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r w:rsidR="0075701B" w:rsidRPr="0075701B">
              <w:rPr>
                <w:rFonts w:ascii="Times New Roman" w:hAnsi="Times New Roman"/>
                <w:b/>
                <w:i/>
                <w:sz w:val="22"/>
                <w:szCs w:val="22"/>
                <w:lang w:eastAsia="zh-CN"/>
              </w:rPr>
              <w:t>groupPresence</w:t>
            </w:r>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r w:rsidR="0075701B" w:rsidRPr="00C21815">
              <w:rPr>
                <w:rFonts w:ascii="Times New Roman" w:hAnsi="Times New Roman" w:hint="eastAsia"/>
                <w:sz w:val="22"/>
                <w:szCs w:val="22"/>
                <w:lang w:eastAsia="zh-CN"/>
              </w:rPr>
              <w:t xml:space="preserve">For </w:t>
            </w:r>
            <w:r w:rsidR="0075701B" w:rsidRPr="00C21815">
              <w:rPr>
                <w:rFonts w:ascii="Times New Roman" w:hAnsi="Times New Roman"/>
                <w:sz w:val="22"/>
                <w:szCs w:val="22"/>
                <w:lang w:eastAsia="zh-CN"/>
              </w:rPr>
              <w:t xml:space="preserve">ssb-PositionsInBurst in ServingCellConfigCommon, UE expects that the k-th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bl>
    <w:p w14:paraId="58D06350" w14:textId="3FBD0E1C"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e</w:t>
      </w:r>
      <w:r w:rsidRPr="002C55E9">
        <w:rPr>
          <w:rFonts w:ascii="Times New Roman" w:hAnsi="Times New Roman" w:hint="eastAsia"/>
          <w:sz w:val="22"/>
          <w:szCs w:val="22"/>
          <w:lang w:eastAsia="zh-CN"/>
        </w:rPr>
        <w:t>,g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agreed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bl>
    <w:p w14:paraId="37C148AA" w14:textId="444C9D4E"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Huawei/HiSilicon</w:t>
      </w:r>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The mechanism of two offsets in MIB defined for NR-U, i.e.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further methods to aupport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’s decision on sync/channel rasters before agreeing on this Proposal 1.6-1.</w:t>
            </w:r>
          </w:p>
        </w:tc>
      </w:tr>
    </w:tbl>
    <w:p w14:paraId="17FE1718" w14:textId="77777777"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BodyText"/>
        <w:spacing w:after="0"/>
        <w:rPr>
          <w:rFonts w:ascii="Times New Roman" w:hAnsi="Times New Roman"/>
          <w:sz w:val="22"/>
          <w:szCs w:val="22"/>
          <w:lang w:eastAsia="zh-CN"/>
        </w:rPr>
      </w:pPr>
      <w:r>
        <w:object w:dxaOrig="9733" w:dyaOrig="3013" w14:anchorId="7C05D1CE">
          <v:shape id="_x0000_i1026" type="#_x0000_t75" style="width:413pt;height:127.5pt" o:ole="">
            <v:imagedata r:id="rId37" o:title=""/>
          </v:shape>
          <o:OLEObject Type="Embed" ProgID="Visio.Drawing.15" ShapeID="_x0000_i1026" DrawAspect="Content" ObjectID="_1698127458"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Huawei/HiSilicon:</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“ChannelAccess-CPext”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SSB with 240kHz SCS can be down-prioritized.</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performing directional LBT prior to the transmission of SSB according to the ssb-PositionsInBurst</w:t>
      </w:r>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ZTE/Sanechips</w:t>
      </w:r>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5.5pt;height:14pt" o:ole="">
            <v:imagedata r:id="rId39" o:title=""/>
          </v:shape>
          <o:OLEObject Type="Embed" ProgID="Equation.3" ShapeID="_x0000_i1027" DrawAspect="Content" ObjectID="_1698127459"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10pt;height:15.5pt" o:ole="">
            <v:imagedata r:id="rId41" o:title=""/>
          </v:shape>
          <o:OLEObject Type="Embed" ProgID="Equation.3" ShapeID="_x0000_i1028" DrawAspect="Content" ObjectID="_1698127460"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5pt;height:15.5pt" o:ole="">
                  <v:imagedata r:id="rId43" o:title=""/>
                </v:shape>
                <o:OLEObject Type="Embed" ProgID="Equation.3" ShapeID="_x0000_i1029" DrawAspect="Content" ObjectID="_1698127461"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5.5pt;height:15.5pt" o:ole="">
                  <v:imagedata r:id="rId45" o:title=""/>
                </v:shape>
                <o:OLEObject Type="Embed" ProgID="Equation.3" ShapeID="_x0000_i1030" DrawAspect="Content" ObjectID="_1698127462"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pt;height:15.5pt" o:ole="">
                  <v:imagedata r:id="rId47" o:title=""/>
                </v:shape>
                <o:OLEObject Type="Embed" ProgID="Equation.DSMT4" ShapeID="_x0000_i1031" DrawAspect="Content" ObjectID="_1698127463"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10pt;height:15.5pt" o:ole="">
                  <v:imagedata r:id="rId49" o:title=""/>
                </v:shape>
                <o:OLEObject Type="Embed" ProgID="Equation.3" ShapeID="_x0000_i1032" DrawAspect="Content" ObjectID="_1698127464"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5.5pt;height:14pt" o:ole="">
            <v:imagedata r:id="rId39" o:title=""/>
          </v:shape>
          <o:OLEObject Type="Embed" ProgID="Equation.3" ShapeID="_x0000_i1033" DrawAspect="Content" ObjectID="_1698127465"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10pt;height:15.5pt" o:ole="">
            <v:imagedata r:id="rId41" o:title=""/>
          </v:shape>
          <o:OLEObject Type="Embed" ProgID="Equation.3" ShapeID="_x0000_i1034" DrawAspect="Content" ObjectID="_1698127466"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F5609E" w:rsidP="00AB6DDE">
            <w:pPr>
              <w:pStyle w:val="TAH"/>
              <w:rPr>
                <w:rFonts w:eastAsia="Batang"/>
              </w:rPr>
            </w:pPr>
            <w:r>
              <w:rPr>
                <w:rFonts w:eastAsia="Batang"/>
              </w:rPr>
              <w:object w:dxaOrig="402" w:dyaOrig="301" w14:anchorId="54D21C57">
                <v:shape id="_x0000_i1035" type="#_x0000_t75" style="width:20.5pt;height:15.5pt" o:ole="">
                  <v:imagedata r:id="rId43" o:title=""/>
                </v:shape>
                <o:OLEObject Type="Embed" ProgID="Equation.3" ShapeID="_x0000_i1035" DrawAspect="Content" ObjectID="_1698127467"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AB6DDE">
            <w:pPr>
              <w:pStyle w:val="TAH"/>
              <w:jc w:val="left"/>
              <w:rPr>
                <w:rFonts w:eastAsia="Batang"/>
              </w:rPr>
            </w:pPr>
            <w:r>
              <w:rPr>
                <w:rFonts w:eastAsia="Batang"/>
                <w:position w:val="-10"/>
              </w:rPr>
              <w:object w:dxaOrig="301" w:dyaOrig="301" w14:anchorId="1B961BA9">
                <v:shape id="_x0000_i1036" type="#_x0000_t75" style="width:15.5pt;height:15.5pt" o:ole="">
                  <v:imagedata r:id="rId45" o:title=""/>
                </v:shape>
                <o:OLEObject Type="Embed" ProgID="Equation.3" ShapeID="_x0000_i1036" DrawAspect="Content" ObjectID="_1698127468" r:id="rId54"/>
              </w:object>
            </w:r>
            <w:r>
              <w:rPr>
                <w:rFonts w:eastAsia="Batang"/>
              </w:rPr>
              <w:t xml:space="preserve"> for PUSCH</w:t>
            </w:r>
          </w:p>
        </w:tc>
        <w:tc>
          <w:tcPr>
            <w:tcW w:w="2483" w:type="dxa"/>
            <w:shd w:val="clear" w:color="auto" w:fill="auto"/>
          </w:tcPr>
          <w:p w14:paraId="143AFC2B" w14:textId="77777777" w:rsidR="00F5609E" w:rsidRDefault="00F5609E" w:rsidP="00AB6DDE">
            <w:pPr>
              <w:pStyle w:val="TAH"/>
              <w:rPr>
                <w:rFonts w:eastAsia="Batang"/>
              </w:rPr>
            </w:pPr>
            <w:r>
              <w:rPr>
                <w:rFonts w:eastAsia="Batang"/>
                <w:position w:val="-10"/>
              </w:rPr>
              <w:object w:dxaOrig="419" w:dyaOrig="318" w14:anchorId="68AFE501">
                <v:shape id="_x0000_i1037" type="#_x0000_t75" style="width:21pt;height:15.5pt" o:ole="">
                  <v:imagedata r:id="rId47" o:title=""/>
                </v:shape>
                <o:OLEObject Type="Embed" ProgID="Equation.DSMT4" ShapeID="_x0000_i1037" DrawAspect="Content" ObjectID="_1698127469" r:id="rId55"/>
              </w:object>
            </w:r>
            <w:r>
              <w:rPr>
                <w:rFonts w:eastAsia="Batang"/>
              </w:rPr>
              <w:t>, allocation expressed in number of RBs for PUSCH</w:t>
            </w:r>
          </w:p>
        </w:tc>
        <w:tc>
          <w:tcPr>
            <w:tcW w:w="777" w:type="dxa"/>
            <w:shd w:val="clear" w:color="auto" w:fill="auto"/>
          </w:tcPr>
          <w:p w14:paraId="35E8C0D5" w14:textId="77777777" w:rsidR="00F5609E" w:rsidRDefault="00F5609E" w:rsidP="00AB6DDE">
            <w:pPr>
              <w:pStyle w:val="TAH"/>
              <w:rPr>
                <w:rFonts w:eastAsia="Batang"/>
              </w:rPr>
            </w:pPr>
            <w:r>
              <w:rPr>
                <w:rFonts w:eastAsia="Batang"/>
                <w:position w:val="-6"/>
              </w:rPr>
              <w:object w:dxaOrig="201" w:dyaOrig="301" w14:anchorId="3EF1438F">
                <v:shape id="_x0000_i1038" type="#_x0000_t75" style="width:10pt;height:15.5pt" o:ole="">
                  <v:imagedata r:id="rId49" o:title=""/>
                </v:shape>
                <o:OLEObject Type="Embed" ProgID="Equation.3" ShapeID="_x0000_i1038" DrawAspect="Content" ObjectID="_1698127470"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3579D0"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KHz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3579D0"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322BDEDA" w14:textId="7D4B029C"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3579D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segment.</w:t>
      </w:r>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3579D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frame.</w:t>
      </w:r>
    </w:p>
    <w:p w14:paraId="4D51CD80" w14:textId="77777777" w:rsidR="00A5412A" w:rsidRPr="00A5412A" w:rsidRDefault="003579D0"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38.211.</w:t>
      </w:r>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t_id is determined in a way that more than one slot can have the same t_id;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DCI scheduling RAR indicates the local index among the slots having the same t_id.</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Reuse RA-RNTI formula defined for 120 kHz SCS also for the cases PRACH is configured with 480 or 960 kHz SCS where</w:t>
      </w:r>
    </w:p>
    <w:p w14:paraId="5FA87E27" w14:textId="77777777" w:rsidR="00AD121C" w:rsidRPr="00AD121C" w:rsidRDefault="003579D0"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3579D0"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with 480 KHz</w:t>
      </w:r>
      <w:r w:rsidRPr="004D5CD4">
        <w:rPr>
          <w:rFonts w:ascii="Times New Roman" w:hAnsi="Times New Roman" w:hint="eastAsia"/>
          <w:sz w:val="22"/>
          <w:szCs w:val="22"/>
          <w:lang w:eastAsia="zh-CN"/>
        </w:rPr>
        <w:t xml:space="preserve">/960 KHz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inDCI_bit = floor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×(t_id mod 80) + 14 × 80 × f_id + 14 × 80 × 8 × ul_carrier_id</w:t>
      </w:r>
    </w:p>
    <w:p w14:paraId="10D42424" w14:textId="77777777" w:rsidR="004D5CD4" w:rsidRPr="00187A36" w:rsidRDefault="004D5CD4" w:rsidP="004D5CD4">
      <w:pPr>
        <w:pStyle w:val="BodyText"/>
        <w:numPr>
          <w:ilvl w:val="3"/>
          <w:numId w:val="7"/>
        </w:numPr>
        <w:spacing w:after="0"/>
        <w:rPr>
          <w:rFonts w:ascii="Times New Roman" w:hAnsi="Times New Roman"/>
          <w:sz w:val="22"/>
          <w:szCs w:val="22"/>
          <w:lang w:val="fr-FR" w:eastAsia="zh-CN"/>
        </w:rPr>
      </w:pPr>
      <w:r w:rsidRPr="00187A36">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t_id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RA-RNTI = 1 + s_id + 14 × t_id + 14 × 80 × f_id + 14 × 80 × 8 × ul_carrier_id</w:t>
      </w:r>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t_id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s_id, modify the definition of </w:t>
      </w:r>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Reuse the existing RA-RNTI/MSGB-RNTI equation by reinterpreting the slot indexes t_id based on a new specific subcarrier spacing as the slot indexes of 120 kHz SCS (e.g., floor(t_id/n)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for SCS = 480/960 kHz, reuse the Rel-15 RA-RNTI equation with redefining the t_id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r w:rsidRPr="00886492">
        <w:rPr>
          <w:rFonts w:ascii="Times New Roman" w:hAnsi="Times New Roman"/>
          <w:sz w:val="22"/>
          <w:szCs w:val="22"/>
          <w:lang w:eastAsia="zh-CN"/>
        </w:rPr>
        <w:t>t_id is the index of the first slot (based on 120 kHz numerology) of the PRACH occasion in a system frame (0 ≤ t_id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2427F54D"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converging on re-using the existing RA-RNTI calculation formula with a minor update to t_id. While companies have slightly different formulation of the resolution, the end result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8BAE038" w14:textId="74B1D5F2" w:rsidR="00373E0D" w:rsidRDefault="005D616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Suggest to simply pick by majority among the two options.</w:t>
      </w: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77777777" w:rsidR="00962806" w:rsidRDefault="00962806"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MsgB-RNTI as well.</w:t>
            </w: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GHz, and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2.2.4 Ngap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3579D0"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Update the table 8.1-2 to indicate the necessary Ngap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960kHz, Ngap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kHz;</w:t>
      </w:r>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kHz;</w:t>
      </w:r>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delta_delay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to indicate the Ngap</w:t>
      </w:r>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3579D0"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3579D0"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kHz;</w:t>
      </w:r>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3579D0"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(i.e.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t>Summary of 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Huawei, HiSilicon</w:t>
      </w:r>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ZTE, Sanechips</w:t>
      </w:r>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r>
        <w:rPr>
          <w:lang w:eastAsia="zh-CN"/>
        </w:rPr>
        <w:t>Spreadtrum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“Discusson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r>
        <w:rPr>
          <w:lang w:eastAsia="zh-CN"/>
        </w:rPr>
        <w:t>InterDigital,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r>
        <w:rPr>
          <w:lang w:eastAsia="zh-CN"/>
        </w:rPr>
        <w:t>Convida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Send an LS to RAN4 to get input on gap required for gNBs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Duration of DBTW is no greater than 5 ms</w:t>
      </w:r>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If 480 and/or 960 kHz PRACH SCS is supported, RAN1 should study whether or not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Duration of DBTW is no greater than 5 ms</w:t>
      </w:r>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The minimum PRACH configuration period is 10 ms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(i.e.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(i.e.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ALT 2) at least the same RO density (i.e.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ko-KR"/>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signaling.</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8D3736">
        <w:rPr>
          <w:iCs/>
          <w:lang w:eastAsia="x-none"/>
        </w:rPr>
        <w:pict w14:anchorId="31D0A6F9">
          <v:shape id="_x0000_i1039" type="#_x0000_t75" style="width:14pt;height:15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7.5pt;height:58pt" o:ole="">
            <v:imagedata r:id="rId59" o:title=""/>
          </v:shape>
          <o:OLEObject Type="Embed" ProgID="Visio.Drawing.15" ShapeID="_x0000_i1040" DrawAspect="Content" ObjectID="_1698127471"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r w:rsidRPr="00590BC2">
        <w:rPr>
          <w:rFonts w:eastAsia="SimSun"/>
          <w:lang w:eastAsia="zh-CN"/>
        </w:rPr>
        <w:t xml:space="preserve">controlResourceSetZero’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ko-KR"/>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ko-KR"/>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Note: the number of entries corresponding the same {mux pattern, number of RB, number of symbol}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(i.e.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3579D0"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Whether or not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Support 120 kHz and 480 kHz subcarrier spacing for initial UL BWP for PCell.</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only 1 bit is needed: subCarrierSpacingCommon</w:t>
      </w:r>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2 bits is needed: subCarrierSpacingCommon, and 1 bit from pdcch-ConfigSIB1 (pending CORESET0 or search space design would allows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(i.e.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If pdcch-ConfigSIB1 bit is used, the use of controlResourceSetZero (searchSpaceZero) for 120 kHz and   searchSpaceZero (controlResourceSetZero)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ko-KR"/>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ko-KR"/>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ko-KR"/>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ko-KR"/>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ko-KR"/>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ko-KR"/>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ko-KR"/>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ko-KR"/>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A) non-contiguous, N slot gap (slots that do not contain SSB) every M slots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(i.e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B) non-contiguous, N slot gap (slots that do not contain SSB) every M slots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(i.e.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19" w:name="_Hlk85724704"/>
      <w:r w:rsidRPr="00590BC2">
        <w:rPr>
          <w:lang w:eastAsia="x-none"/>
        </w:rPr>
        <w:t>For ‘searchSpaceZero’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ko-KR"/>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ko-KR"/>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ko-KR"/>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ko-KR"/>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ko-KR"/>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ko-KR"/>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ko-KR"/>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19"/>
    <w:p w14:paraId="329C0840" w14:textId="77777777" w:rsidR="00C707BE" w:rsidRDefault="00C707BE" w:rsidP="00C707BE">
      <w:pPr>
        <w:rPr>
          <w:lang w:eastAsia="zh-CN"/>
        </w:rPr>
      </w:pPr>
    </w:p>
    <w:sectPr w:rsidR="00C707BE">
      <w:headerReference w:type="even" r:id="rId64"/>
      <w:footerReference w:type="even" r:id="rId65"/>
      <w:footerReference w:type="default" r:id="rId6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06C70" w14:textId="77777777" w:rsidR="003579D0" w:rsidRDefault="003579D0">
      <w:pPr>
        <w:spacing w:after="0" w:line="240" w:lineRule="auto"/>
      </w:pPr>
      <w:r>
        <w:separator/>
      </w:r>
    </w:p>
  </w:endnote>
  <w:endnote w:type="continuationSeparator" w:id="0">
    <w:p w14:paraId="27BDE491" w14:textId="77777777" w:rsidR="003579D0" w:rsidRDefault="0035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76686B" w:rsidRDefault="00766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76686B" w:rsidRDefault="007668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76686B" w:rsidRDefault="0076686B">
    <w:pPr>
      <w:pStyle w:val="Footer"/>
      <w:ind w:right="360"/>
    </w:pPr>
    <w:r>
      <w:rPr>
        <w:rStyle w:val="PageNumber"/>
      </w:rPr>
      <w:fldChar w:fldCharType="begin"/>
    </w:r>
    <w:r>
      <w:rPr>
        <w:rStyle w:val="PageNumber"/>
      </w:rPr>
      <w:instrText xml:space="preserve"> PAGE </w:instrText>
    </w:r>
    <w:r>
      <w:rPr>
        <w:rStyle w:val="PageNumber"/>
      </w:rPr>
      <w:fldChar w:fldCharType="separate"/>
    </w:r>
    <w:r w:rsidR="00DF4A83">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4A83">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78C2" w14:textId="77777777" w:rsidR="003579D0" w:rsidRDefault="003579D0">
      <w:pPr>
        <w:spacing w:after="0" w:line="240" w:lineRule="auto"/>
      </w:pPr>
      <w:r>
        <w:separator/>
      </w:r>
    </w:p>
  </w:footnote>
  <w:footnote w:type="continuationSeparator" w:id="0">
    <w:p w14:paraId="00834ECB" w14:textId="77777777" w:rsidR="003579D0" w:rsidRDefault="0035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76686B" w:rsidRDefault="007668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cid:image002.png@01D7C6AD.612D2770" TargetMode="External"/><Relationship Id="rId42" Type="http://schemas.openxmlformats.org/officeDocument/2006/relationships/oleObject" Target="embeddings/oleObject3.bin"/><Relationship Id="rId47" Type="http://schemas.openxmlformats.org/officeDocument/2006/relationships/image" Target="media/image22.wmf"/><Relationship Id="rId63" Type="http://schemas.openxmlformats.org/officeDocument/2006/relationships/image" Target="cid:image001.png@01D7C5AC.DAEE0E00" TargetMode="External"/><Relationship Id="rId68"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7.wmf"/><Relationship Id="rId19" Type="http://schemas.openxmlformats.org/officeDocument/2006/relationships/image" Target="cid:image001.png@01D7C6AD.612D2770" TargetMode="Externa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8.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10" Type="http://schemas.openxmlformats.org/officeDocument/2006/relationships/webSettings" Target="webSettings.xm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5.png"/><Relationship Id="rId39" Type="http://schemas.openxmlformats.org/officeDocument/2006/relationships/image" Target="media/image18.wmf"/><Relationship Id="rId34" Type="http://schemas.openxmlformats.org/officeDocument/2006/relationships/image" Target="cid:image005.png@01D7C5AC.DAEE0E00" TargetMode="External"/><Relationship Id="rId50" Type="http://schemas.openxmlformats.org/officeDocument/2006/relationships/oleObject" Target="embeddings/oleObject7.bin"/><Relationship Id="rId5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56F71"/>
    <w:rsid w:val="009701FC"/>
    <w:rsid w:val="00977CC6"/>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0556-1A67-464B-8285-5B2E3087CEC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93816558-C6AE-43E8-873D-6B329BED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84</TotalTime>
  <Pages>3</Pages>
  <Words>18338</Words>
  <Characters>104531</Characters>
  <Application>Microsoft Office Word</Application>
  <DocSecurity>0</DocSecurity>
  <Lines>871</Lines>
  <Paragraphs>245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Young Woo Kwak</cp:lastModifiedBy>
  <cp:revision>9</cp:revision>
  <cp:lastPrinted>2011-11-09T07:49:00Z</cp:lastPrinted>
  <dcterms:created xsi:type="dcterms:W3CDTF">2021-11-11T10:57:00Z</dcterms:created>
  <dcterms:modified xsi:type="dcterms:W3CDTF">2021-11-11T14:15:00Z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