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gNB, collision can be avoided by gNB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gNB to avoid collision if not impossible. </w:t>
            </w:r>
          </w:p>
          <w:p w14:paraId="2FB4545F" w14:textId="1181A26C" w:rsidR="005C44EC" w:rsidRDefault="005C44EC" w:rsidP="005C44EC">
            <w:pPr>
              <w:pStyle w:val="aff"/>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Xiaomi</w:t>
      </w:r>
      <w:proofErr w:type="spellEnd"/>
      <w:r>
        <w:rPr>
          <w:rFonts w:eastAsia="微软雅黑"/>
          <w:sz w:val="20"/>
          <w:szCs w:val="20"/>
        </w:rPr>
        <w:t>,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xml:space="preserve">, Ericsson, </w:t>
            </w:r>
            <w:proofErr w:type="spellStart"/>
            <w:r w:rsidR="002D5F7F">
              <w:rPr>
                <w:rFonts w:eastAsia="微软雅黑"/>
                <w:sz w:val="20"/>
                <w:szCs w:val="20"/>
              </w:rPr>
              <w:t>Xiaomi</w:t>
            </w:r>
            <w:proofErr w:type="spellEnd"/>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Huawei/HiSilicon</w:t>
      </w:r>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uawei/HiSilicon</w:t>
            </w:r>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608B36E4"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Huawei/HiSilicon,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Pr>
          <w:rFonts w:eastAsiaTheme="minorEastAsia"/>
          <w:sz w:val="20"/>
          <w:szCs w:val="20"/>
        </w:rPr>
        <w:t>Xiaomi</w:t>
      </w:r>
      <w:proofErr w:type="spellEnd"/>
      <w:r w:rsidR="00DF0D21">
        <w:rPr>
          <w:rFonts w:eastAsiaTheme="minorEastAsia"/>
          <w:sz w:val="20"/>
          <w:szCs w:val="20"/>
        </w:rPr>
        <w:t>, Nokia/NSB, vivo</w:t>
      </w:r>
    </w:p>
    <w:p w14:paraId="48714FD8" w14:textId="6C382C01"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r w:rsidR="00DF0D21">
        <w:rPr>
          <w:rFonts w:eastAsiaTheme="minorEastAsia"/>
          <w:sz w:val="20"/>
          <w:szCs w:val="20"/>
        </w:rPr>
        <w:t>, CATT</w:t>
      </w:r>
      <w:bookmarkStart w:id="4" w:name="_GoBack"/>
      <w:bookmarkEnd w:id="4"/>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@FL, we think this could be up to gNB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 xml:space="preserve">@Intel: In our opinion, up to </w:t>
            </w:r>
            <w:proofErr w:type="spellStart"/>
            <w:r w:rsidRPr="00DE5B01">
              <w:rPr>
                <w:sz w:val="20"/>
                <w:szCs w:val="20"/>
              </w:rPr>
              <w:t>gNB</w:t>
            </w:r>
            <w:proofErr w:type="spellEnd"/>
            <w:r w:rsidRPr="00DE5B01">
              <w:rPr>
                <w:sz w:val="20"/>
                <w:szCs w:val="20"/>
              </w:rPr>
              <w:t xml:space="preserve">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微软雅黑" w:hint="eastAsia"/>
                <w:sz w:val="20"/>
                <w:szCs w:val="20"/>
              </w:rPr>
              <w:t xml:space="preserve">If the interval between SRS </w:t>
            </w:r>
            <w:r>
              <w:rPr>
                <w:rFonts w:eastAsia="微软雅黑"/>
                <w:sz w:val="20"/>
                <w:szCs w:val="20"/>
              </w:rPr>
              <w:t>resource</w:t>
            </w:r>
            <w:r>
              <w:rPr>
                <w:rFonts w:eastAsia="微软雅黑" w:hint="eastAsia"/>
                <w:sz w:val="20"/>
                <w:szCs w:val="20"/>
              </w:rPr>
              <w:t xml:space="preserve"> sets is larger than Y,</w:t>
            </w:r>
            <w:r>
              <w:rPr>
                <w:rFonts w:eastAsia="微软雅黑"/>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MS Mincho"/>
                <w:sz w:val="20"/>
                <w:szCs w:val="20"/>
                <w:lang w:eastAsia="ja-JP"/>
              </w:rPr>
            </w:pPr>
            <w:r w:rsidRPr="00E6542A">
              <w:rPr>
                <w:rFonts w:eastAsia="MS Mincho"/>
                <w:sz w:val="20"/>
                <w:szCs w:val="20"/>
                <w:lang w:eastAsia="ja-JP"/>
              </w:rPr>
              <w:t xml:space="preserve">If no any conclusion/agreement, how can UE to understand the </w:t>
            </w:r>
            <w:proofErr w:type="spellStart"/>
            <w:r w:rsidRPr="00E6542A">
              <w:rPr>
                <w:rFonts w:eastAsia="MS Mincho"/>
                <w:sz w:val="20"/>
                <w:szCs w:val="20"/>
                <w:lang w:eastAsia="ja-JP"/>
              </w:rPr>
              <w:t>gNB’s</w:t>
            </w:r>
            <w:proofErr w:type="spellEnd"/>
            <w:r w:rsidRPr="00E6542A">
              <w:rPr>
                <w:rFonts w:eastAsia="MS Mincho"/>
                <w:sz w:val="20"/>
                <w:szCs w:val="20"/>
                <w:lang w:eastAsia="ja-JP"/>
              </w:rPr>
              <w:t xml:space="preserve"> implementation? UE will be confused whether there is data on the symbols.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aff"/>
        <w:widowControl w:val="0"/>
        <w:numPr>
          <w:ilvl w:val="1"/>
          <w:numId w:val="7"/>
        </w:numPr>
        <w:snapToGrid w:val="0"/>
        <w:spacing w:before="120" w:after="120" w:line="240" w:lineRule="auto"/>
        <w:jc w:val="both"/>
        <w:rPr>
          <w:ins w:id="5" w:author="作者"/>
          <w:rFonts w:eastAsia="微软雅黑"/>
          <w:i/>
          <w:sz w:val="20"/>
          <w:szCs w:val="20"/>
        </w:rPr>
      </w:pPr>
      <w:r>
        <w:rPr>
          <w:rFonts w:eastAsia="微软雅黑"/>
          <w:i/>
          <w:sz w:val="20"/>
          <w:szCs w:val="20"/>
        </w:rPr>
        <w:t>The three resources are contained in 1 set for aperiodic SRS</w:t>
      </w:r>
    </w:p>
    <w:p w14:paraId="61546166" w14:textId="6117F59D" w:rsidR="0012194E" w:rsidRPr="00BF2D1B" w:rsidRDefault="001737BA" w:rsidP="0012194E">
      <w:pPr>
        <w:pStyle w:val="aff"/>
        <w:widowControl w:val="0"/>
        <w:numPr>
          <w:ilvl w:val="0"/>
          <w:numId w:val="7"/>
        </w:numPr>
        <w:snapToGrid w:val="0"/>
        <w:spacing w:before="120" w:after="120" w:line="240" w:lineRule="auto"/>
        <w:jc w:val="both"/>
        <w:rPr>
          <w:ins w:id="6" w:author="作者"/>
          <w:rFonts w:eastAsia="微软雅黑"/>
          <w:i/>
          <w:sz w:val="20"/>
          <w:szCs w:val="20"/>
        </w:rPr>
      </w:pPr>
      <w:ins w:id="7" w:author="作者">
        <w:r>
          <w:rPr>
            <w:rFonts w:eastAsia="微软雅黑"/>
            <w:i/>
            <w:sz w:val="20"/>
            <w:szCs w:val="20"/>
          </w:rPr>
          <w:t xml:space="preserve">Note: </w:t>
        </w:r>
        <w:r w:rsidR="0012194E">
          <w:rPr>
            <w:rFonts w:eastAsia="微软雅黑"/>
            <w:i/>
            <w:sz w:val="20"/>
            <w:szCs w:val="20"/>
          </w:rPr>
          <w:t>For UE</w:t>
        </w:r>
        <w:r w:rsidR="00784B37">
          <w:rPr>
            <w:rFonts w:eastAsia="微软雅黑"/>
            <w:i/>
            <w:sz w:val="20"/>
            <w:szCs w:val="20"/>
          </w:rPr>
          <w:t>s</w:t>
        </w:r>
        <w:r w:rsidR="0012194E">
          <w:rPr>
            <w:rFonts w:eastAsia="微软雅黑"/>
            <w:i/>
            <w:sz w:val="20"/>
            <w:szCs w:val="20"/>
          </w:rPr>
          <w:t xml:space="preserve"> supporting 4T6R</w:t>
        </w:r>
        <w:r w:rsidR="005F22AB">
          <w:rPr>
            <w:rFonts w:eastAsia="微软雅黑"/>
            <w:i/>
            <w:sz w:val="20"/>
            <w:szCs w:val="20"/>
          </w:rPr>
          <w:t xml:space="preserve">, </w:t>
        </w:r>
        <w:r>
          <w:rPr>
            <w:rFonts w:eastAsia="微软雅黑"/>
            <w:i/>
            <w:sz w:val="20"/>
            <w:szCs w:val="20"/>
          </w:rPr>
          <w:t xml:space="preserve">whether </w:t>
        </w:r>
        <w:r w:rsidR="005F22AB">
          <w:rPr>
            <w:rFonts w:eastAsia="微软雅黑"/>
            <w:i/>
            <w:sz w:val="20"/>
            <w:szCs w:val="20"/>
          </w:rPr>
          <w:t>Alt 1</w:t>
        </w:r>
        <w:r>
          <w:rPr>
            <w:rFonts w:eastAsia="微软雅黑"/>
            <w:i/>
            <w:sz w:val="20"/>
            <w:szCs w:val="20"/>
          </w:rPr>
          <w:t xml:space="preserve"> or Alt 2</w:t>
        </w:r>
        <w:r w:rsidR="005F22AB">
          <w:rPr>
            <w:rFonts w:eastAsia="微软雅黑"/>
            <w:i/>
            <w:sz w:val="20"/>
            <w:szCs w:val="20"/>
          </w:rPr>
          <w:t xml:space="preserve"> is mandator</w:t>
        </w:r>
        <w:r w:rsidR="00EE6975">
          <w:rPr>
            <w:rFonts w:eastAsia="微软雅黑"/>
            <w:i/>
            <w:sz w:val="20"/>
            <w:szCs w:val="20"/>
          </w:rPr>
          <w:t>y</w:t>
        </w:r>
        <w:r w:rsidR="005F22AB">
          <w:rPr>
            <w:rFonts w:eastAsia="微软雅黑"/>
            <w:i/>
            <w:sz w:val="20"/>
            <w:szCs w:val="20"/>
          </w:rPr>
          <w:t xml:space="preserve"> </w:t>
        </w:r>
        <w:r>
          <w:rPr>
            <w:rFonts w:eastAsia="微软雅黑"/>
            <w:i/>
            <w:sz w:val="20"/>
            <w:szCs w:val="20"/>
          </w:rPr>
          <w:t>can be</w:t>
        </w:r>
        <w:r w:rsidR="005F22AB">
          <w:rPr>
            <w:rFonts w:eastAsia="微软雅黑"/>
            <w:i/>
            <w:sz w:val="20"/>
            <w:szCs w:val="20"/>
          </w:rPr>
          <w:t xml:space="preserve"> </w:t>
        </w:r>
        <w:r w:rsidR="000B3268">
          <w:rPr>
            <w:rFonts w:eastAsia="微软雅黑"/>
            <w:i/>
            <w:sz w:val="20"/>
            <w:szCs w:val="20"/>
          </w:rPr>
          <w:t xml:space="preserve">discussed in </w:t>
        </w:r>
        <w:r w:rsidR="005F22AB">
          <w:rPr>
            <w:rFonts w:eastAsia="微软雅黑"/>
            <w:i/>
            <w:sz w:val="20"/>
            <w:szCs w:val="20"/>
          </w:rPr>
          <w:t>UE capability</w:t>
        </w:r>
        <w:r w:rsidR="000B3268">
          <w:rPr>
            <w:rFonts w:eastAsia="微软雅黑"/>
            <w:i/>
            <w:sz w:val="20"/>
            <w:szCs w:val="20"/>
          </w:rPr>
          <w:t xml:space="preserve"> session</w:t>
        </w:r>
      </w:ins>
    </w:p>
    <w:p w14:paraId="539C7D00" w14:textId="611349FB"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 xml:space="preserve">Ericsson, </w:t>
      </w:r>
      <w:proofErr w:type="spellStart"/>
      <w:r w:rsidR="00507F5F">
        <w:rPr>
          <w:rFonts w:eastAsia="微软雅黑"/>
          <w:sz w:val="20"/>
          <w:szCs w:val="20"/>
        </w:rPr>
        <w:t>InterDigital</w:t>
      </w:r>
      <w:proofErr w:type="spellEnd"/>
      <w:r w:rsidR="00507F5F">
        <w:rPr>
          <w:rFonts w:eastAsia="微软雅黑"/>
          <w:sz w:val="20"/>
          <w:szCs w:val="20"/>
        </w:rPr>
        <w:t>, Huawei/</w:t>
      </w:r>
      <w:proofErr w:type="spellStart"/>
      <w:r>
        <w:rPr>
          <w:rFonts w:eastAsia="微软雅黑"/>
          <w:sz w:val="20"/>
          <w:szCs w:val="20"/>
        </w:rPr>
        <w:t>HiSilicon</w:t>
      </w:r>
      <w:proofErr w:type="spellEnd"/>
      <w:r w:rsidR="001745E2">
        <w:rPr>
          <w:rFonts w:eastAsia="微软雅黑"/>
          <w:sz w:val="20"/>
          <w:szCs w:val="20"/>
        </w:rPr>
        <w:t>, Nokia/NSB</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current situation is summarized as above. Still, the majority of companies support 3-3A. Given we need to complete 4T6R in this meeting, I’d like to encourage </w:t>
            </w:r>
            <w:r>
              <w:rPr>
                <w:rFonts w:eastAsia="微软雅黑"/>
                <w:sz w:val="20"/>
                <w:szCs w:val="20"/>
              </w:rPr>
              <w:lastRenderedPageBreak/>
              <w:t>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Do NOT support proposal 3-3A</w:t>
            </w:r>
            <w:r w:rsidR="008C764D">
              <w:rPr>
                <w:rFonts w:eastAsia="MS Mincho"/>
                <w:sz w:val="20"/>
                <w:szCs w:val="20"/>
                <w:lang w:eastAsia="ja-JP"/>
              </w:rPr>
              <w:t xml:space="preserve"> and the revised 3-3B</w:t>
            </w:r>
            <w:r w:rsidRPr="00E6542A">
              <w:rPr>
                <w:rFonts w:eastAsia="MS Mincho"/>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We really concerns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@Intel, the power imbalance problem exists in</w:t>
            </w:r>
            <w:r>
              <w:rPr>
                <w:rFonts w:eastAsia="MS Mincho"/>
                <w:sz w:val="20"/>
                <w:szCs w:val="20"/>
                <w:lang w:eastAsia="ja-JP"/>
              </w:rPr>
              <w:t xml:space="preserve"> any antenna architectures for 4+2</w:t>
            </w:r>
            <w:r w:rsidRPr="00E6542A">
              <w:rPr>
                <w:rFonts w:eastAsia="MS Mincho"/>
                <w:sz w:val="20"/>
                <w:szCs w:val="20"/>
                <w:lang w:eastAsia="ja-JP"/>
              </w:rPr>
              <w:t xml:space="preserve">. Your mentioned issue is for antenna architectures that no proper for 4T6R antenna switching. </w:t>
            </w:r>
            <w:r>
              <w:rPr>
                <w:rFonts w:eastAsia="MS Mincho"/>
                <w:sz w:val="20"/>
                <w:szCs w:val="20"/>
                <w:lang w:eastAsia="ja-JP"/>
              </w:rPr>
              <w:t>There</w:t>
            </w:r>
            <w:r w:rsidRPr="00E6542A">
              <w:rPr>
                <w:rFonts w:eastAsia="MS Mincho"/>
                <w:sz w:val="20"/>
                <w:szCs w:val="20"/>
                <w:lang w:eastAsia="ja-JP"/>
              </w:rPr>
              <w:t xml:space="preserve"> exist</w:t>
            </w:r>
            <w:r>
              <w:rPr>
                <w:rFonts w:eastAsia="MS Mincho"/>
                <w:sz w:val="20"/>
                <w:szCs w:val="20"/>
                <w:lang w:eastAsia="ja-JP"/>
              </w:rPr>
              <w:t>s</w:t>
            </w:r>
            <w:r w:rsidRPr="00E6542A">
              <w:rPr>
                <w:rFonts w:eastAsia="MS Mincho"/>
                <w:sz w:val="20"/>
                <w:szCs w:val="20"/>
                <w:lang w:eastAsia="ja-JP"/>
              </w:rPr>
              <w:t xml:space="preserve"> many cases such as</w:t>
            </w:r>
            <w:r>
              <w:rPr>
                <w:rFonts w:eastAsia="MS Mincho"/>
                <w:sz w:val="20"/>
                <w:szCs w:val="20"/>
                <w:lang w:eastAsia="ja-JP"/>
              </w:rPr>
              <w:t xml:space="preserve"> 17+17+17+23, how can 4+2</w:t>
            </w:r>
            <w:r w:rsidRPr="00E6542A">
              <w:rPr>
                <w:rFonts w:eastAsia="MS Mincho"/>
                <w:sz w:val="20"/>
                <w:szCs w:val="20"/>
                <w:lang w:eastAsia="ja-JP"/>
              </w:rPr>
              <w:t xml:space="preserve"> antenna switching</w:t>
            </w:r>
            <w:r>
              <w:rPr>
                <w:rFonts w:eastAsia="MS Mincho"/>
                <w:sz w:val="20"/>
                <w:szCs w:val="20"/>
                <w:lang w:eastAsia="ja-JP"/>
              </w:rPr>
              <w:t xml:space="preserve"> structure deals with this</w:t>
            </w:r>
            <w:r w:rsidRPr="00E6542A">
              <w:rPr>
                <w:rFonts w:eastAsia="MS Mincho"/>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sz w:val="20"/>
                <w:szCs w:val="20"/>
              </w:rPr>
            </w:pPr>
            <w:r w:rsidRPr="00E6542A">
              <w:rPr>
                <w:rFonts w:eastAsia="MS Mincho"/>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MS Mincho"/>
                <w:sz w:val="20"/>
                <w:szCs w:val="20"/>
                <w:lang w:eastAsia="ja-JP"/>
              </w:rPr>
              <w:t>, but in RAN4 definition only 3dB gap is allowed for power class 3. Then, how can guarantee there is no insertion loss for antenna switching?</w:t>
            </w:r>
          </w:p>
        </w:tc>
      </w:tr>
      <w:tr w:rsidR="00C536BB" w:rsidRPr="00291399" w14:paraId="3342D9B5" w14:textId="77777777" w:rsidTr="007D0832">
        <w:tc>
          <w:tcPr>
            <w:tcW w:w="2405" w:type="dxa"/>
          </w:tcPr>
          <w:p w14:paraId="5E6D891C" w14:textId="685BEE5F" w:rsidR="00C536BB" w:rsidRPr="00C536BB" w:rsidRDefault="00C536BB" w:rsidP="00AB0001">
            <w:pPr>
              <w:widowControl w:val="0"/>
              <w:snapToGrid w:val="0"/>
              <w:spacing w:before="120" w:after="120" w:line="240" w:lineRule="auto"/>
              <w:rPr>
                <w:rFonts w:eastAsiaTheme="minorEastAsia" w:hint="eastAsia"/>
                <w:i/>
                <w:sz w:val="20"/>
                <w:szCs w:val="20"/>
              </w:rPr>
            </w:pPr>
            <w:r w:rsidRPr="00C536BB">
              <w:rPr>
                <w:rFonts w:eastAsiaTheme="minorEastAsia" w:hint="eastAsia"/>
                <w:i/>
                <w:sz w:val="20"/>
                <w:szCs w:val="20"/>
              </w:rPr>
              <w:t>F</w:t>
            </w:r>
            <w:r w:rsidRPr="00C536BB">
              <w:rPr>
                <w:rFonts w:eastAsiaTheme="minorEastAsia"/>
                <w:i/>
                <w:sz w:val="20"/>
                <w:szCs w:val="20"/>
              </w:rPr>
              <w:t>L</w:t>
            </w:r>
          </w:p>
        </w:tc>
        <w:tc>
          <w:tcPr>
            <w:tcW w:w="6945" w:type="dxa"/>
          </w:tcPr>
          <w:p w14:paraId="2B31DEF3" w14:textId="6E8EB357" w:rsidR="00C536BB" w:rsidRPr="00C536BB" w:rsidRDefault="00C536BB" w:rsidP="00AB0001">
            <w:pPr>
              <w:widowControl w:val="0"/>
              <w:snapToGrid w:val="0"/>
              <w:spacing w:before="120" w:after="120" w:line="240" w:lineRule="auto"/>
              <w:jc w:val="both"/>
              <w:rPr>
                <w:rFonts w:eastAsiaTheme="minorEastAsia" w:hint="eastAsia"/>
                <w:sz w:val="20"/>
                <w:szCs w:val="20"/>
              </w:rPr>
            </w:pPr>
            <w:r>
              <w:rPr>
                <w:rFonts w:eastAsiaTheme="minorEastAsia"/>
                <w:sz w:val="20"/>
                <w:szCs w:val="20"/>
              </w:rPr>
              <w:t>3-3B is updated to leave the discussion of mandatory/optional to UE feature session. Now I believe we have stable versions for these two proposals. We will decide 3-3A or 3-3B in the GTW.</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 xml:space="preserve">uawei/HiSilicon, OPPO, </w:t>
            </w:r>
            <w:r>
              <w:rPr>
                <w:rFonts w:eastAsia="微软雅黑"/>
                <w:sz w:val="20"/>
                <w:szCs w:val="20"/>
                <w:lang w:val="de-DE"/>
              </w:rPr>
              <w:lastRenderedPageBreak/>
              <w:t>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reciprocity based DL MU-MIMO precoding w/ 6 RX and 8 RX UEs.  From our perspective, </w:t>
            </w:r>
            <w:r>
              <w:rPr>
                <w:rFonts w:eastAsia="微软雅黑"/>
                <w:sz w:val="20"/>
                <w:szCs w:val="20"/>
              </w:rPr>
              <w:lastRenderedPageBreak/>
              <w:t xml:space="preserve">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ml:space="preserve">, </w:t>
      </w:r>
      <w:proofErr w:type="spellStart"/>
      <w:r>
        <w:rPr>
          <w:rFonts w:eastAsia="微软雅黑"/>
          <w:sz w:val="20"/>
          <w:szCs w:val="20"/>
        </w:rPr>
        <w:t>Xiaomi</w:t>
      </w:r>
      <w:proofErr w:type="spellEnd"/>
      <w:r>
        <w:rPr>
          <w:rFonts w:eastAsia="微软雅黑"/>
          <w:sz w:val="20"/>
          <w:szCs w:val="20"/>
        </w:rPr>
        <w:t>, Nokia/NSB, Apple</w:t>
      </w:r>
      <w:r w:rsidR="004A6593">
        <w:rPr>
          <w:rFonts w:eastAsia="微软雅黑"/>
          <w:sz w:val="20"/>
          <w:szCs w:val="20"/>
        </w:rPr>
        <w:t>, Huawei/HiSilicon,</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0385FB71"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w:t>
      </w:r>
      <w:proofErr w:type="spellStart"/>
      <w:r w:rsidR="008E693D">
        <w:rPr>
          <w:rFonts w:eastAsia="微软雅黑"/>
          <w:sz w:val="20"/>
          <w:szCs w:val="20"/>
        </w:rPr>
        <w:t>MotM</w:t>
      </w:r>
      <w:proofErr w:type="spellEnd"/>
    </w:p>
    <w:p w14:paraId="7518693A" w14:textId="39F2591A"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 xml:space="preserve">Support to apply start RB hopping on aperiodic SRS but prefer a different pattern: </w:t>
      </w:r>
      <w:proofErr w:type="spellStart"/>
      <w:r>
        <w:rPr>
          <w:rFonts w:eastAsia="微软雅黑"/>
          <w:sz w:val="20"/>
          <w:szCs w:val="20"/>
        </w:rPr>
        <w:t>MediaTek</w:t>
      </w:r>
      <w:proofErr w:type="spellEnd"/>
      <w:r>
        <w:rPr>
          <w:rFonts w:eastAsia="微软雅黑"/>
          <w:sz w:val="20"/>
          <w:szCs w:val="20"/>
        </w:rPr>
        <w:t>, Intel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lastRenderedPageBreak/>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 xml:space="preserve">Some companies discuss whether to restrict RPFS applicable to FH enabled case only. Companies’ views are </w:t>
      </w:r>
      <w:r>
        <w:rPr>
          <w:rFonts w:eastAsiaTheme="minorEastAsia"/>
          <w:sz w:val="20"/>
          <w:szCs w:val="20"/>
        </w:rPr>
        <w:lastRenderedPageBreak/>
        <w:t>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lastRenderedPageBreak/>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proofErr w:type="spellStart"/>
            <w:r>
              <w:rPr>
                <w:rFonts w:eastAsia="微软雅黑"/>
                <w:sz w:val="20"/>
                <w:szCs w:val="20"/>
              </w:rPr>
              <w:t>Futurewei</w:t>
            </w:r>
            <w:proofErr w:type="spellEnd"/>
            <w:r>
              <w:rPr>
                <w:rFonts w:eastAsia="微软雅黑"/>
                <w:sz w:val="20"/>
                <w:szCs w:val="20"/>
              </w:rPr>
              <w:t>,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xml:space="preserve">,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08270F">
        <w:tc>
          <w:tcPr>
            <w:tcW w:w="2405"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As we have iterated many times, Alt2</w:t>
            </w:r>
            <w:proofErr w:type="gramStart"/>
            <w:r>
              <w:rPr>
                <w:rFonts w:eastAsia="MS Mincho"/>
                <w:sz w:val="20"/>
                <w:szCs w:val="20"/>
                <w:lang w:eastAsia="ja-JP"/>
              </w:rPr>
              <w:t>,3</w:t>
            </w:r>
            <w:proofErr w:type="gramEnd"/>
            <w:r>
              <w:rPr>
                <w:rFonts w:eastAsia="MS Mincho"/>
                <w:sz w:val="20"/>
                <w:szCs w:val="20"/>
                <w:lang w:eastAsia="ja-JP"/>
              </w:rPr>
              <w:t xml:space="preserve"> and 4 provides very slight difference to what can be achieved with legacy SRS configuration. To QC, we need further restrictions in some cases to maintain orthogonality. </w:t>
            </w:r>
          </w:p>
        </w:tc>
      </w:tr>
      <w:tr w:rsidR="00AB0001" w14:paraId="7CB53AD3" w14:textId="77777777" w:rsidTr="0008270F">
        <w:tc>
          <w:tcPr>
            <w:tcW w:w="2405" w:type="dxa"/>
          </w:tcPr>
          <w:p w14:paraId="2F47F548" w14:textId="4E9BA689" w:rsidR="00AB0001" w:rsidRDefault="00AB0001" w:rsidP="00AB0001">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HiSilicon2</w:t>
            </w:r>
          </w:p>
        </w:tc>
        <w:tc>
          <w:tcPr>
            <w:tcW w:w="6945"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w:t>
            </w:r>
            <w:proofErr w:type="spellStart"/>
            <w:r w:rsidRPr="0005424D">
              <w:rPr>
                <w:rFonts w:eastAsiaTheme="minorEastAsia"/>
                <w:sz w:val="20"/>
                <w:szCs w:val="20"/>
              </w:rPr>
              <w:t>gNB</w:t>
            </w:r>
            <w:proofErr w:type="spellEnd"/>
            <w:r w:rsidRPr="0005424D">
              <w:rPr>
                <w:rFonts w:eastAsiaTheme="minorEastAsia"/>
                <w:sz w:val="20"/>
                <w:szCs w:val="20"/>
              </w:rPr>
              <w:t xml:space="preserve"> implementation. Taking Comb 4 with </w:t>
            </w:r>
            <w:proofErr w:type="spellStart"/>
            <w:r w:rsidRPr="0005424D">
              <w:rPr>
                <w:rFonts w:eastAsiaTheme="minorEastAsia"/>
                <w:i/>
                <w:sz w:val="20"/>
                <w:szCs w:val="20"/>
              </w:rPr>
              <w:t>Max_CS</w:t>
            </w:r>
            <w:proofErr w:type="spellEnd"/>
            <w:r w:rsidRPr="0005424D">
              <w:rPr>
                <w:rFonts w:eastAsiaTheme="minorEastAsia"/>
                <w:sz w:val="20"/>
                <w:szCs w:val="20"/>
              </w:rPr>
              <w:t xml:space="preserve"> of 12 and SRS sequence length of 6 as an example, </w:t>
            </w:r>
            <w:proofErr w:type="spellStart"/>
            <w:r w:rsidRPr="0005424D">
              <w:rPr>
                <w:rFonts w:eastAsiaTheme="minorEastAsia"/>
                <w:sz w:val="20"/>
                <w:szCs w:val="20"/>
              </w:rPr>
              <w:t>gNB</w:t>
            </w:r>
            <w:proofErr w:type="spellEnd"/>
            <w:r w:rsidRPr="0005424D">
              <w:rPr>
                <w:rFonts w:eastAsiaTheme="minorEastAsia"/>
                <w:sz w:val="20"/>
                <w:szCs w:val="20"/>
              </w:rPr>
              <w:t xml:space="preserve"> can allocate even CSs (i.e., 0, 2, 4, 6, 8, </w:t>
            </w:r>
            <w:proofErr w:type="gramStart"/>
            <w:r w:rsidRPr="0005424D">
              <w:rPr>
                <w:rFonts w:eastAsiaTheme="minorEastAsia"/>
                <w:sz w:val="20"/>
                <w:szCs w:val="20"/>
              </w:rPr>
              <w:t>10</w:t>
            </w:r>
            <w:proofErr w:type="gramEnd"/>
            <w:r w:rsidRPr="0005424D">
              <w:rPr>
                <w:rFonts w:eastAsiaTheme="minorEastAsia"/>
                <w:sz w:val="20"/>
                <w:szCs w:val="20"/>
              </w:rPr>
              <w:t xml:space="preserve">) to different UEs to </w:t>
            </w:r>
            <w:r w:rsidRPr="0005424D">
              <w:rPr>
                <w:rFonts w:eastAsiaTheme="minorEastAsia"/>
                <w:sz w:val="20"/>
                <w:szCs w:val="20"/>
              </w:rPr>
              <w:lastRenderedPageBreak/>
              <w:t xml:space="preserve">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1 or 2 with different CSs. And also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微软雅黑"/>
                <w:sz w:val="20"/>
                <w:szCs w:val="20"/>
                <w:lang w:val="en-GB"/>
              </w:rPr>
              <w:t xml:space="preserve">agreed working assumption for Comb-8 with CS=6 (with more general description with </w:t>
            </w:r>
            <w:proofErr w:type="spellStart"/>
            <w:r w:rsidRPr="0005424D">
              <w:rPr>
                <w:rFonts w:eastAsia="微软雅黑"/>
                <w:i/>
                <w:sz w:val="20"/>
                <w:szCs w:val="20"/>
                <w:lang w:val="en-GB"/>
              </w:rPr>
              <w:t>Max_CS</w:t>
            </w:r>
            <w:proofErr w:type="spellEnd"/>
            <w:r>
              <w:rPr>
                <w:rFonts w:eastAsia="微软雅黑"/>
                <w:sz w:val="20"/>
                <w:szCs w:val="20"/>
                <w:lang w:val="en-GB"/>
              </w:rPr>
              <w:t xml:space="preserve"> instead of 6, </w:t>
            </w:r>
            <w:r w:rsidRPr="0005424D">
              <w:rPr>
                <w:rFonts w:eastAsia="微软雅黑"/>
                <w:i/>
                <w:sz w:val="20"/>
                <w:szCs w:val="20"/>
                <w:lang w:val="en-GB"/>
              </w:rPr>
              <w:t>K_TC</w:t>
            </w:r>
            <w:r>
              <w:rPr>
                <w:rFonts w:eastAsia="微软雅黑"/>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6A647A57"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2BB65D62" w14:textId="77777777" w:rsidR="00AB0001" w:rsidRPr="00E21ECC" w:rsidRDefault="00AB0001" w:rsidP="008C764D">
            <w:pPr>
              <w:widowControl w:val="0"/>
              <w:snapToGrid w:val="0"/>
              <w:spacing w:before="120" w:after="120" w:line="240" w:lineRule="auto"/>
              <w:jc w:val="both"/>
              <w:rPr>
                <w:rFonts w:eastAsia="微软雅黑"/>
                <w:noProof/>
                <w:sz w:val="20"/>
                <w:szCs w:val="20"/>
              </w:rPr>
            </w:pPr>
            <w:r w:rsidRPr="0005424D">
              <w:rPr>
                <w:rFonts w:eastAsiaTheme="minorEastAsia"/>
                <w:b/>
                <w:sz w:val="20"/>
                <w:szCs w:val="20"/>
              </w:rPr>
              <w:t xml:space="preserve">Answer 2: </w:t>
            </w:r>
            <w:r>
              <w:rPr>
                <w:rFonts w:eastAsiaTheme="minorEastAsia"/>
                <w:sz w:val="20"/>
                <w:szCs w:val="20"/>
              </w:rPr>
              <w:t>T</w:t>
            </w:r>
            <w:r>
              <w:rPr>
                <w:rFonts w:eastAsia="微软雅黑"/>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微软雅黑"/>
                <w:noProof/>
                <w:sz w:val="20"/>
                <w:szCs w:val="20"/>
              </w:rPr>
              <w:t xml:space="preserve"> </w:t>
            </w:r>
            <w:r>
              <w:rPr>
                <w:rFonts w:eastAsia="微软雅黑"/>
                <w:noProof/>
                <w:sz w:val="20"/>
                <w:szCs w:val="20"/>
              </w:rPr>
              <w:t xml:space="preserve">it only can be multiplexed </w:t>
            </w:r>
            <w:r w:rsidRPr="00E21ECC">
              <w:rPr>
                <w:rFonts w:eastAsia="微软雅黑"/>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微软雅黑"/>
                <w:b/>
                <w:noProof/>
                <w:sz w:val="20"/>
                <w:szCs w:val="20"/>
              </w:rPr>
              <w:t xml:space="preserve">Answer 3: </w:t>
            </w:r>
            <w:r>
              <w:rPr>
                <w:rFonts w:eastAsia="微软雅黑"/>
                <w:noProof/>
                <w:sz w:val="20"/>
                <w:szCs w:val="20"/>
              </w:rPr>
              <w:t xml:space="preserve">We do not understand why to discuss MPR issue here. MPR is guaranteed 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lastRenderedPageBreak/>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lastRenderedPageBreak/>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2D6F5540" w:rsidR="00DF4FC1" w:rsidRPr="00E1754A" w:rsidRDefault="00E1754A">
      <w:pPr>
        <w:widowControl w:val="0"/>
        <w:snapToGrid w:val="0"/>
        <w:spacing w:before="120" w:after="120" w:line="240" w:lineRule="auto"/>
        <w:jc w:val="both"/>
        <w:rPr>
          <w:rFonts w:eastAsia="微软雅黑"/>
          <w:b/>
          <w:sz w:val="20"/>
          <w:szCs w:val="20"/>
          <w:u w:val="single"/>
        </w:rPr>
      </w:pPr>
      <w:r w:rsidRPr="00E1754A">
        <w:rPr>
          <w:rFonts w:eastAsia="微软雅黑" w:hint="eastAsia"/>
          <w:b/>
          <w:sz w:val="20"/>
          <w:szCs w:val="20"/>
          <w:u w:val="single"/>
        </w:rPr>
        <w:t>S</w:t>
      </w:r>
      <w:r w:rsidRPr="00E1754A">
        <w:rPr>
          <w:rFonts w:eastAsia="微软雅黑"/>
          <w:b/>
          <w:sz w:val="20"/>
          <w:szCs w:val="20"/>
          <w:u w:val="single"/>
        </w:rPr>
        <w:t>tar RB location hopping for aperiodic SRS</w:t>
      </w:r>
    </w:p>
    <w:p w14:paraId="503B1099" w14:textId="77777777" w:rsidR="00807C94" w:rsidRDefault="00807C94" w:rsidP="00807C94">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w:t>
      </w:r>
      <w:r w:rsidRPr="00A1732D">
        <w:rPr>
          <w:rFonts w:eastAsiaTheme="minorEastAsia"/>
          <w:i/>
          <w:sz w:val="20"/>
          <w:szCs w:val="20"/>
        </w:rPr>
        <w:t>For aperiodic SRS, support same start RB location hopping approach as for P/SP SRS</w:t>
      </w:r>
      <w:r>
        <w:rPr>
          <w:rFonts w:eastAsiaTheme="minorEastAsia"/>
          <w:i/>
          <w:sz w:val="20"/>
          <w:szCs w:val="20"/>
        </w:rPr>
        <w:t>.</w:t>
      </w:r>
    </w:p>
    <w:p w14:paraId="04F8A6A3" w14:textId="77777777" w:rsidR="00807C94" w:rsidRDefault="00807C94" w:rsidP="00807C94">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LGE, NEC, Qualcomm, </w:t>
      </w:r>
      <w:proofErr w:type="spellStart"/>
      <w:r>
        <w:rPr>
          <w:rFonts w:eastAsia="微软雅黑"/>
          <w:sz w:val="20"/>
          <w:szCs w:val="20"/>
        </w:rPr>
        <w:t>Xiaomi</w:t>
      </w:r>
      <w:proofErr w:type="spellEnd"/>
      <w:r>
        <w:rPr>
          <w:rFonts w:eastAsia="微软雅黑"/>
          <w:sz w:val="20"/>
          <w:szCs w:val="20"/>
        </w:rPr>
        <w:t>, CMCC, NTT DCM, OPPO</w:t>
      </w:r>
      <w:r>
        <w:rPr>
          <w:rFonts w:eastAsia="微软雅黑" w:hint="eastAsia"/>
          <w:sz w:val="20"/>
          <w:szCs w:val="20"/>
        </w:rPr>
        <w:t>,</w:t>
      </w:r>
      <w:r>
        <w:rPr>
          <w:rFonts w:eastAsia="微软雅黑"/>
          <w:sz w:val="20"/>
          <w:szCs w:val="20"/>
        </w:rPr>
        <w:t xml:space="preserve"> vivo, Nokia/NSB, Lenovo/</w:t>
      </w:r>
      <w:proofErr w:type="spellStart"/>
      <w:r>
        <w:rPr>
          <w:rFonts w:eastAsia="微软雅黑"/>
          <w:sz w:val="20"/>
          <w:szCs w:val="20"/>
        </w:rPr>
        <w:t>MotM</w:t>
      </w:r>
      <w:proofErr w:type="spellEnd"/>
    </w:p>
    <w:p w14:paraId="521D61A7" w14:textId="77777777" w:rsidR="00807C94" w:rsidRPr="001A6868" w:rsidRDefault="00807C94" w:rsidP="00807C94">
      <w:pPr>
        <w:widowControl w:val="0"/>
        <w:snapToGrid w:val="0"/>
        <w:spacing w:before="120" w:after="120" w:line="240" w:lineRule="auto"/>
        <w:jc w:val="both"/>
        <w:rPr>
          <w:rFonts w:eastAsiaTheme="minorEastAsia"/>
          <w:sz w:val="20"/>
          <w:szCs w:val="20"/>
        </w:rPr>
      </w:pPr>
      <w:r>
        <w:rPr>
          <w:rFonts w:eastAsia="微软雅黑"/>
          <w:sz w:val="20"/>
          <w:szCs w:val="20"/>
        </w:rPr>
        <w:lastRenderedPageBreak/>
        <w:t xml:space="preserve">Support to apply start RB hopping on aperiodic SRS but prefer a different pattern: </w:t>
      </w:r>
      <w:proofErr w:type="spellStart"/>
      <w:r>
        <w:rPr>
          <w:rFonts w:eastAsia="微软雅黑"/>
          <w:sz w:val="20"/>
          <w:szCs w:val="20"/>
        </w:rPr>
        <w:t>MediaTek</w:t>
      </w:r>
      <w:proofErr w:type="spellEnd"/>
      <w:r>
        <w:rPr>
          <w:rFonts w:eastAsia="微软雅黑"/>
          <w:sz w:val="20"/>
          <w:szCs w:val="20"/>
        </w:rPr>
        <w:t>, Intel</w:t>
      </w:r>
    </w:p>
    <w:p w14:paraId="23263EC2" w14:textId="77777777" w:rsidR="00E1754A" w:rsidRPr="00807C94" w:rsidRDefault="00E1754A">
      <w:pPr>
        <w:widowControl w:val="0"/>
        <w:snapToGrid w:val="0"/>
        <w:spacing w:before="120" w:after="120" w:line="240" w:lineRule="auto"/>
        <w:jc w:val="both"/>
        <w:rPr>
          <w:rFonts w:eastAsia="微软雅黑"/>
          <w:sz w:val="20"/>
          <w:szCs w:val="20"/>
        </w:rPr>
      </w:pPr>
    </w:p>
    <w:p w14:paraId="5FF67137" w14:textId="1AFD4C7B" w:rsidR="001B0B46" w:rsidRPr="00807C94" w:rsidRDefault="00807C94">
      <w:pPr>
        <w:widowControl w:val="0"/>
        <w:snapToGrid w:val="0"/>
        <w:spacing w:before="120" w:after="120" w:line="240" w:lineRule="auto"/>
        <w:jc w:val="both"/>
        <w:rPr>
          <w:rFonts w:eastAsia="微软雅黑"/>
          <w:b/>
          <w:sz w:val="20"/>
          <w:szCs w:val="20"/>
          <w:u w:val="single"/>
        </w:rPr>
      </w:pPr>
      <w:r w:rsidRPr="00807C94">
        <w:rPr>
          <w:rFonts w:eastAsia="微软雅黑" w:hint="eastAsia"/>
          <w:b/>
          <w:sz w:val="20"/>
          <w:szCs w:val="20"/>
          <w:u w:val="single"/>
        </w:rPr>
        <w:t>4</w:t>
      </w:r>
      <w:r w:rsidRPr="00807C94">
        <w:rPr>
          <w:rFonts w:eastAsia="微软雅黑"/>
          <w:b/>
          <w:sz w:val="20"/>
          <w:szCs w:val="20"/>
          <w:u w:val="single"/>
        </w:rPr>
        <w:t>T6R configuration</w:t>
      </w:r>
    </w:p>
    <w:p w14:paraId="00005662" w14:textId="77777777" w:rsidR="001E2DD3" w:rsidRDefault="001E2DD3" w:rsidP="001E2DD3">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27FE9098" w14:textId="77777777" w:rsidR="001E2DD3" w:rsidRPr="00737256" w:rsidRDefault="001E2DD3" w:rsidP="001E2DD3">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6BFDEA63" w14:textId="77777777" w:rsidR="001E2DD3" w:rsidRDefault="001E2DD3" w:rsidP="001E2DD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ml:space="preserve">, </w:t>
      </w:r>
      <w:proofErr w:type="spellStart"/>
      <w:r w:rsidRPr="00CB0160">
        <w:rPr>
          <w:rFonts w:eastAsia="微软雅黑"/>
          <w:sz w:val="20"/>
          <w:szCs w:val="20"/>
        </w:rPr>
        <w:t>Xiaomi</w:t>
      </w:r>
      <w:proofErr w:type="spellEnd"/>
      <w:r w:rsidRPr="00CB0160">
        <w:rPr>
          <w:rFonts w:eastAsia="微软雅黑"/>
          <w:sz w:val="20"/>
          <w:szCs w:val="20"/>
        </w:rPr>
        <w:t>, CMCC, NEC, Samsung, NTT DCM, Qualcomm, ZTE, CATT, OPPO, LG, Apple</w:t>
      </w:r>
    </w:p>
    <w:p w14:paraId="026BD40B" w14:textId="77777777" w:rsidR="00807C94" w:rsidRDefault="00807C94">
      <w:pPr>
        <w:widowControl w:val="0"/>
        <w:snapToGrid w:val="0"/>
        <w:spacing w:before="120" w:after="120" w:line="240" w:lineRule="auto"/>
        <w:jc w:val="both"/>
        <w:rPr>
          <w:rFonts w:eastAsia="微软雅黑"/>
          <w:sz w:val="20"/>
          <w:szCs w:val="20"/>
        </w:rPr>
      </w:pPr>
    </w:p>
    <w:p w14:paraId="51732652" w14:textId="77777777" w:rsidR="009C1ED6" w:rsidRDefault="009C1ED6" w:rsidP="009C1ED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Pr="00BF2D1B">
        <w:rPr>
          <w:rFonts w:eastAsia="微软雅黑"/>
          <w:i/>
          <w:iCs/>
          <w:sz w:val="20"/>
          <w:szCs w:val="20"/>
        </w:rPr>
        <w:t>On SRS configuration for 4T6R, </w:t>
      </w:r>
      <w:proofErr w:type="spellStart"/>
      <w:r w:rsidRPr="00BF2D1B">
        <w:rPr>
          <w:rFonts w:eastAsia="微软雅黑"/>
          <w:i/>
          <w:iCs/>
          <w:sz w:val="20"/>
          <w:szCs w:val="20"/>
        </w:rPr>
        <w:t>gNB</w:t>
      </w:r>
      <w:proofErr w:type="spellEnd"/>
      <w:r w:rsidRPr="00BF2D1B">
        <w:rPr>
          <w:rFonts w:eastAsia="微软雅黑"/>
          <w:i/>
          <w:iCs/>
          <w:sz w:val="20"/>
          <w:szCs w:val="20"/>
        </w:rPr>
        <w:t xml:space="preserve"> can configure one of the following two configurations to UE subject to UE’s capability</w:t>
      </w:r>
    </w:p>
    <w:p w14:paraId="49920496" w14:textId="77777777" w:rsidR="009C1ED6" w:rsidRDefault="009C1ED6" w:rsidP="009C1ED6">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01C6BE72" w14:textId="77777777" w:rsidR="009C1ED6" w:rsidRPr="00BF2D1B" w:rsidRDefault="009C1ED6" w:rsidP="009C1ED6">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4084C79F" w14:textId="77777777" w:rsidR="009C1ED6" w:rsidRPr="00BF2D1B" w:rsidRDefault="009C1ED6" w:rsidP="009C1ED6">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40EAFF0C" w14:textId="77777777" w:rsidR="009C1ED6" w:rsidRPr="00BF2D1B" w:rsidRDefault="009C1ED6" w:rsidP="009C1ED6">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12474980" w14:textId="77777777" w:rsidR="009C1ED6" w:rsidRDefault="009C1ED6" w:rsidP="009C1ED6">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3DB7AAE" w14:textId="77777777" w:rsidR="009C1ED6" w:rsidRDefault="009C1ED6" w:rsidP="009C1ED6">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25FE547B" w14:textId="77777777" w:rsidR="009C1ED6" w:rsidRPr="00BF2D1B" w:rsidRDefault="009C1ED6" w:rsidP="009C1ED6">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 For UEs supporting 4T6R, whether Alt 1 or Alt 2 is mandatory can be discussed in UE capability session</w:t>
      </w:r>
    </w:p>
    <w:p w14:paraId="28FBC269" w14:textId="77777777" w:rsidR="009C1ED6" w:rsidRDefault="009C1ED6" w:rsidP="009C1ED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Nokia/NSB</w:t>
      </w:r>
    </w:p>
    <w:p w14:paraId="0715D76C" w14:textId="77777777" w:rsidR="001E2DD3" w:rsidRPr="009C1ED6" w:rsidRDefault="001E2DD3">
      <w:pPr>
        <w:widowControl w:val="0"/>
        <w:snapToGrid w:val="0"/>
        <w:spacing w:before="120" w:after="120" w:line="240" w:lineRule="auto"/>
        <w:jc w:val="both"/>
        <w:rPr>
          <w:rFonts w:eastAsia="微软雅黑"/>
          <w:sz w:val="20"/>
          <w:szCs w:val="20"/>
        </w:rPr>
      </w:pPr>
    </w:p>
    <w:p w14:paraId="0C623455" w14:textId="47685BFF" w:rsidR="001B0B46" w:rsidRDefault="00730A67">
      <w:pPr>
        <w:widowControl w:val="0"/>
        <w:snapToGrid w:val="0"/>
        <w:spacing w:before="120" w:after="120" w:line="240" w:lineRule="auto"/>
        <w:jc w:val="both"/>
        <w:rPr>
          <w:rFonts w:eastAsia="微软雅黑"/>
          <w:sz w:val="20"/>
          <w:szCs w:val="20"/>
        </w:rPr>
      </w:pPr>
      <w:r>
        <w:rPr>
          <w:rFonts w:eastAsia="微软雅黑"/>
          <w:b/>
          <w:sz w:val="20"/>
          <w:szCs w:val="20"/>
          <w:u w:val="single"/>
        </w:rPr>
        <w:t>Further restriction on the number of RBs for RPFS</w:t>
      </w:r>
    </w:p>
    <w:tbl>
      <w:tblPr>
        <w:tblStyle w:val="af"/>
        <w:tblW w:w="0" w:type="auto"/>
        <w:jc w:val="center"/>
        <w:tblLook w:val="04A0" w:firstRow="1" w:lastRow="0" w:firstColumn="1" w:lastColumn="0" w:noHBand="0" w:noVBand="1"/>
      </w:tblPr>
      <w:tblGrid>
        <w:gridCol w:w="4709"/>
        <w:gridCol w:w="4641"/>
      </w:tblGrid>
      <w:tr w:rsidR="00730A67" w14:paraId="761A2E7F" w14:textId="77777777" w:rsidTr="00706F05">
        <w:trPr>
          <w:jc w:val="center"/>
        </w:trPr>
        <w:tc>
          <w:tcPr>
            <w:tcW w:w="0" w:type="auto"/>
            <w:shd w:val="clear" w:color="auto" w:fill="E2EFD9" w:themeFill="accent6" w:themeFillTint="33"/>
          </w:tcPr>
          <w:p w14:paraId="11700665" w14:textId="77777777" w:rsidR="00730A67" w:rsidRDefault="00730A67"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11B20944" w14:textId="77777777" w:rsidR="00730A67" w:rsidRDefault="00730A67"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30A67" w:rsidRPr="00E24360" w14:paraId="17F317C5" w14:textId="77777777" w:rsidTr="00706F05">
        <w:trPr>
          <w:jc w:val="center"/>
        </w:trPr>
        <w:tc>
          <w:tcPr>
            <w:tcW w:w="0" w:type="auto"/>
          </w:tcPr>
          <w:p w14:paraId="6576B233"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159F364E"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MediaTek</w:t>
            </w:r>
            <w:proofErr w:type="spellEnd"/>
          </w:p>
        </w:tc>
      </w:tr>
      <w:tr w:rsidR="00730A67" w:rsidRPr="00E24360" w14:paraId="2C1E9013" w14:textId="77777777" w:rsidTr="00706F05">
        <w:trPr>
          <w:jc w:val="center"/>
        </w:trPr>
        <w:tc>
          <w:tcPr>
            <w:tcW w:w="0" w:type="auto"/>
          </w:tcPr>
          <w:p w14:paraId="63E39457"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2CBEBB27" w14:textId="77777777" w:rsidR="00730A67" w:rsidRPr="00304847" w:rsidRDefault="00730A67" w:rsidP="00706F05">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Lenovo/</w:t>
            </w:r>
            <w:proofErr w:type="spellStart"/>
            <w:r>
              <w:rPr>
                <w:rFonts w:eastAsia="微软雅黑"/>
                <w:sz w:val="20"/>
                <w:szCs w:val="20"/>
              </w:rPr>
              <w:t>MotM</w:t>
            </w:r>
            <w:proofErr w:type="spellEnd"/>
          </w:p>
        </w:tc>
      </w:tr>
      <w:tr w:rsidR="00730A67" w:rsidRPr="00E24360" w14:paraId="03D722D1" w14:textId="77777777" w:rsidTr="00706F05">
        <w:trPr>
          <w:jc w:val="center"/>
        </w:trPr>
        <w:tc>
          <w:tcPr>
            <w:tcW w:w="0" w:type="auto"/>
          </w:tcPr>
          <w:p w14:paraId="2B89F8A1"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713F627"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730A67" w:rsidRPr="00E24360" w14:paraId="735ABE88" w14:textId="77777777" w:rsidTr="00706F05">
        <w:trPr>
          <w:jc w:val="center"/>
        </w:trPr>
        <w:tc>
          <w:tcPr>
            <w:tcW w:w="0" w:type="auto"/>
          </w:tcPr>
          <w:p w14:paraId="6F5F6DEF" w14:textId="77777777" w:rsidR="00730A67" w:rsidRPr="004C0674"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3B096B00"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B4C57F2" w14:textId="77777777" w:rsidR="00730A67" w:rsidRDefault="00730A67" w:rsidP="00730A67">
      <w:pPr>
        <w:widowControl w:val="0"/>
        <w:snapToGrid w:val="0"/>
        <w:spacing w:before="120" w:after="120" w:line="240" w:lineRule="auto"/>
        <w:jc w:val="both"/>
        <w:rPr>
          <w:rFonts w:eastAsiaTheme="minorEastAsia"/>
          <w:sz w:val="20"/>
          <w:szCs w:val="20"/>
        </w:rPr>
      </w:pPr>
    </w:p>
    <w:p w14:paraId="3AD6D886" w14:textId="77777777" w:rsidR="00730A67" w:rsidRPr="00810056" w:rsidRDefault="00730A67" w:rsidP="00730A6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F9551F">
        <w:rPr>
          <w:rFonts w:eastAsiaTheme="minorEastAsia"/>
          <w:i/>
          <w:sz w:val="20"/>
          <w:szCs w:val="20"/>
        </w:rPr>
        <w:t xml:space="preserve">No consensus </w:t>
      </w:r>
      <w:r>
        <w:rPr>
          <w:rFonts w:eastAsiaTheme="minorEastAsia"/>
          <w:i/>
          <w:sz w:val="20"/>
          <w:szCs w:val="20"/>
        </w:rPr>
        <w:t>to have further restriction on the number of RBs for RPFS in Rel-17.</w:t>
      </w:r>
    </w:p>
    <w:p w14:paraId="1FF41504" w14:textId="77777777" w:rsidR="00746BE9" w:rsidRDefault="00746BE9">
      <w:pPr>
        <w:widowControl w:val="0"/>
        <w:snapToGrid w:val="0"/>
        <w:spacing w:before="120" w:after="120" w:line="240" w:lineRule="auto"/>
        <w:jc w:val="both"/>
        <w:rPr>
          <w:rFonts w:eastAsia="微软雅黑"/>
          <w:sz w:val="20"/>
          <w:szCs w:val="20"/>
        </w:rPr>
      </w:pPr>
    </w:p>
    <w:p w14:paraId="1252F6EB" w14:textId="13D75391" w:rsidR="00760860" w:rsidRPr="00730A67" w:rsidRDefault="00760860">
      <w:pPr>
        <w:widowControl w:val="0"/>
        <w:snapToGrid w:val="0"/>
        <w:spacing w:before="120" w:after="120" w:line="240" w:lineRule="auto"/>
        <w:jc w:val="both"/>
        <w:rPr>
          <w:rFonts w:eastAsia="微软雅黑" w:hint="eastAsia"/>
          <w:sz w:val="20"/>
          <w:szCs w:val="20"/>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bl>
      <w:tblPr>
        <w:tblStyle w:val="af"/>
        <w:tblW w:w="0" w:type="auto"/>
        <w:jc w:val="center"/>
        <w:tblLook w:val="04A0" w:firstRow="1" w:lastRow="0" w:firstColumn="1" w:lastColumn="0" w:noHBand="0" w:noVBand="1"/>
      </w:tblPr>
      <w:tblGrid>
        <w:gridCol w:w="1194"/>
        <w:gridCol w:w="8156"/>
      </w:tblGrid>
      <w:tr w:rsidR="00760860" w14:paraId="0BD3395D" w14:textId="77777777" w:rsidTr="00706F05">
        <w:trPr>
          <w:jc w:val="center"/>
        </w:trPr>
        <w:tc>
          <w:tcPr>
            <w:tcW w:w="0" w:type="auto"/>
            <w:shd w:val="clear" w:color="auto" w:fill="E2EFD9" w:themeFill="accent6" w:themeFillTint="33"/>
          </w:tcPr>
          <w:p w14:paraId="416B8563" w14:textId="77777777" w:rsidR="00760860" w:rsidRDefault="00760860"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4E90E37"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0860" w:rsidRPr="00304847" w14:paraId="25176FEE" w14:textId="77777777" w:rsidTr="00706F05">
        <w:trPr>
          <w:jc w:val="center"/>
        </w:trPr>
        <w:tc>
          <w:tcPr>
            <w:tcW w:w="0" w:type="auto"/>
          </w:tcPr>
          <w:p w14:paraId="414C4F0C"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lastRenderedPageBreak/>
              <w:t>Y</w:t>
            </w:r>
            <w:r>
              <w:rPr>
                <w:rFonts w:eastAsia="微软雅黑"/>
                <w:sz w:val="20"/>
                <w:szCs w:val="20"/>
              </w:rPr>
              <w:t>es</w:t>
            </w:r>
          </w:p>
        </w:tc>
        <w:tc>
          <w:tcPr>
            <w:tcW w:w="0" w:type="auto"/>
          </w:tcPr>
          <w:p w14:paraId="278143EC" w14:textId="77777777" w:rsidR="00760860" w:rsidRPr="00F0480A" w:rsidRDefault="00760860" w:rsidP="00706F05">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Pr>
                <w:rFonts w:eastAsia="微软雅黑"/>
                <w:bCs/>
                <w:sz w:val="20"/>
                <w:szCs w:val="20"/>
              </w:rPr>
              <w:t>, Intel</w:t>
            </w:r>
          </w:p>
        </w:tc>
      </w:tr>
      <w:tr w:rsidR="00760860" w:rsidRPr="00304847" w14:paraId="1942B98B" w14:textId="77777777" w:rsidTr="00706F05">
        <w:trPr>
          <w:jc w:val="center"/>
        </w:trPr>
        <w:tc>
          <w:tcPr>
            <w:tcW w:w="0" w:type="auto"/>
          </w:tcPr>
          <w:p w14:paraId="0F2DC3F9"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69C3D802" w14:textId="77777777" w:rsidR="00760860" w:rsidRPr="00F0480A" w:rsidRDefault="00760860" w:rsidP="00706F05">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Pr>
                <w:rFonts w:eastAsia="微软雅黑"/>
                <w:bCs/>
                <w:sz w:val="20"/>
                <w:szCs w:val="20"/>
              </w:rPr>
              <w:t xml:space="preserve">, </w:t>
            </w:r>
            <w:proofErr w:type="spellStart"/>
            <w:r>
              <w:rPr>
                <w:rFonts w:eastAsia="微软雅黑"/>
                <w:bCs/>
                <w:sz w:val="20"/>
                <w:szCs w:val="20"/>
              </w:rPr>
              <w:t>Futurewei</w:t>
            </w:r>
            <w:proofErr w:type="spellEnd"/>
            <w:r>
              <w:rPr>
                <w:rFonts w:eastAsia="微软雅黑"/>
                <w:bCs/>
                <w:sz w:val="20"/>
                <w:szCs w:val="20"/>
              </w:rPr>
              <w:t xml:space="preserve">, vivo, OPPO, </w:t>
            </w:r>
            <w:proofErr w:type="spellStart"/>
            <w:r>
              <w:rPr>
                <w:rFonts w:eastAsia="微软雅黑"/>
                <w:bCs/>
                <w:sz w:val="20"/>
                <w:szCs w:val="20"/>
              </w:rPr>
              <w:t>Spreadtrum</w:t>
            </w:r>
            <w:proofErr w:type="spellEnd"/>
            <w:r>
              <w:rPr>
                <w:rFonts w:eastAsia="微软雅黑"/>
                <w:bCs/>
                <w:sz w:val="20"/>
                <w:szCs w:val="20"/>
              </w:rPr>
              <w:t>, CMCC</w:t>
            </w:r>
          </w:p>
        </w:tc>
      </w:tr>
    </w:tbl>
    <w:p w14:paraId="2FD4C3CB" w14:textId="77777777" w:rsidR="00760860" w:rsidRDefault="00760860" w:rsidP="00760860">
      <w:pPr>
        <w:widowControl w:val="0"/>
        <w:snapToGrid w:val="0"/>
        <w:spacing w:before="120" w:after="120" w:line="240" w:lineRule="auto"/>
        <w:jc w:val="both"/>
        <w:rPr>
          <w:rFonts w:eastAsiaTheme="minorEastAsia"/>
          <w:sz w:val="20"/>
          <w:szCs w:val="20"/>
        </w:rPr>
      </w:pPr>
    </w:p>
    <w:p w14:paraId="1068025D" w14:textId="77777777" w:rsidR="00760860" w:rsidRDefault="00760860" w:rsidP="00760860">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4-8</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support Max CS = 12 for comb-8 in Rel-17.</w:t>
      </w:r>
    </w:p>
    <w:p w14:paraId="2E7E6331" w14:textId="77777777" w:rsidR="001B0B46" w:rsidRDefault="001B0B46">
      <w:pPr>
        <w:widowControl w:val="0"/>
        <w:snapToGrid w:val="0"/>
        <w:spacing w:before="120" w:after="120" w:line="240" w:lineRule="auto"/>
        <w:jc w:val="both"/>
        <w:rPr>
          <w:rFonts w:eastAsia="微软雅黑"/>
          <w:sz w:val="20"/>
          <w:szCs w:val="20"/>
        </w:rPr>
      </w:pPr>
    </w:p>
    <w:p w14:paraId="46AD9783" w14:textId="77777777" w:rsidR="00760860" w:rsidRDefault="00760860">
      <w:pPr>
        <w:widowControl w:val="0"/>
        <w:snapToGrid w:val="0"/>
        <w:spacing w:before="120" w:after="120" w:line="240" w:lineRule="auto"/>
        <w:jc w:val="both"/>
        <w:rPr>
          <w:rFonts w:eastAsia="微软雅黑" w:hint="eastAsia"/>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r w:rsidRPr="00D94CC9">
              <w:rPr>
                <w:rFonts w:eastAsia="微软雅黑"/>
                <w:sz w:val="20"/>
                <w:szCs w:val="20"/>
              </w:rPr>
              <w:lastRenderedPageBreak/>
              <w:t>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lastRenderedPageBreak/>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lastRenderedPageBreak/>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lastRenderedPageBreak/>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lastRenderedPageBreak/>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566797" w:rsidP="00381F74">
            <w:pPr>
              <w:spacing w:after="0" w:line="240" w:lineRule="auto"/>
              <w:rPr>
                <w:bCs/>
                <w:sz w:val="20"/>
                <w:szCs w:val="20"/>
              </w:rPr>
            </w:pPr>
            <w:hyperlink r:id="rId11"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566797" w:rsidP="00381F74">
            <w:pPr>
              <w:spacing w:after="0" w:line="240" w:lineRule="auto"/>
              <w:rPr>
                <w:bCs/>
                <w:sz w:val="20"/>
                <w:szCs w:val="20"/>
              </w:rPr>
            </w:pPr>
            <w:hyperlink r:id="rId12"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566797" w:rsidP="00381F74">
            <w:pPr>
              <w:spacing w:after="0" w:line="240" w:lineRule="auto"/>
              <w:rPr>
                <w:bCs/>
                <w:sz w:val="20"/>
                <w:szCs w:val="20"/>
              </w:rPr>
            </w:pPr>
            <w:hyperlink r:id="rId13"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566797" w:rsidP="00381F74">
            <w:pPr>
              <w:spacing w:after="0" w:line="240" w:lineRule="auto"/>
              <w:rPr>
                <w:bCs/>
                <w:sz w:val="20"/>
                <w:szCs w:val="20"/>
              </w:rPr>
            </w:pPr>
            <w:hyperlink r:id="rId14"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566797" w:rsidP="00381F74">
            <w:pPr>
              <w:spacing w:after="0" w:line="240" w:lineRule="auto"/>
              <w:rPr>
                <w:bCs/>
                <w:sz w:val="20"/>
                <w:szCs w:val="20"/>
              </w:rPr>
            </w:pPr>
            <w:hyperlink r:id="rId15"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566797" w:rsidP="00381F74">
            <w:pPr>
              <w:spacing w:after="0" w:line="240" w:lineRule="auto"/>
              <w:rPr>
                <w:bCs/>
                <w:sz w:val="20"/>
                <w:szCs w:val="20"/>
              </w:rPr>
            </w:pPr>
            <w:hyperlink r:id="rId16"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566797" w:rsidP="00381F74">
            <w:pPr>
              <w:spacing w:after="0" w:line="240" w:lineRule="auto"/>
              <w:rPr>
                <w:bCs/>
                <w:sz w:val="20"/>
                <w:szCs w:val="20"/>
              </w:rPr>
            </w:pPr>
            <w:hyperlink r:id="rId17"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566797" w:rsidP="00381F74">
            <w:pPr>
              <w:spacing w:after="0" w:line="240" w:lineRule="auto"/>
              <w:rPr>
                <w:bCs/>
                <w:sz w:val="20"/>
                <w:szCs w:val="20"/>
              </w:rPr>
            </w:pPr>
            <w:hyperlink r:id="rId18"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566797" w:rsidP="00381F74">
            <w:pPr>
              <w:spacing w:after="0" w:line="240" w:lineRule="auto"/>
              <w:rPr>
                <w:bCs/>
                <w:sz w:val="20"/>
                <w:szCs w:val="20"/>
              </w:rPr>
            </w:pPr>
            <w:hyperlink r:id="rId19"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566797" w:rsidP="00381F74">
            <w:pPr>
              <w:spacing w:after="0" w:line="240" w:lineRule="auto"/>
              <w:rPr>
                <w:bCs/>
                <w:sz w:val="20"/>
                <w:szCs w:val="20"/>
              </w:rPr>
            </w:pPr>
            <w:hyperlink r:id="rId20"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566797" w:rsidP="00381F74">
            <w:pPr>
              <w:spacing w:after="0" w:line="240" w:lineRule="auto"/>
              <w:rPr>
                <w:bCs/>
                <w:sz w:val="20"/>
                <w:szCs w:val="20"/>
              </w:rPr>
            </w:pPr>
            <w:hyperlink r:id="rId21"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566797" w:rsidP="00381F74">
            <w:pPr>
              <w:spacing w:after="0" w:line="240" w:lineRule="auto"/>
              <w:rPr>
                <w:bCs/>
                <w:sz w:val="20"/>
                <w:szCs w:val="20"/>
              </w:rPr>
            </w:pPr>
            <w:hyperlink r:id="rId22"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566797" w:rsidP="00381F74">
            <w:pPr>
              <w:spacing w:after="0" w:line="240" w:lineRule="auto"/>
              <w:rPr>
                <w:bCs/>
                <w:sz w:val="20"/>
                <w:szCs w:val="20"/>
              </w:rPr>
            </w:pPr>
            <w:hyperlink r:id="rId23"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566797" w:rsidP="00381F74">
            <w:pPr>
              <w:spacing w:after="0" w:line="240" w:lineRule="auto"/>
              <w:rPr>
                <w:bCs/>
                <w:sz w:val="20"/>
                <w:szCs w:val="20"/>
              </w:rPr>
            </w:pPr>
            <w:hyperlink r:id="rId24"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566797" w:rsidP="00381F74">
            <w:pPr>
              <w:spacing w:after="0" w:line="240" w:lineRule="auto"/>
              <w:rPr>
                <w:bCs/>
                <w:sz w:val="20"/>
                <w:szCs w:val="20"/>
              </w:rPr>
            </w:pPr>
            <w:hyperlink r:id="rId25"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566797" w:rsidP="00381F74">
            <w:pPr>
              <w:spacing w:after="0" w:line="240" w:lineRule="auto"/>
              <w:rPr>
                <w:bCs/>
                <w:sz w:val="20"/>
                <w:szCs w:val="20"/>
              </w:rPr>
            </w:pPr>
            <w:hyperlink r:id="rId26"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566797" w:rsidP="00381F74">
            <w:pPr>
              <w:spacing w:after="0" w:line="240" w:lineRule="auto"/>
              <w:rPr>
                <w:bCs/>
                <w:sz w:val="20"/>
                <w:szCs w:val="20"/>
              </w:rPr>
            </w:pPr>
            <w:hyperlink r:id="rId27"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566797" w:rsidP="00381F74">
            <w:pPr>
              <w:spacing w:after="0" w:line="240" w:lineRule="auto"/>
              <w:rPr>
                <w:bCs/>
                <w:sz w:val="20"/>
                <w:szCs w:val="20"/>
              </w:rPr>
            </w:pPr>
            <w:hyperlink r:id="rId28"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566797" w:rsidP="00381F74">
            <w:pPr>
              <w:spacing w:after="0" w:line="240" w:lineRule="auto"/>
              <w:rPr>
                <w:bCs/>
                <w:sz w:val="20"/>
                <w:szCs w:val="20"/>
              </w:rPr>
            </w:pPr>
            <w:hyperlink r:id="rId29"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566797" w:rsidP="00381F74">
            <w:pPr>
              <w:spacing w:after="0" w:line="240" w:lineRule="auto"/>
              <w:rPr>
                <w:bCs/>
                <w:sz w:val="20"/>
                <w:szCs w:val="20"/>
              </w:rPr>
            </w:pPr>
            <w:hyperlink r:id="rId30"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566797" w:rsidP="00381F74">
            <w:pPr>
              <w:spacing w:after="0" w:line="240" w:lineRule="auto"/>
              <w:rPr>
                <w:bCs/>
                <w:sz w:val="20"/>
                <w:szCs w:val="20"/>
              </w:rPr>
            </w:pPr>
            <w:hyperlink r:id="rId31"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2B86D" w14:textId="77777777" w:rsidR="00566797" w:rsidRDefault="00566797" w:rsidP="0066336C">
      <w:pPr>
        <w:spacing w:after="0" w:line="240" w:lineRule="auto"/>
      </w:pPr>
      <w:r>
        <w:separator/>
      </w:r>
    </w:p>
  </w:endnote>
  <w:endnote w:type="continuationSeparator" w:id="0">
    <w:p w14:paraId="080873FE" w14:textId="77777777" w:rsidR="00566797" w:rsidRDefault="0056679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DD906" w14:textId="77777777" w:rsidR="00566797" w:rsidRDefault="00566797" w:rsidP="0066336C">
      <w:pPr>
        <w:spacing w:after="0" w:line="240" w:lineRule="auto"/>
      </w:pPr>
      <w:r>
        <w:separator/>
      </w:r>
    </w:p>
  </w:footnote>
  <w:footnote w:type="continuationSeparator" w:id="0">
    <w:p w14:paraId="41513F6C" w14:textId="77777777" w:rsidR="00566797" w:rsidRDefault="0056679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268"/>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7BA"/>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2DD3"/>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579"/>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380"/>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79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0A67"/>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BE9"/>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860"/>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07C94"/>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1ED6"/>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36B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546"/>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0D21"/>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54A"/>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82.zip" TargetMode="External"/><Relationship Id="rId18" Type="http://schemas.openxmlformats.org/officeDocument/2006/relationships/hyperlink" Target="https://www.3gpp.org/ftp/TSG_RAN/WG1_RL1/TSGR1_107-e/Docs/R1-2111089.zip" TargetMode="External"/><Relationship Id="rId26" Type="http://schemas.openxmlformats.org/officeDocument/2006/relationships/hyperlink" Target="https://www.3gpp.org/ftp/TSG_RAN/WG1_RL1/TSGR1_107-e/Docs/R1-211172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58.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1_RL1/TSGR1_107-e/Docs/R1-2110786.zip" TargetMode="External"/><Relationship Id="rId17" Type="http://schemas.openxmlformats.org/officeDocument/2006/relationships/hyperlink" Target="https://www.3gpp.org/ftp/TSG_RAN/WG1_RL1/TSGR1_107-e/Docs/R1-2110995.zip" TargetMode="External"/><Relationship Id="rId25" Type="http://schemas.openxmlformats.org/officeDocument/2006/relationships/hyperlink" Target="https://www.3gpp.org/ftp/TSG_RAN/WG1_RL1/TSGR1_107-e/Docs/R1-211168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953.zip" TargetMode="External"/><Relationship Id="rId20" Type="http://schemas.openxmlformats.org/officeDocument/2006/relationships/hyperlink" Target="https://www.3gpp.org/ftp/TSG_RAN/WG1_RL1/TSGR1_107-e/Docs/R1-2111284.zip" TargetMode="External"/><Relationship Id="rId29" Type="http://schemas.openxmlformats.org/officeDocument/2006/relationships/hyperlink" Target="https://www.3gpp.org/ftp/TSG_RAN/WG1_RL1/TSGR1_107-e/Docs/R1-211218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766.zip" TargetMode="External"/><Relationship Id="rId24" Type="http://schemas.openxmlformats.org/officeDocument/2006/relationships/hyperlink" Target="https://www.3gpp.org/ftp/TSG_RAN/WG1_RL1/TSGR1_107-e/Docs/R1-2111602.zi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1_RL1/TSGR1_107-e/Docs/R1-2110947.zip" TargetMode="External"/><Relationship Id="rId23" Type="http://schemas.openxmlformats.org/officeDocument/2006/relationships/hyperlink" Target="https://www.3gpp.org/ftp/TSG_RAN/WG1_RL1/TSGR1_107-e/Docs/R1-2111545.zip" TargetMode="External"/><Relationship Id="rId28" Type="http://schemas.openxmlformats.org/officeDocument/2006/relationships/hyperlink" Target="https://www.3gpp.org/ftp/TSG_RAN/WG1_RL1/TSGR1_107-e/Docs/R1-2112094.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1226.zip" TargetMode="External"/><Relationship Id="rId31" Type="http://schemas.openxmlformats.org/officeDocument/2006/relationships/hyperlink" Target="https://www.3gpp.org/ftp/TSG_RAN/WG1_RL1/TSGR1_107-e/Docs/R1-2112280.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936.zip" TargetMode="External"/><Relationship Id="rId22" Type="http://schemas.openxmlformats.org/officeDocument/2006/relationships/hyperlink" Target="https://www.3gpp.org/ftp/TSG_RAN/WG1_RL1/TSGR1_107-e/Docs/R1-2111481.zip" TargetMode="External"/><Relationship Id="rId27" Type="http://schemas.openxmlformats.org/officeDocument/2006/relationships/hyperlink" Target="https://www.3gpp.org/ftp/TSG_RAN/WG1_RL1/TSGR1_107-e/Docs/R1-2111858.zip" TargetMode="External"/><Relationship Id="rId30" Type="http://schemas.openxmlformats.org/officeDocument/2006/relationships/hyperlink" Target="https://www.3gpp.org/ftp/TSG_RAN/WG1_RL1/TSGR1_107-e/Docs/R1-2112201.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279FB-17A9-4DDB-8947-82ABE08A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13666</Words>
  <Characters>77897</Characters>
  <Application>Microsoft Office Word</Application>
  <DocSecurity>0</DocSecurity>
  <Lines>649</Lines>
  <Paragraphs>182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2021-11-16T14:19:00Z</dcterms:created>
  <dcterms:modified xsi:type="dcterms:W3CDTF">2021-11-17T02:21:00Z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